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F5F67">
      <w:pPr>
        <w:adjustRightInd w:val="0"/>
        <w:snapToGrid w:val="0"/>
        <w:rPr>
          <w:rFonts w:hint="eastAsia" w:ascii="宋体" w:hAnsi="宋体" w:cs="Arial"/>
          <w:b/>
          <w:bCs/>
          <w:sz w:val="44"/>
          <w:szCs w:val="44"/>
        </w:rPr>
      </w:pPr>
    </w:p>
    <w:p w14:paraId="5A897501">
      <w:pPr>
        <w:spacing w:line="360" w:lineRule="auto"/>
        <w:jc w:val="center"/>
        <w:rPr>
          <w:rFonts w:hint="eastAsia" w:ascii="宋体" w:hAnsi="宋体" w:cs="Arial"/>
          <w:b/>
          <w:bCs/>
          <w:sz w:val="44"/>
          <w:szCs w:val="44"/>
        </w:rPr>
      </w:pPr>
      <w:r>
        <w:rPr>
          <w:rFonts w:hint="eastAsia" w:ascii="宋体" w:hAnsi="宋体" w:cs="Arial"/>
          <w:b/>
          <w:bCs/>
          <w:sz w:val="32"/>
          <w:szCs w:val="44"/>
        </w:rPr>
        <w:t>深圳市服务业数智化转型</w:t>
      </w:r>
      <w:r>
        <w:rPr>
          <w:rFonts w:hint="eastAsia" w:ascii="宋体" w:hAnsi="宋体" w:cs="Arial"/>
          <w:b/>
          <w:bCs/>
          <w:sz w:val="32"/>
          <w:szCs w:val="44"/>
          <w:lang w:val="en-US" w:eastAsia="zh-CN"/>
        </w:rPr>
        <w:t>发展</w:t>
      </w:r>
      <w:r>
        <w:rPr>
          <w:rFonts w:hint="eastAsia" w:ascii="宋体" w:hAnsi="宋体" w:cs="Arial"/>
          <w:b/>
          <w:bCs/>
          <w:sz w:val="32"/>
          <w:szCs w:val="44"/>
        </w:rPr>
        <w:t>项目谋划预研</w:t>
      </w:r>
    </w:p>
    <w:p w14:paraId="15FCBAB3">
      <w:pPr>
        <w:spacing w:line="360" w:lineRule="auto"/>
        <w:ind w:left="420" w:leftChars="200"/>
        <w:jc w:val="center"/>
        <w:rPr>
          <w:rFonts w:hint="eastAsia" w:ascii="黑体" w:hAnsi="宋体" w:eastAsia="黑体"/>
          <w:b/>
          <w:bCs/>
          <w:sz w:val="32"/>
          <w:szCs w:val="32"/>
        </w:rPr>
      </w:pPr>
    </w:p>
    <w:p w14:paraId="55280049">
      <w:pPr>
        <w:spacing w:line="360" w:lineRule="auto"/>
        <w:ind w:left="420" w:leftChars="200"/>
        <w:jc w:val="center"/>
        <w:rPr>
          <w:rFonts w:hint="eastAsia" w:ascii="黑体" w:hAnsi="宋体" w:eastAsia="黑体"/>
          <w:b/>
          <w:bCs/>
          <w:sz w:val="32"/>
          <w:szCs w:val="32"/>
        </w:rPr>
      </w:pPr>
    </w:p>
    <w:p w14:paraId="387C826A">
      <w:pPr>
        <w:spacing w:line="360" w:lineRule="auto"/>
        <w:jc w:val="center"/>
        <w:rPr>
          <w:rFonts w:hint="eastAsia" w:ascii="黑体" w:hAnsi="宋体" w:eastAsia="黑体"/>
          <w:b/>
          <w:bCs/>
          <w:sz w:val="72"/>
          <w:szCs w:val="72"/>
        </w:rPr>
      </w:pPr>
      <w:r>
        <w:rPr>
          <w:rFonts w:hint="eastAsia" w:ascii="黑体" w:hAnsi="黑体" w:eastAsia="黑体"/>
          <w:b/>
          <w:bCs/>
          <w:sz w:val="72"/>
          <w:szCs w:val="72"/>
        </w:rPr>
        <w:t>招</w:t>
      </w:r>
    </w:p>
    <w:p w14:paraId="6DD21E49">
      <w:pPr>
        <w:spacing w:line="360" w:lineRule="auto"/>
        <w:jc w:val="center"/>
        <w:rPr>
          <w:rFonts w:hint="eastAsia" w:ascii="黑体" w:hAnsi="宋体" w:eastAsia="黑体"/>
          <w:b/>
          <w:bCs/>
          <w:sz w:val="72"/>
          <w:szCs w:val="72"/>
        </w:rPr>
      </w:pPr>
    </w:p>
    <w:p w14:paraId="3FA322EA">
      <w:pPr>
        <w:spacing w:line="360" w:lineRule="auto"/>
        <w:jc w:val="center"/>
        <w:rPr>
          <w:rFonts w:hint="eastAsia" w:ascii="黑体" w:hAnsi="宋体" w:eastAsia="黑体"/>
          <w:b/>
          <w:bCs/>
          <w:sz w:val="72"/>
          <w:szCs w:val="72"/>
        </w:rPr>
      </w:pPr>
      <w:r>
        <w:rPr>
          <w:rFonts w:hint="eastAsia" w:ascii="黑体" w:hAnsi="黑体" w:eastAsia="黑体"/>
          <w:b/>
          <w:bCs/>
          <w:sz w:val="72"/>
          <w:szCs w:val="72"/>
        </w:rPr>
        <w:t>标</w:t>
      </w:r>
    </w:p>
    <w:p w14:paraId="3C1085A3">
      <w:pPr>
        <w:spacing w:line="360" w:lineRule="auto"/>
        <w:jc w:val="center"/>
        <w:rPr>
          <w:rFonts w:hint="eastAsia" w:ascii="黑体" w:hAnsi="宋体" w:eastAsia="黑体"/>
          <w:b/>
          <w:bCs/>
          <w:sz w:val="48"/>
          <w:szCs w:val="48"/>
        </w:rPr>
      </w:pPr>
    </w:p>
    <w:p w14:paraId="0E9BED23">
      <w:pPr>
        <w:spacing w:line="360" w:lineRule="auto"/>
        <w:jc w:val="center"/>
        <w:rPr>
          <w:rFonts w:hint="eastAsia" w:ascii="黑体" w:hAnsi="宋体" w:eastAsia="黑体"/>
          <w:b/>
          <w:bCs/>
          <w:sz w:val="72"/>
          <w:szCs w:val="72"/>
        </w:rPr>
      </w:pPr>
      <w:r>
        <w:rPr>
          <w:rFonts w:hint="eastAsia" w:ascii="黑体" w:hAnsi="黑体" w:eastAsia="黑体"/>
          <w:b/>
          <w:bCs/>
          <w:sz w:val="72"/>
          <w:szCs w:val="72"/>
        </w:rPr>
        <w:t>书</w:t>
      </w:r>
    </w:p>
    <w:p w14:paraId="5C49C6CF">
      <w:pPr>
        <w:spacing w:line="360" w:lineRule="auto"/>
        <w:ind w:left="420" w:leftChars="200"/>
        <w:jc w:val="center"/>
        <w:rPr>
          <w:rFonts w:hint="eastAsia" w:ascii="宋体" w:hAnsi="宋体"/>
          <w:sz w:val="44"/>
          <w:szCs w:val="44"/>
        </w:rPr>
      </w:pPr>
    </w:p>
    <w:p w14:paraId="42169456">
      <w:pPr>
        <w:spacing w:line="360" w:lineRule="auto"/>
        <w:ind w:left="420" w:leftChars="200"/>
        <w:jc w:val="center"/>
        <w:rPr>
          <w:rFonts w:hint="eastAsia" w:ascii="方正小标宋简体" w:hAnsi="宋体" w:cs="Arial"/>
          <w:sz w:val="48"/>
          <w:szCs w:val="48"/>
        </w:rPr>
      </w:pPr>
    </w:p>
    <w:p w14:paraId="2A14EB9B">
      <w:pPr>
        <w:spacing w:line="360" w:lineRule="auto"/>
        <w:rPr>
          <w:rFonts w:hint="eastAsia" w:ascii="方正小标宋简体" w:hAnsi="宋体" w:cs="Arial"/>
          <w:sz w:val="48"/>
          <w:szCs w:val="48"/>
        </w:rPr>
      </w:pPr>
    </w:p>
    <w:p w14:paraId="6F6737B5">
      <w:pPr>
        <w:spacing w:line="600" w:lineRule="exact"/>
        <w:jc w:val="center"/>
        <w:rPr>
          <w:rFonts w:hint="eastAsia" w:ascii="宋体" w:hAnsi="宋体"/>
          <w:b/>
          <w:bCs/>
          <w:sz w:val="32"/>
          <w:szCs w:val="32"/>
        </w:rPr>
      </w:pPr>
      <w:r>
        <w:rPr>
          <w:rFonts w:hint="eastAsia" w:ascii="宋体" w:hAnsi="宋体"/>
          <w:b/>
          <w:bCs/>
          <w:sz w:val="32"/>
          <w:szCs w:val="32"/>
        </w:rPr>
        <w:t>深圳市发展和改革委员会</w:t>
      </w:r>
    </w:p>
    <w:p w14:paraId="01FA86B9">
      <w:pPr>
        <w:spacing w:line="600" w:lineRule="exact"/>
        <w:jc w:val="center"/>
      </w:pPr>
      <w:r>
        <w:rPr>
          <w:rFonts w:hint="eastAsia" w:ascii="宋体" w:hAnsi="宋体"/>
          <w:b/>
          <w:bCs/>
          <w:sz w:val="32"/>
          <w:szCs w:val="32"/>
        </w:rPr>
        <w:t>20</w:t>
      </w:r>
      <w:r>
        <w:rPr>
          <w:rFonts w:ascii="宋体" w:hAnsi="宋体"/>
          <w:b/>
          <w:bCs/>
          <w:sz w:val="32"/>
          <w:szCs w:val="32"/>
        </w:rPr>
        <w:t>2</w:t>
      </w:r>
      <w:r>
        <w:rPr>
          <w:rFonts w:hint="eastAsia" w:ascii="宋体" w:hAnsi="宋体"/>
          <w:b/>
          <w:bCs/>
          <w:sz w:val="32"/>
          <w:szCs w:val="32"/>
        </w:rPr>
        <w:t>6年</w:t>
      </w:r>
      <w:r>
        <w:rPr>
          <w:rFonts w:hint="eastAsia" w:ascii="宋体" w:hAnsi="宋体"/>
          <w:b/>
          <w:bCs/>
          <w:sz w:val="32"/>
          <w:szCs w:val="32"/>
          <w:lang w:val="en-US" w:eastAsia="zh-CN"/>
        </w:rPr>
        <w:t>11</w:t>
      </w:r>
      <w:r>
        <w:rPr>
          <w:rFonts w:hint="eastAsia" w:ascii="宋体" w:hAnsi="宋体"/>
          <w:b/>
          <w:bCs/>
          <w:sz w:val="32"/>
          <w:szCs w:val="32"/>
        </w:rPr>
        <w:t>月</w:t>
      </w:r>
    </w:p>
    <w:p w14:paraId="5F668761">
      <w:pPr>
        <w:jc w:val="left"/>
        <w:rPr>
          <w:rFonts w:hint="eastAsia" w:ascii="宋体" w:hAnsi="宋体" w:cs="宋体"/>
          <w:b/>
          <w:bCs/>
          <w:sz w:val="44"/>
          <w:szCs w:val="44"/>
        </w:rPr>
        <w:sectPr>
          <w:pgSz w:w="11906" w:h="16838"/>
          <w:pgMar w:top="1400" w:right="1797" w:bottom="1089" w:left="1797" w:header="720" w:footer="720" w:gutter="0"/>
          <w:cols w:space="720" w:num="1"/>
          <w:docGrid w:type="lines" w:linePitch="312" w:charSpace="0"/>
        </w:sectPr>
      </w:pPr>
    </w:p>
    <w:p w14:paraId="7915324D">
      <w:pPr>
        <w:adjustRightInd w:val="0"/>
        <w:snapToGrid w:val="0"/>
        <w:jc w:val="center"/>
        <w:rPr>
          <w:rFonts w:hint="eastAsia" w:ascii="宋体" w:hAnsi="宋体" w:cs="Arial"/>
          <w:b/>
          <w:bCs/>
          <w:sz w:val="44"/>
          <w:szCs w:val="44"/>
        </w:rPr>
      </w:pPr>
    </w:p>
    <w:p w14:paraId="53D95FC8">
      <w:pPr>
        <w:adjustRightInd w:val="0"/>
        <w:snapToGrid w:val="0"/>
        <w:jc w:val="center"/>
        <w:rPr>
          <w:rFonts w:hint="eastAsia" w:ascii="宋体" w:hAnsi="宋体" w:cs="Arial"/>
          <w:b/>
          <w:bCs/>
          <w:sz w:val="44"/>
          <w:szCs w:val="44"/>
        </w:rPr>
      </w:pPr>
      <w:r>
        <w:rPr>
          <w:rFonts w:hint="eastAsia" w:ascii="宋体" w:hAnsi="宋体" w:cs="Arial"/>
          <w:b/>
          <w:bCs/>
          <w:sz w:val="44"/>
          <w:szCs w:val="44"/>
        </w:rPr>
        <w:t>深圳市服务业数智化转型</w:t>
      </w:r>
      <w:r>
        <w:rPr>
          <w:rFonts w:hint="eastAsia" w:ascii="宋体" w:hAnsi="宋体" w:cs="Arial"/>
          <w:b/>
          <w:bCs/>
          <w:sz w:val="44"/>
          <w:szCs w:val="44"/>
          <w:lang w:val="en-US" w:eastAsia="zh-CN"/>
        </w:rPr>
        <w:t>发展</w:t>
      </w:r>
      <w:r>
        <w:rPr>
          <w:rFonts w:hint="eastAsia" w:ascii="宋体" w:hAnsi="宋体" w:cs="Arial"/>
          <w:b/>
          <w:bCs/>
          <w:sz w:val="44"/>
          <w:szCs w:val="44"/>
        </w:rPr>
        <w:t>项目谋划</w:t>
      </w:r>
    </w:p>
    <w:p w14:paraId="0E7D9A77">
      <w:pPr>
        <w:adjustRightInd w:val="0"/>
        <w:snapToGrid w:val="0"/>
        <w:jc w:val="center"/>
        <w:rPr>
          <w:rFonts w:hint="eastAsia" w:ascii="宋体" w:hAnsi="宋体" w:cs="Arial"/>
          <w:b/>
          <w:bCs/>
          <w:sz w:val="44"/>
          <w:szCs w:val="44"/>
        </w:rPr>
      </w:pPr>
      <w:r>
        <w:rPr>
          <w:rFonts w:hint="eastAsia" w:ascii="宋体" w:hAnsi="宋体" w:cs="Arial"/>
          <w:b/>
          <w:bCs/>
          <w:sz w:val="44"/>
          <w:szCs w:val="44"/>
        </w:rPr>
        <w:t>预研招标书</w:t>
      </w:r>
    </w:p>
    <w:p w14:paraId="7F2E99A2">
      <w:pPr>
        <w:spacing w:line="560" w:lineRule="exact"/>
        <w:ind w:firstLine="643" w:firstLineChars="200"/>
        <w:rPr>
          <w:rFonts w:hint="eastAsia" w:ascii="黑体" w:hAnsi="黑体" w:eastAsia="黑体"/>
          <w:b/>
          <w:bCs/>
          <w:sz w:val="32"/>
          <w:szCs w:val="32"/>
        </w:rPr>
      </w:pPr>
    </w:p>
    <w:p w14:paraId="69402BB4">
      <w:pPr>
        <w:adjustRightInd w:val="0"/>
        <w:snapToGrid w:val="0"/>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一、项目概况</w:t>
      </w:r>
    </w:p>
    <w:p w14:paraId="579BB635">
      <w:pPr>
        <w:adjustRightInd w:val="0"/>
        <w:snapToGrid w:val="0"/>
        <w:spacing w:line="560" w:lineRule="exact"/>
        <w:ind w:firstLine="640" w:firstLineChars="200"/>
        <w:outlineLvl w:val="0"/>
        <w:rPr>
          <w:rFonts w:hint="eastAsia" w:ascii="仿宋_GB2312" w:hAnsi="仿宋" w:eastAsia="仿宋_GB2312" w:cs="仿宋_GB2312"/>
          <w:sz w:val="32"/>
          <w:szCs w:val="32"/>
        </w:rPr>
      </w:pPr>
      <w:r>
        <w:rPr>
          <w:rFonts w:hint="eastAsia" w:ascii="仿宋_GB2312" w:hAnsi="仿宋" w:eastAsia="仿宋_GB2312" w:cs="仿宋_GB2312"/>
          <w:sz w:val="32"/>
          <w:szCs w:val="32"/>
        </w:rPr>
        <w:t>（一）项目名称：深圳市服务业数智化转型</w:t>
      </w:r>
      <w:r>
        <w:rPr>
          <w:rFonts w:hint="eastAsia" w:ascii="仿宋_GB2312" w:hAnsi="仿宋" w:eastAsia="仿宋_GB2312" w:cs="仿宋_GB2312"/>
          <w:sz w:val="32"/>
          <w:szCs w:val="32"/>
          <w:lang w:val="en-US" w:eastAsia="zh-CN"/>
        </w:rPr>
        <w:t>发展</w:t>
      </w:r>
      <w:r>
        <w:rPr>
          <w:rFonts w:hint="eastAsia" w:ascii="仿宋_GB2312" w:hAnsi="仿宋" w:eastAsia="仿宋_GB2312" w:cs="仿宋_GB2312"/>
          <w:sz w:val="32"/>
          <w:szCs w:val="32"/>
        </w:rPr>
        <w:t>项目谋划预研。</w:t>
      </w:r>
    </w:p>
    <w:p w14:paraId="74B77347">
      <w:pPr>
        <w:adjustRightInd w:val="0"/>
        <w:snapToGrid w:val="0"/>
        <w:spacing w:line="560" w:lineRule="exact"/>
        <w:ind w:firstLine="640" w:firstLineChars="200"/>
        <w:outlineLvl w:val="0"/>
        <w:rPr>
          <w:rFonts w:hint="eastAsia" w:ascii="仿宋_GB2312" w:hAnsi="仿宋" w:eastAsia="仿宋_GB2312" w:cs="仿宋_GB2312"/>
          <w:sz w:val="32"/>
          <w:szCs w:val="32"/>
        </w:rPr>
      </w:pPr>
      <w:r>
        <w:rPr>
          <w:rFonts w:hint="eastAsia" w:ascii="仿宋_GB2312" w:hAnsi="仿宋" w:eastAsia="仿宋_GB2312" w:cs="仿宋_GB2312"/>
          <w:sz w:val="32"/>
          <w:szCs w:val="32"/>
        </w:rPr>
        <w:t>（二）服务期限：自合同签订之日起</w:t>
      </w:r>
      <w:r>
        <w:rPr>
          <w:rFonts w:ascii="仿宋_GB2312" w:hAnsi="仿宋" w:eastAsia="仿宋_GB2312" w:cs="仿宋_GB2312"/>
          <w:sz w:val="32"/>
          <w:szCs w:val="32"/>
        </w:rPr>
        <w:t>6</w:t>
      </w:r>
      <w:r>
        <w:rPr>
          <w:rFonts w:hint="eastAsia" w:ascii="仿宋_GB2312" w:hAnsi="仿宋" w:eastAsia="仿宋_GB2312" w:cs="仿宋_GB2312"/>
          <w:sz w:val="32"/>
          <w:szCs w:val="32"/>
        </w:rPr>
        <w:t>个月。</w:t>
      </w:r>
    </w:p>
    <w:p w14:paraId="69725484">
      <w:pPr>
        <w:adjustRightInd w:val="0"/>
        <w:snapToGrid w:val="0"/>
        <w:spacing w:line="560" w:lineRule="exact"/>
        <w:ind w:firstLine="640" w:firstLineChars="200"/>
        <w:outlineLvl w:val="0"/>
        <w:rPr>
          <w:rFonts w:hint="eastAsia" w:ascii="仿宋_GB2312" w:hAnsi="仿宋" w:eastAsia="仿宋_GB2312" w:cs="仿宋_GB2312"/>
          <w:sz w:val="32"/>
          <w:szCs w:val="32"/>
        </w:rPr>
      </w:pPr>
      <w:r>
        <w:rPr>
          <w:rFonts w:hint="eastAsia" w:ascii="仿宋_GB2312" w:hAnsi="仿宋" w:eastAsia="仿宋_GB2312" w:cs="仿宋_GB2312"/>
          <w:sz w:val="32"/>
          <w:szCs w:val="32"/>
        </w:rPr>
        <w:t>（三）项目预算：预算金额</w:t>
      </w:r>
      <w:r>
        <w:rPr>
          <w:rFonts w:hint="eastAsia" w:ascii="仿宋_GB2312" w:hAnsi="仿宋" w:eastAsia="仿宋_GB2312" w:cs="仿宋_GB2312"/>
          <w:sz w:val="32"/>
          <w:szCs w:val="32"/>
          <w:highlight w:val="none"/>
          <w:lang w:val="en-US" w:eastAsia="zh-CN"/>
        </w:rPr>
        <w:t>93.8</w:t>
      </w:r>
      <w:r>
        <w:rPr>
          <w:rFonts w:hint="eastAsia" w:ascii="仿宋_GB2312" w:hAnsi="仿宋" w:eastAsia="仿宋_GB2312" w:cs="仿宋_GB2312"/>
          <w:sz w:val="32"/>
          <w:szCs w:val="32"/>
        </w:rPr>
        <w:t>万元以下。</w:t>
      </w:r>
    </w:p>
    <w:p w14:paraId="504CDDD3">
      <w:pPr>
        <w:adjustRightInd w:val="0"/>
        <w:snapToGrid w:val="0"/>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二、项目内容</w:t>
      </w:r>
    </w:p>
    <w:p w14:paraId="796EF25E">
      <w:pPr>
        <w:spacing w:line="56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一</w:t>
      </w:r>
      <w:r>
        <w:rPr>
          <w:rFonts w:hint="eastAsia" w:ascii="仿宋_GB2312" w:hAnsi="仿宋_GB2312" w:eastAsia="仿宋_GB2312" w:cs="仿宋_GB2312"/>
          <w:bCs/>
          <w:sz w:val="32"/>
          <w:szCs w:val="32"/>
          <w:lang w:eastAsia="zh-CN"/>
        </w:rPr>
        <w:t>）服务业数智化转型趋势研判。明晰服务业数智化转型的概念内涵与核心，系统梳理国家层面关于服务业数智化转型方面的政策导向，</w:t>
      </w:r>
      <w:r>
        <w:rPr>
          <w:rFonts w:hint="eastAsia" w:ascii="仿宋_GB2312" w:hAnsi="仿宋_GB2312" w:eastAsia="仿宋_GB2312" w:cs="仿宋_GB2312"/>
          <w:bCs/>
          <w:sz w:val="32"/>
          <w:szCs w:val="32"/>
          <w:lang w:val="en-US" w:eastAsia="zh-CN"/>
        </w:rPr>
        <w:t>研判</w:t>
      </w:r>
      <w:r>
        <w:rPr>
          <w:rFonts w:hint="eastAsia" w:ascii="仿宋_GB2312" w:hAnsi="仿宋_GB2312" w:eastAsia="仿宋_GB2312" w:cs="仿宋_GB2312"/>
          <w:bCs/>
          <w:sz w:val="32"/>
          <w:szCs w:val="32"/>
          <w:lang w:eastAsia="zh-CN"/>
        </w:rPr>
        <w:t>全球服务业数智化转型的最新动态与前沿趋势</w:t>
      </w:r>
      <w:r>
        <w:rPr>
          <w:rFonts w:ascii="仿宋_GB2312" w:eastAsia="仿宋_GB2312"/>
          <w:sz w:val="32"/>
          <w:szCs w:val="32"/>
        </w:rPr>
        <w:t>，重点研判生成式人工智能、行业大模型等</w:t>
      </w:r>
      <w:r>
        <w:rPr>
          <w:rFonts w:hint="eastAsia" w:ascii="仿宋_GB2312" w:eastAsia="仿宋_GB2312"/>
          <w:sz w:val="32"/>
          <w:szCs w:val="32"/>
        </w:rPr>
        <w:t>数智化</w:t>
      </w:r>
      <w:r>
        <w:rPr>
          <w:rFonts w:ascii="仿宋_GB2312" w:eastAsia="仿宋_GB2312"/>
          <w:sz w:val="32"/>
          <w:szCs w:val="32"/>
        </w:rPr>
        <w:t>技术在</w:t>
      </w:r>
      <w:r>
        <w:rPr>
          <w:rFonts w:hint="eastAsia" w:ascii="仿宋_GB2312" w:eastAsia="仿宋_GB2312"/>
          <w:sz w:val="32"/>
          <w:szCs w:val="32"/>
        </w:rPr>
        <w:t>服务业的应用场景</w:t>
      </w:r>
      <w:r>
        <w:rPr>
          <w:rFonts w:hint="eastAsia" w:ascii="仿宋_GB2312" w:hAnsi="仿宋_GB2312" w:eastAsia="仿宋_GB2312" w:cs="仿宋_GB2312"/>
          <w:bCs/>
          <w:sz w:val="32"/>
          <w:szCs w:val="32"/>
          <w:lang w:eastAsia="zh-CN"/>
        </w:rPr>
        <w:t>。</w:t>
      </w:r>
    </w:p>
    <w:p w14:paraId="5DFEE110">
      <w:pPr>
        <w:spacing w:line="56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（二）深圳服务业数智化转型现状与问题评估。面向重点行业龙头企业和中小企业分层开展深度调研，深入分析深圳服务业数智化发展现状，围绕算力、政策、场景等关键要素，摸清企业</w:t>
      </w:r>
      <w:r>
        <w:rPr>
          <w:rFonts w:hint="eastAsia" w:ascii="仿宋_GB2312" w:hAnsi="仿宋_GB2312" w:eastAsia="仿宋_GB2312" w:cs="仿宋_GB2312"/>
          <w:bCs/>
          <w:sz w:val="32"/>
          <w:szCs w:val="32"/>
          <w:lang w:val="en-US" w:eastAsia="zh-CN"/>
        </w:rPr>
        <w:t>服务业数智化转型的</w:t>
      </w:r>
      <w:r>
        <w:rPr>
          <w:rFonts w:hint="eastAsia" w:ascii="仿宋_GB2312" w:hAnsi="仿宋_GB2312" w:eastAsia="仿宋_GB2312" w:cs="仿宋_GB2312"/>
          <w:bCs/>
          <w:sz w:val="32"/>
          <w:szCs w:val="32"/>
          <w:lang w:eastAsia="zh-CN"/>
        </w:rPr>
        <w:t>共性需求与个性化痛点。</w:t>
      </w:r>
    </w:p>
    <w:p w14:paraId="2E3553CE">
      <w:pPr>
        <w:spacing w:line="56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（三）国内外经验借鉴与模式总结。系统梳理国内外服务业数智化转型先进地区的标杆项目及先进经验，深入研究其建设模式和政策支撑体系，提炼适用于深圳的、可落地的服务业数智化发展路径。</w:t>
      </w:r>
    </w:p>
    <w:p w14:paraId="023F5A88">
      <w:pPr>
        <w:spacing w:line="56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四）深圳服务业数智化转型的总体框架与实施路径。明确深圳服务业数智化转型的总体思路，包括整体目标、核心原则、重点领域，系统构建起深圳服务业数智化转型的项目建设体系，并研提若干条推动深圳服务业数智化转型的政策。</w:t>
      </w:r>
    </w:p>
    <w:p w14:paraId="77D2F825">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lang w:eastAsia="zh-CN"/>
        </w:rPr>
        <w:t>）谋划深圳服务业数智化转型的重大项目。</w:t>
      </w:r>
      <w:r>
        <w:rPr>
          <w:rFonts w:hint="eastAsia" w:ascii="仿宋_GB2312" w:hAnsi="仿宋_GB2312" w:eastAsia="仿宋_GB2312" w:cs="仿宋_GB2312"/>
          <w:bCs/>
          <w:sz w:val="32"/>
          <w:szCs w:val="32"/>
          <w:lang w:val="en-US" w:eastAsia="zh-CN"/>
        </w:rPr>
        <w:t>围绕服务业</w:t>
      </w:r>
      <w:r>
        <w:rPr>
          <w:rFonts w:hint="eastAsia" w:ascii="仿宋_GB2312" w:hAnsi="仿宋_GB2312" w:eastAsia="仿宋_GB2312" w:cs="仿宋_GB2312"/>
          <w:bCs/>
          <w:sz w:val="32"/>
          <w:szCs w:val="32"/>
          <w:lang w:eastAsia="zh-CN"/>
        </w:rPr>
        <w:t>数智化转型</w:t>
      </w:r>
      <w:r>
        <w:rPr>
          <w:rFonts w:hint="eastAsia" w:ascii="仿宋_GB2312" w:hAnsi="仿宋_GB2312" w:eastAsia="仿宋_GB2312" w:cs="仿宋_GB2312"/>
          <w:bCs/>
          <w:sz w:val="32"/>
          <w:szCs w:val="32"/>
          <w:lang w:val="en-US" w:eastAsia="zh-CN"/>
        </w:rPr>
        <w:t>重点领域</w:t>
      </w:r>
      <w:r>
        <w:rPr>
          <w:rFonts w:hint="eastAsia" w:ascii="仿宋_GB2312" w:hAnsi="仿宋_GB2312" w:eastAsia="仿宋_GB2312" w:cs="仿宋_GB2312"/>
          <w:bCs/>
          <w:sz w:val="32"/>
          <w:szCs w:val="32"/>
          <w:lang w:eastAsia="zh-CN"/>
        </w:rPr>
        <w:t>，谋划一批牵引性强、可落地、可做示范的服务业数智化转型重大项目</w:t>
      </w:r>
      <w:r>
        <w:rPr>
          <w:rFonts w:hint="eastAsia" w:ascii="仿宋_GB2312" w:hAnsi="仿宋_GB2312" w:eastAsia="仿宋_GB2312" w:cs="仿宋_GB2312"/>
          <w:bCs/>
          <w:sz w:val="32"/>
          <w:szCs w:val="32"/>
          <w:highlight w:val="none"/>
          <w:lang w:eastAsia="zh-CN"/>
        </w:rPr>
        <w:t>，深化论证项目建设内容、规模和建设周期</w:t>
      </w:r>
      <w:r>
        <w:rPr>
          <w:rFonts w:hint="eastAsia" w:ascii="仿宋_GB2312" w:hAnsi="仿宋_GB2312" w:eastAsia="仿宋_GB2312" w:cs="仿宋_GB2312"/>
          <w:bCs/>
          <w:sz w:val="32"/>
          <w:szCs w:val="32"/>
          <w:highlight w:val="none"/>
          <w:lang w:val="en-US" w:eastAsia="zh-CN"/>
        </w:rPr>
        <w:t>等，</w:t>
      </w:r>
      <w:r>
        <w:rPr>
          <w:rFonts w:ascii="仿宋_GB2312" w:eastAsia="仿宋_GB2312"/>
          <w:sz w:val="32"/>
          <w:szCs w:val="32"/>
        </w:rPr>
        <w:t>形成规范完整的项目</w:t>
      </w:r>
      <w:r>
        <w:rPr>
          <w:rFonts w:hint="eastAsia" w:ascii="仿宋_GB2312" w:eastAsia="仿宋_GB2312"/>
          <w:sz w:val="32"/>
          <w:szCs w:val="32"/>
        </w:rPr>
        <w:t>规划</w:t>
      </w:r>
      <w:r>
        <w:rPr>
          <w:rFonts w:hint="eastAsia" w:ascii="仿宋_GB2312" w:hAnsi="仿宋_GB2312" w:eastAsia="仿宋_GB2312" w:cs="仿宋_GB2312"/>
          <w:bCs/>
          <w:sz w:val="32"/>
          <w:szCs w:val="32"/>
          <w:lang w:eastAsia="zh-CN"/>
        </w:rPr>
        <w:t>。</w:t>
      </w:r>
    </w:p>
    <w:p w14:paraId="41E228BF">
      <w:pPr>
        <w:spacing w:line="560" w:lineRule="exact"/>
        <w:ind w:firstLine="643" w:firstLineChars="200"/>
        <w:rPr>
          <w:rFonts w:hint="eastAsia" w:ascii="黑体" w:hAnsi="黑体" w:eastAsia="黑体"/>
          <w:b/>
          <w:bCs/>
          <w:sz w:val="32"/>
          <w:szCs w:val="32"/>
        </w:rPr>
      </w:pPr>
      <w:r>
        <w:rPr>
          <w:rFonts w:hint="eastAsia" w:ascii="黑体" w:hAnsi="黑体" w:eastAsia="黑体"/>
          <w:b/>
          <w:bCs/>
          <w:sz w:val="32"/>
          <w:szCs w:val="32"/>
        </w:rPr>
        <w:t>三、项目实施要求</w:t>
      </w:r>
    </w:p>
    <w:p w14:paraId="31DB19D8">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（一）项目成果应遵循国家颁布的有关法律、法规及政策要求，符合相关的技术规范和标准。</w:t>
      </w:r>
    </w:p>
    <w:p w14:paraId="55964E54">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（二）研究过程中应当进行深入调查研究，充分把握深圳现有基础条件、存在问题等相关信息和基础资料。</w:t>
      </w:r>
    </w:p>
    <w:p w14:paraId="45BE3982">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（三）预研成果要具有前瞻性，面向未来、视野开阔；具有系统性，预研成果要体系完整、内容全面、材料丰富；具有实用性，预研成果符合深圳实际，针对性和可操作性强。</w:t>
      </w:r>
    </w:p>
    <w:p w14:paraId="22A5A24E">
      <w:pPr>
        <w:adjustRightInd w:val="0"/>
        <w:snapToGrid w:val="0"/>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四、项目成果交付要求</w:t>
      </w:r>
    </w:p>
    <w:p w14:paraId="68F6BD6E">
      <w:pPr>
        <w:spacing w:line="56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提交预研成果纸</w:t>
      </w:r>
      <w:r>
        <w:rPr>
          <w:rFonts w:hint="eastAsia" w:ascii="仿宋_GB2312" w:hAnsi="仿宋_GB2312" w:eastAsia="仿宋_GB2312" w:cs="仿宋_GB2312"/>
          <w:sz w:val="32"/>
          <w:szCs w:val="24"/>
        </w:rPr>
        <w:t>质版10份</w:t>
      </w:r>
      <w:r>
        <w:rPr>
          <w:rFonts w:hint="eastAsia" w:ascii="Times New Roman" w:hAnsi="Times New Roman" w:eastAsia="仿宋_GB2312"/>
          <w:sz w:val="32"/>
          <w:szCs w:val="24"/>
        </w:rPr>
        <w:t>和电子版，文件能够简明扼要介绍成果核心内容与主要结论。</w:t>
      </w:r>
    </w:p>
    <w:p w14:paraId="4BF6EECC">
      <w:pPr>
        <w:adjustRightInd w:val="0"/>
        <w:snapToGrid w:val="0"/>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五、投标资格要求</w:t>
      </w:r>
    </w:p>
    <w:p w14:paraId="75C75441">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（一）具有独立承担民事责任能力的在中华人民共和国境内注册的法人。</w:t>
      </w:r>
    </w:p>
    <w:p w14:paraId="6D23EBF6">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（二）投标人必须具备相关经营范围（咨询服务等），具备开展本项目研究的基本条件和研究能力。</w:t>
      </w:r>
    </w:p>
    <w:p w14:paraId="41FD990A">
      <w:pPr>
        <w:pStyle w:val="5"/>
        <w:keepNext w:val="0"/>
        <w:keepLines w:val="0"/>
        <w:spacing w:before="0" w:after="0" w:line="560" w:lineRule="exact"/>
        <w:ind w:firstLine="640" w:firstLineChars="200"/>
        <w:rPr>
          <w:rFonts w:ascii="仿宋_GB2312" w:hAnsi="Times New Roman" w:eastAsia="仿宋_GB2312"/>
        </w:rPr>
      </w:pPr>
      <w:r>
        <w:rPr>
          <w:rFonts w:hint="eastAsia" w:ascii="仿宋_GB2312" w:hAnsi="Times New Roman" w:eastAsia="仿宋_GB2312"/>
          <w:b w:val="0"/>
        </w:rPr>
        <w:t>（三）参加本次政府采购活动前</w:t>
      </w:r>
      <w:r>
        <w:rPr>
          <w:rFonts w:ascii="仿宋_GB2312" w:hAnsi="Times New Roman" w:eastAsia="仿宋_GB2312"/>
          <w:b w:val="0"/>
        </w:rPr>
        <w:t>3年内在经营活动中没有重大违法记录（提供声明函，格式自拟）。</w:t>
      </w:r>
    </w:p>
    <w:p w14:paraId="46566998">
      <w:pPr>
        <w:adjustRightInd w:val="0"/>
        <w:snapToGrid w:val="0"/>
        <w:spacing w:line="560" w:lineRule="exact"/>
        <w:ind w:firstLine="643" w:firstLineChars="200"/>
        <w:outlineLvl w:val="0"/>
        <w:rPr>
          <w:rFonts w:hint="default" w:ascii="黑体" w:hAnsi="黑体" w:eastAsia="黑体"/>
          <w:b/>
          <w:bCs/>
          <w:sz w:val="32"/>
          <w:szCs w:val="32"/>
          <w:lang w:val="en-US" w:eastAsia="zh-CN"/>
        </w:rPr>
      </w:pPr>
      <w:r>
        <w:rPr>
          <w:rFonts w:hint="eastAsia" w:ascii="黑体" w:hAnsi="黑体" w:eastAsia="黑体"/>
          <w:b/>
          <w:bCs/>
          <w:sz w:val="32"/>
          <w:szCs w:val="32"/>
        </w:rPr>
        <w:t>六、投标时间、方式及联系人</w:t>
      </w:r>
    </w:p>
    <w:p w14:paraId="51515FA5">
      <w:pPr>
        <w:spacing w:line="56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（一）投标</w:t>
      </w:r>
      <w:r>
        <w:rPr>
          <w:rFonts w:hint="eastAsia" w:ascii="仿宋_GB2312" w:hAnsi="仿宋_GB2312" w:eastAsia="仿宋_GB2312" w:cs="仿宋_GB2312"/>
          <w:sz w:val="32"/>
          <w:szCs w:val="24"/>
        </w:rPr>
        <w:t>时间：</w:t>
      </w:r>
      <w:r>
        <w:rPr>
          <w:rFonts w:hint="eastAsia" w:ascii="仿宋_GB2312" w:hAnsi="仿宋_GB2312" w:eastAsia="仿宋_GB2312" w:cs="仿宋_GB2312"/>
          <w:sz w:val="32"/>
          <w:szCs w:val="24"/>
          <w:highlight w:val="none"/>
        </w:rPr>
        <w:t>2026年</w:t>
      </w:r>
      <w:r>
        <w:rPr>
          <w:rFonts w:hint="eastAsia" w:ascii="仿宋_GB2312" w:hAnsi="仿宋_GB2312" w:eastAsia="仿宋_GB2312" w:cs="仿宋_GB2312"/>
          <w:sz w:val="32"/>
          <w:szCs w:val="24"/>
          <w:highlight w:val="none"/>
          <w:lang w:val="en-US" w:eastAsia="zh-CN"/>
        </w:rPr>
        <w:t>11</w:t>
      </w:r>
      <w:r>
        <w:rPr>
          <w:rFonts w:hint="eastAsia" w:ascii="仿宋_GB2312" w:hAnsi="仿宋_GB2312" w:eastAsia="仿宋_GB2312" w:cs="仿宋_GB2312"/>
          <w:sz w:val="32"/>
          <w:szCs w:val="24"/>
          <w:highlight w:val="none"/>
        </w:rPr>
        <w:t>月</w:t>
      </w:r>
      <w:r>
        <w:rPr>
          <w:rFonts w:hint="eastAsia" w:ascii="仿宋_GB2312" w:hAnsi="仿宋_GB2312" w:eastAsia="仿宋_GB2312" w:cs="仿宋_GB2312"/>
          <w:sz w:val="32"/>
          <w:szCs w:val="24"/>
          <w:highlight w:val="none"/>
          <w:lang w:val="en-US" w:eastAsia="zh-CN"/>
        </w:rPr>
        <w:t>4</w:t>
      </w:r>
      <w:r>
        <w:rPr>
          <w:rFonts w:hint="eastAsia" w:ascii="仿宋_GB2312" w:hAnsi="仿宋_GB2312" w:eastAsia="仿宋_GB2312" w:cs="仿宋_GB2312"/>
          <w:sz w:val="32"/>
          <w:szCs w:val="24"/>
          <w:highlight w:val="none"/>
        </w:rPr>
        <w:t>日至2026年</w:t>
      </w:r>
      <w:r>
        <w:rPr>
          <w:rFonts w:hint="eastAsia" w:ascii="仿宋_GB2312" w:hAnsi="仿宋_GB2312" w:eastAsia="仿宋_GB2312" w:cs="仿宋_GB2312"/>
          <w:sz w:val="32"/>
          <w:szCs w:val="24"/>
          <w:highlight w:val="none"/>
          <w:lang w:val="en-US" w:eastAsia="zh-CN"/>
        </w:rPr>
        <w:t>11</w:t>
      </w:r>
      <w:r>
        <w:rPr>
          <w:rFonts w:hint="eastAsia" w:ascii="仿宋_GB2312" w:hAnsi="仿宋_GB2312" w:eastAsia="仿宋_GB2312" w:cs="仿宋_GB2312"/>
          <w:sz w:val="32"/>
          <w:szCs w:val="24"/>
          <w:highlight w:val="none"/>
        </w:rPr>
        <w:t>月</w:t>
      </w:r>
      <w:r>
        <w:rPr>
          <w:rFonts w:hint="eastAsia" w:ascii="仿宋_GB2312" w:hAnsi="仿宋_GB2312" w:eastAsia="仿宋_GB2312" w:cs="仿宋_GB2312"/>
          <w:sz w:val="32"/>
          <w:szCs w:val="24"/>
          <w:highlight w:val="none"/>
          <w:lang w:val="en-US" w:eastAsia="zh-CN"/>
        </w:rPr>
        <w:t>13</w:t>
      </w:r>
      <w:r>
        <w:rPr>
          <w:rFonts w:hint="eastAsia" w:ascii="仿宋_GB2312" w:hAnsi="仿宋_GB2312" w:eastAsia="仿宋_GB2312" w:cs="仿宋_GB2312"/>
          <w:sz w:val="32"/>
          <w:szCs w:val="24"/>
          <w:highlight w:val="none"/>
        </w:rPr>
        <w:t>日，</w:t>
      </w:r>
      <w:r>
        <w:rPr>
          <w:rFonts w:hint="eastAsia" w:ascii="仿宋_GB2312" w:hAnsi="仿宋_GB2312" w:eastAsia="仿宋_GB2312" w:cs="仿宋_GB2312"/>
          <w:sz w:val="32"/>
          <w:szCs w:val="24"/>
        </w:rPr>
        <w:t>每日上午9:00-12:00，下午2:00-</w:t>
      </w:r>
      <w:r>
        <w:rPr>
          <w:rFonts w:ascii="仿宋_GB2312" w:hAnsi="仿宋_GB2312" w:eastAsia="仿宋_GB2312" w:cs="仿宋_GB2312"/>
          <w:sz w:val="32"/>
          <w:szCs w:val="24"/>
        </w:rPr>
        <w:t>5</w:t>
      </w:r>
      <w:r>
        <w:rPr>
          <w:rFonts w:hint="eastAsia" w:ascii="仿宋_GB2312" w:hAnsi="仿宋_GB2312" w:eastAsia="仿宋_GB2312" w:cs="仿宋_GB2312"/>
          <w:sz w:val="32"/>
          <w:szCs w:val="24"/>
        </w:rPr>
        <w:t>:</w:t>
      </w:r>
      <w:r>
        <w:rPr>
          <w:rFonts w:ascii="仿宋_GB2312" w:hAnsi="仿宋_GB2312" w:eastAsia="仿宋_GB2312" w:cs="仿宋_GB2312"/>
          <w:sz w:val="32"/>
          <w:szCs w:val="24"/>
        </w:rPr>
        <w:t>45</w:t>
      </w:r>
      <w:r>
        <w:rPr>
          <w:rFonts w:hint="eastAsia" w:ascii="仿宋_GB2312" w:hAnsi="仿宋_GB2312" w:eastAsia="仿宋_GB2312" w:cs="仿宋_GB2312"/>
          <w:sz w:val="32"/>
          <w:szCs w:val="24"/>
        </w:rPr>
        <w:t>（节假日除外）。逾期未投标将不再受理</w:t>
      </w:r>
      <w:r>
        <w:rPr>
          <w:rFonts w:ascii="Times New Roman" w:hAnsi="Times New Roman" w:eastAsia="仿宋_GB2312"/>
          <w:sz w:val="32"/>
          <w:szCs w:val="24"/>
        </w:rPr>
        <w:t>。</w:t>
      </w:r>
      <w:bookmarkStart w:id="0" w:name="_GoBack"/>
      <w:bookmarkEnd w:id="0"/>
    </w:p>
    <w:p w14:paraId="056B5054">
      <w:pPr>
        <w:spacing w:line="560" w:lineRule="exact"/>
        <w:ind w:firstLine="640" w:firstLineChars="200"/>
        <w:rPr>
          <w:rFonts w:hint="eastAsia" w:ascii="仿宋_GB2312" w:hAnsi="仿宋_GB2312" w:eastAsia="仿宋_GB2312" w:cs="仿宋_GB2312"/>
          <w:sz w:val="32"/>
          <w:szCs w:val="24"/>
        </w:rPr>
      </w:pPr>
      <w:r>
        <w:rPr>
          <w:rFonts w:hint="eastAsia" w:ascii="Times New Roman" w:hAnsi="Times New Roman" w:eastAsia="仿宋_GB2312"/>
          <w:sz w:val="32"/>
          <w:szCs w:val="24"/>
        </w:rPr>
        <w:t>（二）投</w:t>
      </w:r>
      <w:r>
        <w:rPr>
          <w:rFonts w:hint="eastAsia" w:ascii="仿宋_GB2312" w:hAnsi="仿宋_GB2312" w:eastAsia="仿宋_GB2312" w:cs="仿宋_GB2312"/>
          <w:sz w:val="32"/>
          <w:szCs w:val="24"/>
        </w:rPr>
        <w:t>标地点：深圳市福田区福中三路市民中心B区行政服务大厅2号市发展改革委卡座（可邮寄，以送达日期为投标日期）。</w:t>
      </w:r>
    </w:p>
    <w:p w14:paraId="53512035">
      <w:pPr>
        <w:spacing w:line="56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（三）联系人：</w:t>
      </w:r>
      <w:r>
        <w:rPr>
          <w:rFonts w:hint="eastAsia" w:ascii="仿宋_GB2312" w:hAnsi="仿宋_GB2312" w:eastAsia="仿宋_GB2312" w:cs="仿宋_GB2312"/>
          <w:sz w:val="32"/>
          <w:szCs w:val="24"/>
        </w:rPr>
        <w:t>88125842（收件咨询）、</w:t>
      </w:r>
      <w:r>
        <w:rPr>
          <w:rFonts w:hint="eastAsia" w:ascii="仿宋_GB2312" w:hAnsi="仿宋_GB2312" w:eastAsia="仿宋_GB2312" w:cs="仿宋_GB2312"/>
          <w:sz w:val="32"/>
          <w:szCs w:val="24"/>
          <w:highlight w:val="none"/>
        </w:rPr>
        <w:t>8812</w:t>
      </w:r>
      <w:r>
        <w:rPr>
          <w:rFonts w:hint="eastAsia" w:ascii="仿宋_GB2312" w:hAnsi="仿宋_GB2312" w:eastAsia="仿宋_GB2312" w:cs="仿宋_GB2312"/>
          <w:sz w:val="32"/>
          <w:szCs w:val="24"/>
          <w:highlight w:val="none"/>
          <w:lang w:val="en-US" w:eastAsia="zh-CN"/>
        </w:rPr>
        <w:t>5393</w:t>
      </w:r>
      <w:r>
        <w:rPr>
          <w:rFonts w:hint="eastAsia" w:ascii="仿宋_GB2312" w:hAnsi="仿宋_GB2312" w:eastAsia="仿宋_GB2312" w:cs="仿宋_GB2312"/>
          <w:sz w:val="32"/>
          <w:szCs w:val="24"/>
          <w:highlight w:val="none"/>
        </w:rPr>
        <w:t>（业务咨询）</w:t>
      </w:r>
      <w:r>
        <w:rPr>
          <w:rFonts w:hint="eastAsia" w:ascii="仿宋_GB2312" w:hAnsi="仿宋_GB2312" w:eastAsia="仿宋_GB2312" w:cs="仿宋_GB2312"/>
          <w:sz w:val="32"/>
          <w:szCs w:val="24"/>
        </w:rPr>
        <w:t>。</w:t>
      </w:r>
    </w:p>
    <w:p w14:paraId="03E04700">
      <w:pPr>
        <w:adjustRightInd w:val="0"/>
        <w:snapToGrid w:val="0"/>
        <w:spacing w:line="560" w:lineRule="exact"/>
        <w:ind w:firstLine="643" w:firstLineChars="200"/>
        <w:outlineLvl w:val="0"/>
        <w:rPr>
          <w:rFonts w:hint="eastAsia" w:ascii="黑体" w:hAnsi="黑体" w:eastAsia="黑体"/>
          <w:b/>
          <w:bCs/>
          <w:sz w:val="32"/>
          <w:szCs w:val="32"/>
        </w:rPr>
      </w:pPr>
      <w:r>
        <w:rPr>
          <w:rFonts w:ascii="黑体" w:hAnsi="黑体" w:eastAsia="黑体"/>
          <w:b/>
          <w:bCs/>
          <w:sz w:val="32"/>
          <w:szCs w:val="32"/>
        </w:rPr>
        <w:t>七</w:t>
      </w:r>
      <w:r>
        <w:rPr>
          <w:rFonts w:hint="eastAsia" w:ascii="黑体" w:hAnsi="黑体" w:eastAsia="黑体"/>
          <w:b/>
          <w:bCs/>
          <w:sz w:val="32"/>
          <w:szCs w:val="32"/>
        </w:rPr>
        <w:t>、投标文件递交内容</w:t>
      </w:r>
    </w:p>
    <w:p w14:paraId="398AFE43">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（一）投标单位简介、投标人营业执照及相关证照（提供加盖公章的复印件，原件备查）。</w:t>
      </w:r>
    </w:p>
    <w:p w14:paraId="7F3097C1">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（二）法定代表人证明书及授权委托书（原件加盖公章）。</w:t>
      </w:r>
    </w:p>
    <w:p w14:paraId="077A15B2">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（三）法定代表人及受委托人身份证复印件（复印件加盖公章）。</w:t>
      </w:r>
    </w:p>
    <w:p w14:paraId="7F0ED1C6">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（四）项目方案及报价单（原件加盖公章）。</w:t>
      </w:r>
    </w:p>
    <w:p w14:paraId="6130F556">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（五）投标人相关领域</w:t>
      </w:r>
      <w:r>
        <w:rPr>
          <w:rFonts w:ascii="仿宋_GB2312" w:hAnsi="Times New Roman" w:eastAsia="仿宋_GB2312"/>
          <w:bCs/>
          <w:sz w:val="32"/>
          <w:szCs w:val="32"/>
        </w:rPr>
        <w:t>/项目经验证明材料（复印件加盖公章）。</w:t>
      </w:r>
    </w:p>
    <w:p w14:paraId="5FF10A90">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（六）投标人无重大违法记录声明函（原件加盖公章，格式自拟）。</w:t>
      </w:r>
    </w:p>
    <w:p w14:paraId="64949F0F">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（七）投标及履约承诺函原件（格式见附件1）。</w:t>
      </w:r>
    </w:p>
    <w:p w14:paraId="1FF08709">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（八）住所地不在深圳的投标人应提供营业场所证明原件。</w:t>
      </w:r>
    </w:p>
    <w:p w14:paraId="0D7F1110">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（九）供应商基本情况表（格式见附件2）。</w:t>
      </w:r>
    </w:p>
    <w:p w14:paraId="6AE1452E">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（十）投标人认为有必要提供的其他材料。</w:t>
      </w:r>
    </w:p>
    <w:p w14:paraId="77EDF36F">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投标文件一式</w:t>
      </w:r>
      <w:r>
        <w:rPr>
          <w:rFonts w:hint="eastAsia" w:ascii="仿宋_GB2312" w:hAnsi="Times New Roman" w:eastAsia="仿宋_GB2312"/>
          <w:bCs/>
          <w:sz w:val="32"/>
          <w:szCs w:val="32"/>
          <w:lang w:val="en-US" w:eastAsia="zh-CN"/>
        </w:rPr>
        <w:t>五</w:t>
      </w:r>
      <w:r>
        <w:rPr>
          <w:rFonts w:hint="eastAsia" w:ascii="仿宋_GB2312" w:hAnsi="Times New Roman" w:eastAsia="仿宋_GB2312"/>
          <w:bCs/>
          <w:sz w:val="32"/>
          <w:szCs w:val="32"/>
        </w:rPr>
        <w:t>份，整套材料密封并加盖骑缝章，封面注明投标人的名称、地址、联系人及手机号码。</w:t>
      </w:r>
    </w:p>
    <w:p w14:paraId="200430D9">
      <w:pPr>
        <w:adjustRightInd w:val="0"/>
        <w:snapToGrid w:val="0"/>
        <w:spacing w:line="560" w:lineRule="exact"/>
        <w:ind w:firstLine="643" w:firstLineChars="200"/>
        <w:outlineLvl w:val="0"/>
        <w:rPr>
          <w:rFonts w:hint="eastAsia" w:ascii="黑体" w:hAnsi="黑体" w:eastAsia="黑体"/>
          <w:b/>
          <w:bCs/>
          <w:sz w:val="32"/>
          <w:szCs w:val="32"/>
        </w:rPr>
      </w:pPr>
      <w:r>
        <w:rPr>
          <w:rFonts w:ascii="黑体" w:hAnsi="黑体" w:eastAsia="黑体"/>
          <w:b/>
          <w:bCs/>
          <w:sz w:val="32"/>
          <w:szCs w:val="32"/>
        </w:rPr>
        <w:t>八</w:t>
      </w:r>
      <w:r>
        <w:rPr>
          <w:rFonts w:hint="eastAsia" w:ascii="黑体" w:hAnsi="黑体" w:eastAsia="黑体"/>
          <w:b/>
          <w:bCs/>
          <w:sz w:val="32"/>
          <w:szCs w:val="32"/>
        </w:rPr>
        <w:t>、重要提示</w:t>
      </w:r>
    </w:p>
    <w:p w14:paraId="5CC52F81">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投标单位有下列情况之一的，其投标将被拒绝或作无效投标处理：</w:t>
      </w:r>
    </w:p>
    <w:p w14:paraId="2E25B9E6">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（一）未在规定时间内将投标文件送达规定地点的。</w:t>
      </w:r>
    </w:p>
    <w:p w14:paraId="3D5BA7C6">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（二）投标人不具备投标资格要求，或未提交相应资格证明材料。</w:t>
      </w:r>
    </w:p>
    <w:p w14:paraId="39D10D96">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（三）投标文件未按规定密封、签字、盖章。</w:t>
      </w:r>
    </w:p>
    <w:p w14:paraId="5B849DD4">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（四）投标文件无法定代表人签字或无法定代表人有效授权委托的。</w:t>
      </w:r>
    </w:p>
    <w:p w14:paraId="19CA5C80">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（五）分项报价或投标总价高于预算金额（最高投标限价）的。</w:t>
      </w:r>
    </w:p>
    <w:p w14:paraId="461267E4">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（六）同一项目出现两个及以上报价，且按规定无法确定哪个是有效报价。</w:t>
      </w:r>
    </w:p>
    <w:p w14:paraId="325DD397">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七）评标委员会认为投标单位的报价明显低于其他通过符合性审查投标单位的报价，有可能影响产品质量或者不能诚信履约的，投标单位不能在合理的时间内提供书面说明，或无法提交相关证明材料，投标单位不能证明其报价合理性的。</w:t>
      </w:r>
    </w:p>
    <w:p w14:paraId="0EF83660">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（八）所投服务在质量、技术、方案等方面没有实质性满足招标文件要求。</w:t>
      </w:r>
    </w:p>
    <w:p w14:paraId="71BFC4E2">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（九）法律、法规规定的其他情形。</w:t>
      </w:r>
    </w:p>
    <w:p w14:paraId="598620DE">
      <w:pPr>
        <w:adjustRightInd w:val="0"/>
        <w:snapToGrid w:val="0"/>
        <w:spacing w:line="560" w:lineRule="exact"/>
        <w:ind w:firstLine="643" w:firstLineChars="200"/>
        <w:outlineLvl w:val="0"/>
        <w:rPr>
          <w:rFonts w:hint="eastAsia" w:ascii="黑体" w:hAnsi="黑体" w:eastAsia="黑体"/>
          <w:b/>
          <w:bCs/>
          <w:sz w:val="32"/>
          <w:szCs w:val="32"/>
        </w:rPr>
      </w:pPr>
      <w:r>
        <w:rPr>
          <w:rFonts w:hint="eastAsia" w:ascii="黑体" w:hAnsi="黑体" w:eastAsia="黑体"/>
          <w:b/>
          <w:bCs/>
          <w:sz w:val="32"/>
          <w:szCs w:val="32"/>
        </w:rPr>
        <w:t>九、评标方法</w:t>
      </w:r>
    </w:p>
    <w:p w14:paraId="5AAB31FE">
      <w:pPr>
        <w:adjustRightInd w:val="0"/>
        <w:snapToGrid w:val="0"/>
        <w:spacing w:line="560" w:lineRule="exact"/>
        <w:ind w:firstLine="640" w:firstLineChars="200"/>
        <w:rPr>
          <w:rFonts w:ascii="仿宋_GB2312" w:hAnsi="Times New Roman" w:eastAsia="仿宋_GB2312"/>
          <w:bCs/>
          <w:sz w:val="32"/>
          <w:szCs w:val="32"/>
        </w:rPr>
      </w:pPr>
      <w:r>
        <w:rPr>
          <w:rFonts w:hint="eastAsia" w:ascii="仿宋_GB2312" w:hAnsi="Times New Roman" w:eastAsia="仿宋_GB2312"/>
          <w:bCs/>
          <w:sz w:val="32"/>
          <w:szCs w:val="32"/>
        </w:rPr>
        <w:t>（一）评标方法为综合评分法，具体评分标准和规则为：投标文件从技术、商务和价格等三个评审因素进行评分，出现总分相同的，则总分相等投标人中最低价者中标。</w:t>
      </w:r>
    </w:p>
    <w:p w14:paraId="7983CAE3">
      <w:pPr>
        <w:adjustRightInd w:val="0"/>
        <w:snapToGrid w:val="0"/>
        <w:spacing w:line="560" w:lineRule="exact"/>
        <w:ind w:firstLine="640" w:firstLineChars="200"/>
        <w:outlineLvl w:val="0"/>
        <w:rPr>
          <w:rFonts w:hint="eastAsia" w:ascii="仿宋_GB2312" w:hAnsi="仿宋" w:eastAsia="仿宋_GB2312" w:cs="仿宋_GB2312"/>
          <w:sz w:val="32"/>
          <w:szCs w:val="32"/>
        </w:rPr>
      </w:pPr>
      <w:r>
        <w:rPr>
          <w:rFonts w:hint="eastAsia" w:ascii="仿宋_GB2312" w:hAnsi="仿宋" w:eastAsia="仿宋_GB2312" w:cs="仿宋_GB2312"/>
          <w:sz w:val="32"/>
          <w:szCs w:val="32"/>
        </w:rPr>
        <w:t>（二）综合评分表</w:t>
      </w:r>
    </w:p>
    <w:tbl>
      <w:tblPr>
        <w:tblStyle w:val="8"/>
        <w:tblW w:w="826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0"/>
        <w:gridCol w:w="1202"/>
        <w:gridCol w:w="4678"/>
        <w:gridCol w:w="850"/>
        <w:gridCol w:w="851"/>
      </w:tblGrid>
      <w:tr w14:paraId="3431D0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8" w:hRule="atLeast"/>
        </w:trPr>
        <w:tc>
          <w:tcPr>
            <w:tcW w:w="680" w:type="dxa"/>
            <w:vAlign w:val="center"/>
          </w:tcPr>
          <w:p w14:paraId="6743F2D8">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评审部分</w:t>
            </w:r>
          </w:p>
        </w:tc>
        <w:tc>
          <w:tcPr>
            <w:tcW w:w="1202" w:type="dxa"/>
            <w:vAlign w:val="center"/>
          </w:tcPr>
          <w:p w14:paraId="5316827B">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评审因素</w:t>
            </w:r>
          </w:p>
        </w:tc>
        <w:tc>
          <w:tcPr>
            <w:tcW w:w="4678" w:type="dxa"/>
            <w:vAlign w:val="center"/>
          </w:tcPr>
          <w:p w14:paraId="1C525E23">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评分细则</w:t>
            </w:r>
          </w:p>
        </w:tc>
        <w:tc>
          <w:tcPr>
            <w:tcW w:w="850" w:type="dxa"/>
            <w:tcBorders>
              <w:right w:val="single" w:color="auto" w:sz="4" w:space="0"/>
            </w:tcBorders>
            <w:vAlign w:val="center"/>
          </w:tcPr>
          <w:p w14:paraId="614F93DB">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权重（%）</w:t>
            </w:r>
          </w:p>
        </w:tc>
        <w:tc>
          <w:tcPr>
            <w:tcW w:w="851" w:type="dxa"/>
            <w:tcBorders>
              <w:left w:val="single" w:color="auto" w:sz="4" w:space="0"/>
            </w:tcBorders>
            <w:vAlign w:val="center"/>
          </w:tcPr>
          <w:p w14:paraId="0D2DBB72">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分值（分）</w:t>
            </w:r>
          </w:p>
        </w:tc>
      </w:tr>
      <w:tr w14:paraId="2762A8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680" w:type="dxa"/>
            <w:vAlign w:val="center"/>
          </w:tcPr>
          <w:p w14:paraId="6B2B4DAD">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一</w:t>
            </w:r>
          </w:p>
        </w:tc>
        <w:tc>
          <w:tcPr>
            <w:tcW w:w="7581" w:type="dxa"/>
            <w:gridSpan w:val="4"/>
            <w:vAlign w:val="center"/>
          </w:tcPr>
          <w:p w14:paraId="26E64AB5">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技术部分（合计45分）</w:t>
            </w:r>
          </w:p>
        </w:tc>
      </w:tr>
      <w:tr w14:paraId="2E50A0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vAlign w:val="center"/>
          </w:tcPr>
          <w:p w14:paraId="73D67417">
            <w:pPr>
              <w:numPr>
                <w:ilvl w:val="0"/>
                <w:numId w:val="1"/>
              </w:numPr>
              <w:jc w:val="right"/>
              <w:rPr>
                <w:rFonts w:hint="eastAsia" w:ascii="仿宋_GB2312" w:hAnsi="仿宋_GB2312" w:eastAsia="仿宋_GB2312" w:cs="仿宋_GB2312"/>
                <w:sz w:val="22"/>
                <w:szCs w:val="24"/>
              </w:rPr>
            </w:pPr>
          </w:p>
        </w:tc>
        <w:tc>
          <w:tcPr>
            <w:tcW w:w="1202" w:type="dxa"/>
            <w:vAlign w:val="center"/>
          </w:tcPr>
          <w:p w14:paraId="129A34FC">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实施方案</w:t>
            </w:r>
          </w:p>
        </w:tc>
        <w:tc>
          <w:tcPr>
            <w:tcW w:w="4678" w:type="dxa"/>
          </w:tcPr>
          <w:p w14:paraId="4825A4A1">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1.评分内容：</w:t>
            </w:r>
          </w:p>
          <w:p w14:paraId="7C86BEBA">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（1）对本项目相关的前期工作背景和工作要求的理解；</w:t>
            </w:r>
          </w:p>
          <w:p w14:paraId="096B5FD4">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（2）提出项目的研究思路、研究方法及技术路线；</w:t>
            </w:r>
          </w:p>
          <w:p w14:paraId="7DA5E0B3">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（3）详细阐述本项目的工作内容及深度。</w:t>
            </w:r>
          </w:p>
          <w:p w14:paraId="0F4754DE">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2.评分依据：</w:t>
            </w:r>
          </w:p>
          <w:p w14:paraId="766F5F52">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（1）内容完整性：满足以上三点得60%分，满足任意两点得40%分，满足任意一点得20%分，未满足不得分；</w:t>
            </w:r>
          </w:p>
          <w:p w14:paraId="5E4C2090">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（2）内容合理性：在内容完整性的基础上，对内容合理性进行分档评分。</w:t>
            </w:r>
          </w:p>
          <w:p w14:paraId="278D1261">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①优评分标准：内容合理性强，得40%分；</w:t>
            </w:r>
          </w:p>
          <w:p w14:paraId="14164B2E">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②良评分标准：内容合理性较强，得30%分；</w:t>
            </w:r>
          </w:p>
          <w:p w14:paraId="505530C7">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③中评分标准：内容合理性一般，得20%分；</w:t>
            </w:r>
          </w:p>
          <w:p w14:paraId="34A8A37A">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④差评分标准：内容合理性较差，不得分。</w:t>
            </w:r>
          </w:p>
          <w:p w14:paraId="36B29DAA">
            <w:pPr>
              <w:spacing w:line="300" w:lineRule="exact"/>
              <w:ind w:left="-78" w:leftChars="-37" w:right="-73" w:rightChars="-35"/>
              <w:jc w:val="left"/>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以上两项累积得分，满分为100%分。</w:t>
            </w:r>
          </w:p>
        </w:tc>
        <w:tc>
          <w:tcPr>
            <w:tcW w:w="850" w:type="dxa"/>
            <w:tcBorders>
              <w:right w:val="single" w:color="auto" w:sz="4" w:space="0"/>
            </w:tcBorders>
            <w:vAlign w:val="center"/>
          </w:tcPr>
          <w:p w14:paraId="531EA9E7">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30</w:t>
            </w:r>
          </w:p>
        </w:tc>
        <w:tc>
          <w:tcPr>
            <w:tcW w:w="851" w:type="dxa"/>
            <w:tcBorders>
              <w:left w:val="single" w:color="auto" w:sz="4" w:space="0"/>
            </w:tcBorders>
            <w:vAlign w:val="center"/>
          </w:tcPr>
          <w:p w14:paraId="567DB77C">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30</w:t>
            </w:r>
          </w:p>
        </w:tc>
      </w:tr>
      <w:tr w14:paraId="4E8DFF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7109A17F">
            <w:pPr>
              <w:numPr>
                <w:ilvl w:val="0"/>
                <w:numId w:val="1"/>
              </w:numPr>
              <w:jc w:val="right"/>
              <w:rPr>
                <w:rFonts w:hint="eastAsia" w:ascii="仿宋_GB2312" w:hAnsi="仿宋_GB2312" w:eastAsia="仿宋_GB2312" w:cs="仿宋_GB2312"/>
                <w:sz w:val="22"/>
                <w:szCs w:val="24"/>
              </w:rPr>
            </w:pPr>
          </w:p>
        </w:tc>
        <w:tc>
          <w:tcPr>
            <w:tcW w:w="1202" w:type="dxa"/>
            <w:vAlign w:val="center"/>
          </w:tcPr>
          <w:p w14:paraId="60762837">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质量保障措施及方案</w:t>
            </w:r>
          </w:p>
        </w:tc>
        <w:tc>
          <w:tcPr>
            <w:tcW w:w="4678" w:type="dxa"/>
          </w:tcPr>
          <w:p w14:paraId="26063126">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1.评分内容：</w:t>
            </w:r>
          </w:p>
          <w:p w14:paraId="46230077">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（1）给出分阶段项目时间安排、工作进度与阶段性成果；</w:t>
            </w:r>
          </w:p>
          <w:p w14:paraId="1E851F78">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（2）详细阐述项目时间管理制度与措施；</w:t>
            </w:r>
          </w:p>
          <w:p w14:paraId="05E620F7">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（3）详细阐述项目质量管理制度与措施。</w:t>
            </w:r>
          </w:p>
          <w:p w14:paraId="68608E10">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2.评分依据：</w:t>
            </w:r>
          </w:p>
          <w:p w14:paraId="3D8336FB">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（1）内容完整性：满足以上三点得60%分，满足任意两点得40%分，满足任意一点得20%分，未满足不得分；</w:t>
            </w:r>
          </w:p>
          <w:p w14:paraId="28ABD539">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（2）内容合理性：在内容完整性的基础上，对内容合理性进行分档评分。</w:t>
            </w:r>
          </w:p>
          <w:p w14:paraId="287B9001">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①优评分标准：内容合理性强，得40%分；</w:t>
            </w:r>
          </w:p>
          <w:p w14:paraId="402DEE43">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②良评分标准：内容合理性较强，得20%分；</w:t>
            </w:r>
          </w:p>
          <w:p w14:paraId="5BF4E55A">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③中评分标准：内容合理性一般，得10%分；</w:t>
            </w:r>
          </w:p>
          <w:p w14:paraId="50CBACE6">
            <w:pPr>
              <w:spacing w:line="300" w:lineRule="exact"/>
              <w:ind w:left="-78" w:leftChars="-37" w:right="-73" w:rightChars="-35"/>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④差评分标准：内容合理性较差，不得分。</w:t>
            </w:r>
          </w:p>
          <w:p w14:paraId="599502B1">
            <w:pPr>
              <w:spacing w:line="300" w:lineRule="exact"/>
              <w:ind w:left="-78" w:leftChars="-37" w:right="-73" w:rightChars="-35"/>
              <w:jc w:val="left"/>
              <w:rPr>
                <w:rFonts w:hint="eastAsia" w:ascii="仿宋_GB2312" w:hAnsi="仿宋_GB2312" w:eastAsia="仿宋_GB2312" w:cs="仿宋_GB2312"/>
                <w:kern w:val="0"/>
                <w:sz w:val="22"/>
                <w:szCs w:val="24"/>
              </w:rPr>
            </w:pPr>
            <w:r>
              <w:rPr>
                <w:rFonts w:hint="eastAsia" w:ascii="仿宋_GB2312" w:hAnsi="仿宋_GB2312" w:eastAsia="仿宋_GB2312" w:cs="仿宋_GB2312"/>
                <w:kern w:val="0"/>
                <w:sz w:val="22"/>
                <w:szCs w:val="24"/>
              </w:rPr>
              <w:t>以上两项累积得分，满分为100%分。</w:t>
            </w:r>
          </w:p>
        </w:tc>
        <w:tc>
          <w:tcPr>
            <w:tcW w:w="850" w:type="dxa"/>
            <w:tcBorders>
              <w:right w:val="single" w:color="auto" w:sz="4" w:space="0"/>
            </w:tcBorders>
            <w:vAlign w:val="center"/>
          </w:tcPr>
          <w:p w14:paraId="14A42D2F">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c>
          <w:tcPr>
            <w:tcW w:w="851" w:type="dxa"/>
            <w:tcBorders>
              <w:left w:val="single" w:color="auto" w:sz="4" w:space="0"/>
            </w:tcBorders>
            <w:vAlign w:val="center"/>
          </w:tcPr>
          <w:p w14:paraId="0C75F71C">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r>
      <w:tr w14:paraId="3DEE58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tcBorders>
            <w:vAlign w:val="center"/>
          </w:tcPr>
          <w:p w14:paraId="5F908DB7">
            <w:pPr>
              <w:numPr>
                <w:ilvl w:val="0"/>
                <w:numId w:val="1"/>
              </w:numPr>
              <w:jc w:val="right"/>
              <w:rPr>
                <w:rFonts w:hint="eastAsia" w:ascii="仿宋_GB2312" w:hAnsi="仿宋_GB2312" w:eastAsia="仿宋_GB2312" w:cs="仿宋_GB2312"/>
                <w:sz w:val="22"/>
                <w:szCs w:val="24"/>
              </w:rPr>
            </w:pPr>
          </w:p>
        </w:tc>
        <w:tc>
          <w:tcPr>
            <w:tcW w:w="1202" w:type="dxa"/>
            <w:vAlign w:val="center"/>
          </w:tcPr>
          <w:p w14:paraId="7080F88C">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违约承诺</w:t>
            </w:r>
          </w:p>
        </w:tc>
        <w:tc>
          <w:tcPr>
            <w:tcW w:w="4678" w:type="dxa"/>
          </w:tcPr>
          <w:p w14:paraId="079E1A06">
            <w:pPr>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提供违约承诺，承诺满足招标文件要求，保证措施合理且有针对性，有具体的违约责任承诺。</w:t>
            </w:r>
          </w:p>
          <w:p w14:paraId="0D0AD43B">
            <w:pPr>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投标人提供违约承诺的100%。要求提供承诺（格式自定）作为得分依据，未提供承诺或承诺内容不满足要求不得分。</w:t>
            </w:r>
          </w:p>
        </w:tc>
        <w:tc>
          <w:tcPr>
            <w:tcW w:w="850" w:type="dxa"/>
            <w:tcBorders>
              <w:right w:val="single" w:color="auto" w:sz="4" w:space="0"/>
            </w:tcBorders>
            <w:vAlign w:val="center"/>
          </w:tcPr>
          <w:p w14:paraId="5951D68B">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5</w:t>
            </w:r>
          </w:p>
        </w:tc>
        <w:tc>
          <w:tcPr>
            <w:tcW w:w="851" w:type="dxa"/>
            <w:tcBorders>
              <w:left w:val="single" w:color="auto" w:sz="4" w:space="0"/>
            </w:tcBorders>
            <w:vAlign w:val="center"/>
          </w:tcPr>
          <w:p w14:paraId="2A960423">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5</w:t>
            </w:r>
          </w:p>
        </w:tc>
      </w:tr>
      <w:tr w14:paraId="1BE70D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680" w:type="dxa"/>
            <w:tcBorders>
              <w:top w:val="single" w:color="auto" w:sz="4" w:space="0"/>
            </w:tcBorders>
            <w:vAlign w:val="center"/>
          </w:tcPr>
          <w:p w14:paraId="555FC65B">
            <w:pPr>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二</w:t>
            </w:r>
          </w:p>
        </w:tc>
        <w:tc>
          <w:tcPr>
            <w:tcW w:w="7581" w:type="dxa"/>
            <w:gridSpan w:val="4"/>
            <w:vAlign w:val="center"/>
          </w:tcPr>
          <w:p w14:paraId="1B058064">
            <w:pPr>
              <w:spacing w:line="300" w:lineRule="exact"/>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商务部分（合计45分）</w:t>
            </w:r>
          </w:p>
        </w:tc>
      </w:tr>
      <w:tr w14:paraId="2493D2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vAlign w:val="center"/>
          </w:tcPr>
          <w:p w14:paraId="400B8B3E">
            <w:pPr>
              <w:numPr>
                <w:ilvl w:val="0"/>
                <w:numId w:val="2"/>
              </w:numPr>
              <w:jc w:val="center"/>
              <w:rPr>
                <w:rFonts w:hint="eastAsia" w:ascii="仿宋_GB2312" w:hAnsi="仿宋_GB2312" w:eastAsia="仿宋_GB2312" w:cs="仿宋_GB2312"/>
                <w:sz w:val="22"/>
                <w:szCs w:val="24"/>
              </w:rPr>
            </w:pPr>
          </w:p>
        </w:tc>
        <w:tc>
          <w:tcPr>
            <w:tcW w:w="1202" w:type="dxa"/>
            <w:vAlign w:val="center"/>
          </w:tcPr>
          <w:p w14:paraId="226A0A44">
            <w:pPr>
              <w:spacing w:line="300" w:lineRule="exact"/>
              <w:jc w:val="center"/>
              <w:rPr>
                <w:rFonts w:hint="eastAsia" w:ascii="仿宋_GB2312" w:hAnsi="仿宋_GB2312" w:eastAsia="仿宋_GB2312" w:cs="仿宋_GB2312"/>
                <w:b/>
                <w:bCs/>
                <w:sz w:val="22"/>
                <w:szCs w:val="32"/>
              </w:rPr>
            </w:pPr>
            <w:r>
              <w:rPr>
                <w:rFonts w:ascii="仿宋_GB2312" w:hAnsi="仿宋_GB2312" w:eastAsia="仿宋_GB2312" w:cs="仿宋_GB2312"/>
                <w:sz w:val="22"/>
                <w:szCs w:val="24"/>
              </w:rPr>
              <w:t>投标人经验</w:t>
            </w:r>
          </w:p>
        </w:tc>
        <w:tc>
          <w:tcPr>
            <w:tcW w:w="4678" w:type="dxa"/>
            <w:vAlign w:val="center"/>
          </w:tcPr>
          <w:p w14:paraId="0A35A8C4">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1.评分内容：</w:t>
            </w:r>
          </w:p>
          <w:p w14:paraId="6033C9EC">
            <w:pPr>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牵头承担过国家、省或市级</w:t>
            </w:r>
            <w:r>
              <w:rPr>
                <w:rFonts w:hint="eastAsia" w:ascii="仿宋_GB2312" w:hAnsi="仿宋_GB2312" w:eastAsia="仿宋_GB2312" w:cs="仿宋_GB2312"/>
                <w:kern w:val="0"/>
                <w:sz w:val="22"/>
                <w:szCs w:val="24"/>
                <w:lang w:val="en-US" w:eastAsia="zh-CN"/>
              </w:rPr>
              <w:t>产业</w:t>
            </w:r>
            <w:r>
              <w:rPr>
                <w:rFonts w:ascii="仿宋_GB2312" w:hAnsi="仿宋_GB2312" w:eastAsia="仿宋_GB2312" w:cs="仿宋_GB2312"/>
                <w:kern w:val="0"/>
                <w:sz w:val="22"/>
                <w:szCs w:val="24"/>
              </w:rPr>
              <w:t>研究、</w:t>
            </w:r>
            <w:r>
              <w:rPr>
                <w:rFonts w:hint="eastAsia" w:ascii="仿宋_GB2312" w:hAnsi="仿宋_GB2312" w:eastAsia="仿宋_GB2312" w:cs="仿宋_GB2312"/>
                <w:kern w:val="0"/>
                <w:sz w:val="22"/>
                <w:szCs w:val="24"/>
                <w:lang w:val="en-US" w:eastAsia="zh-CN"/>
              </w:rPr>
              <w:t>政策研究、</w:t>
            </w:r>
            <w:r>
              <w:rPr>
                <w:rFonts w:hint="eastAsia" w:ascii="仿宋_GB2312" w:hAnsi="仿宋_GB2312" w:eastAsia="仿宋_GB2312" w:cs="仿宋_GB2312"/>
                <w:kern w:val="0"/>
                <w:sz w:val="22"/>
                <w:szCs w:val="24"/>
              </w:rPr>
              <w:t>重大项目谋划等政府项目的</w:t>
            </w:r>
            <w:r>
              <w:rPr>
                <w:rFonts w:ascii="仿宋_GB2312" w:hAnsi="仿宋_GB2312" w:eastAsia="仿宋_GB2312" w:cs="仿宋_GB2312"/>
                <w:kern w:val="0"/>
                <w:sz w:val="22"/>
                <w:szCs w:val="24"/>
              </w:rPr>
              <w:t>，按国家级每项20%、省级或市级每项10%进行计分，最高得分不超过100%。</w:t>
            </w:r>
          </w:p>
          <w:p w14:paraId="7177F561">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2.评分依据：</w:t>
            </w:r>
          </w:p>
          <w:p w14:paraId="0839937F">
            <w:pPr>
              <w:spacing w:line="300" w:lineRule="exact"/>
              <w:ind w:left="-63" w:leftChars="-30" w:right="-88" w:rightChars="-42"/>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（1）要求提供合同关键页或其他证明文件。</w:t>
            </w:r>
          </w:p>
          <w:p w14:paraId="0220609E">
            <w:pPr>
              <w:spacing w:line="300" w:lineRule="exact"/>
              <w:ind w:left="-63" w:leftChars="-30" w:right="-88" w:rightChars="-42"/>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（2）以上资料均要求提供扫描件（或官方网站截图）。评分中出现无证明资料或专家无法凭所提供资料判断是否得分的情况，一律作不得分处理。</w:t>
            </w:r>
          </w:p>
        </w:tc>
        <w:tc>
          <w:tcPr>
            <w:tcW w:w="850" w:type="dxa"/>
            <w:tcBorders>
              <w:right w:val="single" w:color="auto" w:sz="4" w:space="0"/>
            </w:tcBorders>
            <w:vAlign w:val="center"/>
          </w:tcPr>
          <w:p w14:paraId="696C619F">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15</w:t>
            </w:r>
          </w:p>
        </w:tc>
        <w:tc>
          <w:tcPr>
            <w:tcW w:w="851" w:type="dxa"/>
            <w:tcBorders>
              <w:left w:val="single" w:color="auto" w:sz="4" w:space="0"/>
            </w:tcBorders>
            <w:vAlign w:val="center"/>
          </w:tcPr>
          <w:p w14:paraId="6C36D7F7">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15</w:t>
            </w:r>
          </w:p>
        </w:tc>
      </w:tr>
      <w:tr w14:paraId="05ED20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65BC6C97">
            <w:pPr>
              <w:numPr>
                <w:ilvl w:val="0"/>
                <w:numId w:val="2"/>
              </w:numPr>
              <w:jc w:val="center"/>
              <w:rPr>
                <w:rFonts w:hint="eastAsia" w:ascii="仿宋_GB2312" w:hAnsi="仿宋_GB2312" w:eastAsia="仿宋_GB2312" w:cs="仿宋_GB2312"/>
                <w:sz w:val="22"/>
                <w:szCs w:val="24"/>
              </w:rPr>
            </w:pPr>
          </w:p>
        </w:tc>
        <w:tc>
          <w:tcPr>
            <w:tcW w:w="1202" w:type="dxa"/>
            <w:vAlign w:val="center"/>
          </w:tcPr>
          <w:p w14:paraId="0F71BF73">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投标人获奖情况</w:t>
            </w:r>
          </w:p>
        </w:tc>
        <w:tc>
          <w:tcPr>
            <w:tcW w:w="4678" w:type="dxa"/>
          </w:tcPr>
          <w:p w14:paraId="084F07D3">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1.评分内容：</w:t>
            </w:r>
          </w:p>
          <w:p w14:paraId="07D9110B">
            <w:pPr>
              <w:spacing w:line="300" w:lineRule="exact"/>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投标人承担的</w:t>
            </w:r>
            <w:r>
              <w:rPr>
                <w:rFonts w:hint="eastAsia" w:ascii="仿宋_GB2312" w:hAnsi="仿宋_GB2312" w:eastAsia="仿宋_GB2312" w:cs="仿宋_GB2312"/>
                <w:kern w:val="0"/>
                <w:sz w:val="22"/>
                <w:szCs w:val="24"/>
              </w:rPr>
              <w:t>政府项目，</w:t>
            </w:r>
            <w:r>
              <w:rPr>
                <w:rFonts w:ascii="仿宋_GB2312" w:hAnsi="仿宋_GB2312" w:eastAsia="仿宋_GB2312" w:cs="仿宋_GB2312"/>
                <w:kern w:val="0"/>
                <w:sz w:val="22"/>
                <w:szCs w:val="24"/>
              </w:rPr>
              <w:t>每提供一个国家级奖项得30%，省级奖项得20%，地级市奖项得10%，最高得分不超过100%。</w:t>
            </w:r>
          </w:p>
          <w:p w14:paraId="6EEBDCE9">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2.评分依据：</w:t>
            </w:r>
          </w:p>
          <w:p w14:paraId="0C16A91A">
            <w:pPr>
              <w:spacing w:line="300" w:lineRule="exact"/>
              <w:ind w:left="-63" w:leftChars="-30" w:right="-88" w:rightChars="-42"/>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（1）要求提供相关证明文件。</w:t>
            </w:r>
          </w:p>
          <w:p w14:paraId="3A26C7B9">
            <w:pPr>
              <w:spacing w:line="300" w:lineRule="exact"/>
              <w:ind w:left="-63" w:leftChars="-30" w:right="-88" w:rightChars="-42"/>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（2）以上资料均要求提供扫描件（或官方网站截图），原件备查。评分中出现无证明资料或专家无法凭所提供资料判断是否得分的情况，一律作不得分处理。</w:t>
            </w:r>
          </w:p>
        </w:tc>
        <w:tc>
          <w:tcPr>
            <w:tcW w:w="850" w:type="dxa"/>
            <w:tcBorders>
              <w:right w:val="single" w:color="auto" w:sz="4" w:space="0"/>
            </w:tcBorders>
            <w:vAlign w:val="center"/>
          </w:tcPr>
          <w:p w14:paraId="5106EF8A">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c>
          <w:tcPr>
            <w:tcW w:w="851" w:type="dxa"/>
            <w:tcBorders>
              <w:left w:val="single" w:color="auto" w:sz="4" w:space="0"/>
            </w:tcBorders>
            <w:vAlign w:val="center"/>
          </w:tcPr>
          <w:p w14:paraId="400C9AFD">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r>
      <w:tr w14:paraId="4098F4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680" w:type="dxa"/>
            <w:tcBorders>
              <w:top w:val="single" w:color="auto" w:sz="4" w:space="0"/>
              <w:bottom w:val="single" w:color="auto" w:sz="4" w:space="0"/>
            </w:tcBorders>
            <w:vAlign w:val="center"/>
          </w:tcPr>
          <w:p w14:paraId="662F7DA3">
            <w:pPr>
              <w:numPr>
                <w:ilvl w:val="0"/>
                <w:numId w:val="2"/>
              </w:numPr>
              <w:jc w:val="center"/>
              <w:rPr>
                <w:rFonts w:hint="eastAsia" w:ascii="仿宋_GB2312" w:hAnsi="仿宋_GB2312" w:eastAsia="仿宋_GB2312" w:cs="仿宋_GB2312"/>
                <w:sz w:val="22"/>
                <w:szCs w:val="24"/>
              </w:rPr>
            </w:pPr>
          </w:p>
        </w:tc>
        <w:tc>
          <w:tcPr>
            <w:tcW w:w="1202" w:type="dxa"/>
            <w:vAlign w:val="center"/>
          </w:tcPr>
          <w:p w14:paraId="25C36E8E">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拟安排的项目负责人情况（仅限一人）</w:t>
            </w:r>
          </w:p>
        </w:tc>
        <w:tc>
          <w:tcPr>
            <w:tcW w:w="4678" w:type="dxa"/>
          </w:tcPr>
          <w:p w14:paraId="009CFB87">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1.评分内容：</w:t>
            </w:r>
          </w:p>
          <w:p w14:paraId="59A5F19E">
            <w:pPr>
              <w:spacing w:line="300" w:lineRule="exact"/>
              <w:ind w:left="-63" w:leftChars="-30" w:right="-88" w:rightChars="-42"/>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（1）项目负责人具有</w:t>
            </w:r>
            <w:r>
              <w:rPr>
                <w:rFonts w:hint="eastAsia" w:ascii="仿宋_GB2312" w:hAnsi="仿宋_GB2312" w:eastAsia="仿宋_GB2312" w:cs="仿宋_GB2312"/>
                <w:kern w:val="0"/>
                <w:sz w:val="22"/>
                <w:szCs w:val="24"/>
                <w:lang w:val="en-US" w:eastAsia="zh-CN"/>
              </w:rPr>
              <w:t>高</w:t>
            </w:r>
            <w:r>
              <w:rPr>
                <w:rFonts w:ascii="仿宋_GB2312" w:hAnsi="仿宋_GB2312" w:eastAsia="仿宋_GB2312" w:cs="仿宋_GB2312"/>
                <w:kern w:val="0"/>
                <w:sz w:val="22"/>
                <w:szCs w:val="24"/>
              </w:rPr>
              <w:t>级及以上职称或博士学位，得25%，否则不得分。</w:t>
            </w:r>
          </w:p>
          <w:p w14:paraId="40AB8538">
            <w:pPr>
              <w:spacing w:line="300" w:lineRule="exact"/>
              <w:rPr>
                <w:rFonts w:hint="eastAsia" w:ascii="仿宋_GB2312" w:hAnsi="仿宋_GB2312" w:eastAsia="仿宋_GB2312" w:cs="仿宋_GB2312"/>
                <w:b/>
                <w:kern w:val="0"/>
                <w:sz w:val="22"/>
                <w:szCs w:val="24"/>
              </w:rPr>
            </w:pPr>
            <w:r>
              <w:rPr>
                <w:rFonts w:ascii="仿宋_GB2312" w:hAnsi="仿宋_GB2312" w:eastAsia="仿宋_GB2312" w:cs="仿宋_GB2312"/>
                <w:kern w:val="0"/>
                <w:sz w:val="22"/>
                <w:szCs w:val="24"/>
              </w:rPr>
              <w:t>（2）项目负责人主持或参与过</w:t>
            </w:r>
            <w:r>
              <w:rPr>
                <w:rFonts w:hint="eastAsia" w:ascii="仿宋_GB2312" w:hAnsi="仿宋_GB2312" w:eastAsia="仿宋_GB2312" w:cs="仿宋_GB2312"/>
                <w:kern w:val="0"/>
                <w:sz w:val="22"/>
                <w:szCs w:val="24"/>
              </w:rPr>
              <w:t>产业研究、政策研究</w:t>
            </w:r>
            <w:r>
              <w:rPr>
                <w:rFonts w:hint="eastAsia" w:ascii="仿宋_GB2312" w:hAnsi="仿宋_GB2312" w:eastAsia="仿宋_GB2312" w:cs="仿宋_GB2312"/>
                <w:kern w:val="0"/>
                <w:sz w:val="22"/>
                <w:szCs w:val="24"/>
                <w:lang w:eastAsia="zh-CN"/>
              </w:rPr>
              <w:t>、</w:t>
            </w:r>
            <w:r>
              <w:rPr>
                <w:rFonts w:hint="eastAsia" w:ascii="仿宋_GB2312" w:hAnsi="仿宋_GB2312" w:eastAsia="仿宋_GB2312" w:cs="仿宋_GB2312"/>
                <w:kern w:val="0"/>
                <w:sz w:val="22"/>
                <w:szCs w:val="24"/>
              </w:rPr>
              <w:t>重大项目谋划等政府项目的</w:t>
            </w:r>
            <w:r>
              <w:rPr>
                <w:rFonts w:ascii="仿宋_GB2312" w:hAnsi="仿宋_GB2312" w:eastAsia="仿宋_GB2312" w:cs="仿宋_GB2312"/>
                <w:kern w:val="0"/>
                <w:sz w:val="22"/>
                <w:szCs w:val="24"/>
              </w:rPr>
              <w:t>，每提供一个国家级（含国家部委委托）得20%，每提供一个省市级得10%，本项最高得分不超过75%。</w:t>
            </w:r>
          </w:p>
          <w:p w14:paraId="3BFB0CE1">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2.评分依据：</w:t>
            </w:r>
          </w:p>
          <w:p w14:paraId="0A44396C">
            <w:pPr>
              <w:spacing w:line="300" w:lineRule="exact"/>
              <w:ind w:left="-63" w:leftChars="-30" w:right="-88" w:rightChars="-42"/>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（1）要求提供通过投标人购买的项目负责人近三个月社保，学位或职称文件，业绩合同关键页或其他证明文件（需要体现人员信息，若无人员信息，须提供工作单位出具的证明材料）。</w:t>
            </w:r>
          </w:p>
          <w:p w14:paraId="6584D1DD">
            <w:pPr>
              <w:spacing w:line="300" w:lineRule="exact"/>
              <w:ind w:left="-63" w:leftChars="-30" w:right="-88" w:rightChars="-42"/>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（2）以上资料均要求提供扫描件（或官方网站截图），原件备查。评分中出现无证明资料或专家无法凭所提供资料判断是否得分的情况，一律作不得分处理。</w:t>
            </w:r>
          </w:p>
        </w:tc>
        <w:tc>
          <w:tcPr>
            <w:tcW w:w="850" w:type="dxa"/>
            <w:tcBorders>
              <w:right w:val="single" w:color="auto" w:sz="4" w:space="0"/>
            </w:tcBorders>
            <w:vAlign w:val="center"/>
          </w:tcPr>
          <w:p w14:paraId="02ED1E6B">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c>
          <w:tcPr>
            <w:tcW w:w="851" w:type="dxa"/>
            <w:tcBorders>
              <w:left w:val="single" w:color="auto" w:sz="4" w:space="0"/>
            </w:tcBorders>
            <w:vAlign w:val="center"/>
          </w:tcPr>
          <w:p w14:paraId="5AD90B06">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r>
      <w:tr w14:paraId="2E78CB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top w:val="single" w:color="auto" w:sz="4" w:space="0"/>
              <w:bottom w:val="single" w:color="auto" w:sz="4" w:space="0"/>
            </w:tcBorders>
            <w:vAlign w:val="center"/>
          </w:tcPr>
          <w:p w14:paraId="31CAD4D0">
            <w:pPr>
              <w:numPr>
                <w:ilvl w:val="0"/>
                <w:numId w:val="2"/>
              </w:numPr>
              <w:jc w:val="center"/>
              <w:rPr>
                <w:rFonts w:hint="eastAsia" w:ascii="仿宋_GB2312" w:hAnsi="仿宋_GB2312" w:eastAsia="仿宋_GB2312" w:cs="仿宋_GB2312"/>
                <w:sz w:val="22"/>
                <w:szCs w:val="24"/>
              </w:rPr>
            </w:pPr>
          </w:p>
        </w:tc>
        <w:tc>
          <w:tcPr>
            <w:tcW w:w="1202" w:type="dxa"/>
            <w:vAlign w:val="center"/>
          </w:tcPr>
          <w:p w14:paraId="02A854D5">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拟安排的项目主要团队成员（主要技术人员）情况（项目负责人除外）</w:t>
            </w:r>
          </w:p>
        </w:tc>
        <w:tc>
          <w:tcPr>
            <w:tcW w:w="4678" w:type="dxa"/>
          </w:tcPr>
          <w:p w14:paraId="51631D63">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1.评分内容：</w:t>
            </w:r>
          </w:p>
          <w:p w14:paraId="537ABCEF">
            <w:pPr>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项目团队中每提供1位有中高级职称或博士学位人员得25%，每提供1位有硕士学位人员得20%，最高得分不超过100%。</w:t>
            </w:r>
          </w:p>
          <w:p w14:paraId="5056D324">
            <w:pPr>
              <w:spacing w:line="300" w:lineRule="exact"/>
              <w:jc w:val="left"/>
              <w:rPr>
                <w:rFonts w:hint="eastAsia" w:ascii="仿宋_GB2312" w:hAnsi="仿宋_GB2312" w:eastAsia="仿宋_GB2312" w:cs="仿宋_GB2312"/>
                <w:b/>
                <w:kern w:val="0"/>
                <w:sz w:val="22"/>
                <w:szCs w:val="24"/>
              </w:rPr>
            </w:pPr>
            <w:r>
              <w:rPr>
                <w:rFonts w:ascii="仿宋_GB2312" w:hAnsi="仿宋_GB2312" w:eastAsia="仿宋_GB2312" w:cs="仿宋_GB2312"/>
                <w:b/>
                <w:kern w:val="0"/>
                <w:sz w:val="22"/>
                <w:szCs w:val="24"/>
              </w:rPr>
              <w:t>2.评分依据：</w:t>
            </w:r>
          </w:p>
          <w:p w14:paraId="6755197A">
            <w:pPr>
              <w:spacing w:line="300" w:lineRule="exact"/>
              <w:ind w:left="-63" w:leftChars="-30" w:right="-88" w:rightChars="-42"/>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（1）要求提供通过投标人购买的团队成员近三个月社保，学位或职称文件等。</w:t>
            </w:r>
          </w:p>
          <w:p w14:paraId="5D475793">
            <w:pPr>
              <w:spacing w:line="300" w:lineRule="exact"/>
              <w:ind w:left="-63" w:leftChars="-30" w:right="-88" w:rightChars="-42"/>
              <w:jc w:val="lef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（2）以上资料均要求提供扫描件（或官方网站截图），原件备查。评分中出现无证明资料或专家无法凭所提供资料判断是否得分的情况，一律作不得分处理。</w:t>
            </w:r>
          </w:p>
        </w:tc>
        <w:tc>
          <w:tcPr>
            <w:tcW w:w="850" w:type="dxa"/>
            <w:tcBorders>
              <w:right w:val="single" w:color="auto" w:sz="4" w:space="0"/>
            </w:tcBorders>
            <w:vAlign w:val="center"/>
          </w:tcPr>
          <w:p w14:paraId="2D3D76D6">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c>
          <w:tcPr>
            <w:tcW w:w="851" w:type="dxa"/>
            <w:tcBorders>
              <w:left w:val="single" w:color="auto" w:sz="4" w:space="0"/>
            </w:tcBorders>
            <w:vAlign w:val="center"/>
          </w:tcPr>
          <w:p w14:paraId="173E757E">
            <w:pPr>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r>
      <w:tr w14:paraId="11DFD8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680" w:type="dxa"/>
            <w:tcBorders>
              <w:top w:val="single" w:color="auto" w:sz="4" w:space="0"/>
            </w:tcBorders>
            <w:vAlign w:val="center"/>
          </w:tcPr>
          <w:p w14:paraId="5F2A4F69">
            <w:pPr>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三</w:t>
            </w:r>
          </w:p>
        </w:tc>
        <w:tc>
          <w:tcPr>
            <w:tcW w:w="7581" w:type="dxa"/>
            <w:gridSpan w:val="4"/>
            <w:vAlign w:val="center"/>
          </w:tcPr>
          <w:p w14:paraId="7BF97BAE">
            <w:pPr>
              <w:spacing w:line="300" w:lineRule="exact"/>
              <w:ind w:left="-78" w:leftChars="-37" w:right="-73" w:rightChars="-35"/>
              <w:jc w:val="center"/>
              <w:rPr>
                <w:rFonts w:hint="eastAsia" w:ascii="仿宋_GB2312" w:hAnsi="仿宋_GB2312" w:eastAsia="仿宋_GB2312" w:cs="仿宋_GB2312"/>
                <w:b/>
                <w:sz w:val="22"/>
                <w:szCs w:val="24"/>
              </w:rPr>
            </w:pPr>
            <w:r>
              <w:rPr>
                <w:rFonts w:ascii="仿宋_GB2312" w:hAnsi="仿宋_GB2312" w:eastAsia="仿宋_GB2312" w:cs="仿宋_GB2312"/>
                <w:b/>
                <w:sz w:val="22"/>
                <w:szCs w:val="24"/>
              </w:rPr>
              <w:t>价格部分（合计10分）</w:t>
            </w:r>
          </w:p>
        </w:tc>
      </w:tr>
      <w:tr w14:paraId="256302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trPr>
        <w:tc>
          <w:tcPr>
            <w:tcW w:w="680" w:type="dxa"/>
            <w:vAlign w:val="center"/>
          </w:tcPr>
          <w:p w14:paraId="5805C55D">
            <w:pPr>
              <w:numPr>
                <w:ilvl w:val="0"/>
                <w:numId w:val="3"/>
              </w:numPr>
              <w:jc w:val="center"/>
              <w:rPr>
                <w:rFonts w:hint="eastAsia" w:ascii="仿宋_GB2312" w:hAnsi="仿宋_GB2312" w:eastAsia="仿宋_GB2312" w:cs="仿宋_GB2312"/>
                <w:sz w:val="22"/>
                <w:szCs w:val="24"/>
              </w:rPr>
            </w:pPr>
          </w:p>
        </w:tc>
        <w:tc>
          <w:tcPr>
            <w:tcW w:w="1202" w:type="dxa"/>
            <w:vAlign w:val="center"/>
          </w:tcPr>
          <w:p w14:paraId="681285BC">
            <w:pPr>
              <w:spacing w:line="300" w:lineRule="exact"/>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投标报价</w:t>
            </w:r>
          </w:p>
        </w:tc>
        <w:tc>
          <w:tcPr>
            <w:tcW w:w="4678" w:type="dxa"/>
            <w:vAlign w:val="center"/>
          </w:tcPr>
          <w:p w14:paraId="5338B0E4">
            <w:pPr>
              <w:autoSpaceDE w:val="0"/>
              <w:autoSpaceDN w:val="0"/>
              <w:adjustRightInd w:val="0"/>
              <w:snapToGrid w:val="0"/>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所有投标人报价作为投标人的评标价。</w:t>
            </w:r>
          </w:p>
          <w:p w14:paraId="015A0407">
            <w:pPr>
              <w:autoSpaceDE w:val="0"/>
              <w:autoSpaceDN w:val="0"/>
              <w:adjustRightInd w:val="0"/>
              <w:snapToGrid w:val="0"/>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取所有投标人评标价的算术平均值为基准价，基准价得满分。</w:t>
            </w:r>
          </w:p>
          <w:p w14:paraId="580E7C8A">
            <w:pPr>
              <w:autoSpaceDE w:val="0"/>
              <w:autoSpaceDN w:val="0"/>
              <w:adjustRightInd w:val="0"/>
              <w:snapToGrid w:val="0"/>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价格得分计算公式为：</w:t>
            </w:r>
          </w:p>
          <w:p w14:paraId="12EEB395">
            <w:pPr>
              <w:autoSpaceDE w:val="0"/>
              <w:autoSpaceDN w:val="0"/>
              <w:adjustRightInd w:val="0"/>
              <w:snapToGrid w:val="0"/>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价格得分 = [1-A×|1-评标价格/评标基准价|]×10</w:t>
            </w:r>
          </w:p>
          <w:p w14:paraId="40FE5F89">
            <w:pPr>
              <w:autoSpaceDE w:val="0"/>
              <w:autoSpaceDN w:val="0"/>
              <w:adjustRightInd w:val="0"/>
              <w:snapToGrid w:val="0"/>
              <w:spacing w:line="300" w:lineRule="exact"/>
              <w:rPr>
                <w:rFonts w:hint="eastAsia" w:ascii="仿宋_GB2312" w:hAnsi="仿宋_GB2312" w:eastAsia="仿宋_GB2312" w:cs="仿宋_GB2312"/>
                <w:kern w:val="0"/>
                <w:sz w:val="22"/>
                <w:szCs w:val="24"/>
              </w:rPr>
            </w:pPr>
            <w:r>
              <w:rPr>
                <w:rFonts w:ascii="仿宋_GB2312" w:hAnsi="仿宋_GB2312" w:eastAsia="仿宋_GB2312" w:cs="仿宋_GB2312"/>
                <w:kern w:val="0"/>
                <w:sz w:val="22"/>
                <w:szCs w:val="24"/>
              </w:rPr>
              <w:t xml:space="preserve">价格调整系数A:当评标价低于基准价时，A=0.5；当评标价格高于基准价时，A=1。 </w:t>
            </w:r>
          </w:p>
          <w:p w14:paraId="0C2079CF">
            <w:pPr>
              <w:spacing w:line="300" w:lineRule="exact"/>
              <w:rPr>
                <w:rFonts w:hint="eastAsia" w:ascii="仿宋_GB2312" w:hAnsi="仿宋_GB2312" w:eastAsia="仿宋_GB2312" w:cs="仿宋_GB2312"/>
                <w:b/>
                <w:bCs/>
                <w:sz w:val="22"/>
                <w:szCs w:val="24"/>
                <w:u w:val="double"/>
              </w:rPr>
            </w:pPr>
            <w:r>
              <w:rPr>
                <w:rFonts w:ascii="仿宋_GB2312" w:hAnsi="仿宋_GB2312" w:eastAsia="仿宋_GB2312" w:cs="仿宋_GB2312"/>
                <w:kern w:val="0"/>
                <w:sz w:val="22"/>
                <w:szCs w:val="24"/>
              </w:rPr>
              <w:t>经以上算法得出的数值即为投标人的价格得分（计算过程及计算结果四舍五入保留小数点后两位）。价格得分为负数时，计为0分。</w:t>
            </w:r>
          </w:p>
        </w:tc>
        <w:tc>
          <w:tcPr>
            <w:tcW w:w="850" w:type="dxa"/>
            <w:tcBorders>
              <w:right w:val="single" w:color="auto" w:sz="4" w:space="0"/>
            </w:tcBorders>
            <w:vAlign w:val="center"/>
          </w:tcPr>
          <w:p w14:paraId="2515F566">
            <w:pPr>
              <w:ind w:left="-78" w:leftChars="-37" w:right="-73" w:rightChars="-35"/>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c>
          <w:tcPr>
            <w:tcW w:w="851" w:type="dxa"/>
            <w:tcBorders>
              <w:left w:val="single" w:color="auto" w:sz="4" w:space="0"/>
            </w:tcBorders>
            <w:vAlign w:val="center"/>
          </w:tcPr>
          <w:p w14:paraId="256355B5">
            <w:pPr>
              <w:ind w:left="-78" w:leftChars="-37" w:right="-73" w:rightChars="-35"/>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w:t>
            </w:r>
          </w:p>
        </w:tc>
      </w:tr>
      <w:tr w14:paraId="2BB9B4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6560" w:type="dxa"/>
            <w:gridSpan w:val="3"/>
            <w:vAlign w:val="center"/>
          </w:tcPr>
          <w:p w14:paraId="742B9B25">
            <w:pPr>
              <w:ind w:left="-78" w:leftChars="-37" w:right="-73" w:rightChars="-35"/>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合计</w:t>
            </w:r>
          </w:p>
        </w:tc>
        <w:tc>
          <w:tcPr>
            <w:tcW w:w="850" w:type="dxa"/>
            <w:tcBorders>
              <w:right w:val="single" w:color="auto" w:sz="4" w:space="0"/>
            </w:tcBorders>
            <w:vAlign w:val="center"/>
          </w:tcPr>
          <w:p w14:paraId="5739679F">
            <w:pPr>
              <w:ind w:left="-78" w:leftChars="-37" w:right="-73" w:rightChars="-35"/>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100</w:t>
            </w:r>
          </w:p>
        </w:tc>
        <w:tc>
          <w:tcPr>
            <w:tcW w:w="851" w:type="dxa"/>
            <w:tcBorders>
              <w:left w:val="single" w:color="auto" w:sz="4" w:space="0"/>
            </w:tcBorders>
            <w:vAlign w:val="center"/>
          </w:tcPr>
          <w:p w14:paraId="6180609E">
            <w:pPr>
              <w:ind w:left="-78" w:leftChars="-37" w:right="-73" w:rightChars="-35"/>
              <w:jc w:val="center"/>
              <w:rPr>
                <w:rFonts w:hint="eastAsia" w:ascii="仿宋_GB2312" w:hAnsi="仿宋_GB2312" w:eastAsia="仿宋_GB2312" w:cs="仿宋_GB2312"/>
                <w:sz w:val="22"/>
                <w:szCs w:val="24"/>
              </w:rPr>
            </w:pPr>
            <w:r>
              <w:rPr>
                <w:rFonts w:ascii="仿宋_GB2312" w:hAnsi="仿宋_GB2312" w:eastAsia="仿宋_GB2312" w:cs="仿宋_GB2312"/>
                <w:sz w:val="22"/>
                <w:szCs w:val="24"/>
              </w:rPr>
              <w:t>100</w:t>
            </w:r>
          </w:p>
        </w:tc>
      </w:tr>
    </w:tbl>
    <w:p w14:paraId="04CAC1EE">
      <w:pPr>
        <w:spacing w:line="300" w:lineRule="exact"/>
        <w:rPr>
          <w:rFonts w:hint="eastAsia" w:ascii="宋体" w:hAnsi="宋体" w:cs="宋体"/>
          <w:kern w:val="0"/>
          <w:sz w:val="24"/>
          <w:szCs w:val="24"/>
        </w:rPr>
      </w:pPr>
      <w:r>
        <w:rPr>
          <w:rFonts w:hint="eastAsia" w:ascii="宋体" w:hAnsi="宋体"/>
          <w:b/>
          <w:sz w:val="24"/>
          <w:szCs w:val="24"/>
        </w:rPr>
        <w:t>备注：</w:t>
      </w:r>
      <w:r>
        <w:rPr>
          <w:rFonts w:hint="eastAsia" w:ascii="宋体" w:hAnsi="宋体" w:cs="宋体"/>
          <w:kern w:val="0"/>
          <w:sz w:val="24"/>
          <w:szCs w:val="24"/>
        </w:rPr>
        <w:t>1.评标信息内评分方法的说明：</w:t>
      </w:r>
    </w:p>
    <w:p w14:paraId="3C62C9AB">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（1）权重：按百分比进行设置。</w:t>
      </w:r>
    </w:p>
    <w:p w14:paraId="039815AD">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（2）评分准则：按照评标系统设置要求，每项“评分准则”皆按百分制打分。</w:t>
      </w:r>
    </w:p>
    <w:p w14:paraId="61CBEB7F">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（3）每项“评分因素”的得分=对应“评分准则”的分值×对应权重%。</w:t>
      </w:r>
    </w:p>
    <w:p w14:paraId="63F4A1AB">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w:t>
      </w:r>
      <w:r>
        <w:rPr>
          <w:rFonts w:hint="eastAsia" w:ascii="宋体" w:hAnsi="宋体" w:cs="宋体"/>
          <w:kern w:val="0"/>
          <w:sz w:val="24"/>
          <w:szCs w:val="24"/>
        </w:rPr>
        <w:t>价格扣除</w:t>
      </w:r>
    </w:p>
    <w:p w14:paraId="09B6EC35">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（1）根据财政部、工业和信息化部印发的《政府采购促进中小企业发展管理办法》（财库〔2020〕46号）的规定，对小型和微型企业产品的价格给予</w:t>
      </w:r>
      <w:r>
        <w:rPr>
          <w:rFonts w:ascii="宋体" w:hAnsi="宋体" w:cs="宋体"/>
          <w:kern w:val="0"/>
          <w:sz w:val="24"/>
          <w:szCs w:val="24"/>
        </w:rPr>
        <w:t>6%</w:t>
      </w:r>
      <w:r>
        <w:rPr>
          <w:rFonts w:hint="eastAsia" w:ascii="宋体" w:hAnsi="宋体" w:cs="宋体"/>
          <w:kern w:val="0"/>
          <w:sz w:val="24"/>
          <w:szCs w:val="24"/>
        </w:rPr>
        <w:t>的扣除，用扣除后的价格参与评审。</w:t>
      </w:r>
    </w:p>
    <w:p w14:paraId="6EAD2F22">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（2）组成联合体（如允许）或者接受分包的小微企业与联合体内其他企业、分包企业之间存在直接控股、管理关系的，不享受价格扣除优惠政策。</w:t>
      </w:r>
    </w:p>
    <w:p w14:paraId="0A171791">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（3）监狱企业产品价格扣除：监狱企业视同小微企业，按上述第（1）、（2）条款享受评审中价格扣除。</w:t>
      </w:r>
    </w:p>
    <w:p w14:paraId="48DA7FFC">
      <w:pPr>
        <w:spacing w:line="300" w:lineRule="exact"/>
        <w:ind w:firstLine="600" w:firstLineChars="250"/>
        <w:rPr>
          <w:rFonts w:hint="eastAsia" w:ascii="宋体" w:hAnsi="宋体" w:cs="宋体"/>
          <w:kern w:val="0"/>
          <w:sz w:val="24"/>
          <w:szCs w:val="24"/>
        </w:rPr>
      </w:pPr>
      <w:r>
        <w:rPr>
          <w:rFonts w:hint="eastAsia" w:ascii="宋体" w:hAnsi="宋体" w:cs="宋体"/>
          <w:kern w:val="0"/>
          <w:sz w:val="24"/>
          <w:szCs w:val="24"/>
        </w:rPr>
        <w:t>（4）残疾人福利性单位产品价格扣除：残疾人福利性单位视同小微企业，按上述第（1）、（2）条款享受评审中价格扣除。</w:t>
      </w:r>
    </w:p>
    <w:p w14:paraId="5D124A93">
      <w:pPr>
        <w:spacing w:line="540" w:lineRule="exact"/>
        <w:ind w:firstLine="600" w:firstLineChars="250"/>
        <w:rPr>
          <w:rFonts w:hint="eastAsia" w:ascii="宋体" w:hAnsi="宋体" w:cs="宋体"/>
          <w:kern w:val="0"/>
          <w:sz w:val="24"/>
          <w:szCs w:val="24"/>
        </w:rPr>
      </w:pPr>
    </w:p>
    <w:p w14:paraId="0C259FA9">
      <w:pPr>
        <w:adjustRightInd w:val="0"/>
        <w:snapToGrid w:val="0"/>
        <w:spacing w:line="480" w:lineRule="exact"/>
        <w:ind w:firstLine="640" w:firstLineChars="200"/>
        <w:rPr>
          <w:rFonts w:hint="eastAsia" w:ascii="仿宋_GB2312" w:hAnsi="宋体" w:eastAsia="仿宋_GB2312" w:cs="仿宋_GB2312"/>
          <w:sz w:val="32"/>
          <w:szCs w:val="22"/>
        </w:rPr>
      </w:pPr>
      <w:r>
        <w:rPr>
          <w:rFonts w:hint="eastAsia" w:ascii="仿宋_GB2312" w:hAnsi="宋体" w:eastAsia="仿宋_GB2312" w:cs="仿宋_GB2312"/>
          <w:sz w:val="32"/>
          <w:szCs w:val="22"/>
        </w:rPr>
        <w:t>附件：1.投标及履约承诺函</w:t>
      </w:r>
    </w:p>
    <w:p w14:paraId="2C313A15">
      <w:pPr>
        <w:adjustRightInd w:val="0"/>
        <w:snapToGrid w:val="0"/>
        <w:spacing w:line="480" w:lineRule="exact"/>
        <w:ind w:firstLine="640" w:firstLineChars="200"/>
        <w:rPr>
          <w:rFonts w:hint="eastAsia" w:ascii="仿宋_GB2312" w:hAnsi="宋体" w:eastAsia="仿宋_GB2312" w:cs="仿宋_GB2312"/>
          <w:sz w:val="32"/>
          <w:szCs w:val="22"/>
        </w:rPr>
      </w:pPr>
      <w:r>
        <w:rPr>
          <w:rFonts w:hint="eastAsia" w:ascii="仿宋_GB2312" w:hAnsi="宋体" w:eastAsia="仿宋_GB2312" w:cs="仿宋_GB2312"/>
          <w:sz w:val="32"/>
          <w:szCs w:val="22"/>
        </w:rPr>
        <w:t xml:space="preserve">      2.供应商基本情况表</w:t>
      </w:r>
    </w:p>
    <w:p w14:paraId="7BDB08D4">
      <w:pPr>
        <w:jc w:val="left"/>
        <w:rPr>
          <w:rFonts w:hint="eastAsia" w:ascii="仿宋_GB2312" w:hAnsi="宋体" w:eastAsia="黑体" w:cs="仿宋_GB2312"/>
          <w:sz w:val="32"/>
          <w:szCs w:val="22"/>
        </w:rPr>
      </w:pPr>
      <w:r>
        <w:rPr>
          <w:rFonts w:ascii="仿宋" w:hAnsi="仿宋" w:eastAsia="仿宋" w:cs="仿宋_GB2312"/>
          <w:sz w:val="32"/>
          <w:szCs w:val="32"/>
        </w:rPr>
        <w:br w:type="page"/>
      </w:r>
      <w:r>
        <w:rPr>
          <w:rFonts w:hint="eastAsia" w:ascii="黑体" w:hAnsi="黑体" w:eastAsia="黑体" w:cs="黑体"/>
          <w:sz w:val="32"/>
          <w:szCs w:val="22"/>
        </w:rPr>
        <w:t>附件1</w:t>
      </w:r>
    </w:p>
    <w:p w14:paraId="38ACBCFD">
      <w:pPr>
        <w:adjustRightInd w:val="0"/>
        <w:snapToGrid w:val="0"/>
        <w:spacing w:line="600" w:lineRule="exact"/>
        <w:jc w:val="center"/>
        <w:rPr>
          <w:rFonts w:hint="eastAsia" w:ascii="宋体" w:hAnsi="宋体" w:cs="宋体"/>
          <w:b/>
          <w:bCs/>
          <w:sz w:val="44"/>
          <w:szCs w:val="44"/>
        </w:rPr>
      </w:pPr>
    </w:p>
    <w:p w14:paraId="2703BC5B">
      <w:pPr>
        <w:adjustRightInd w:val="0"/>
        <w:snapToGrid w:val="0"/>
        <w:spacing w:line="600" w:lineRule="exact"/>
        <w:jc w:val="center"/>
        <w:rPr>
          <w:rFonts w:hint="eastAsia" w:ascii="宋体" w:hAnsi="宋体" w:cs="宋体"/>
          <w:b/>
          <w:bCs/>
          <w:sz w:val="44"/>
          <w:szCs w:val="44"/>
        </w:rPr>
      </w:pPr>
      <w:r>
        <w:rPr>
          <w:rFonts w:hint="eastAsia" w:ascii="宋体" w:hAnsi="宋体" w:cs="宋体"/>
          <w:b/>
          <w:bCs/>
          <w:sz w:val="44"/>
          <w:szCs w:val="44"/>
        </w:rPr>
        <w:t>投标及履约承诺函</w:t>
      </w:r>
    </w:p>
    <w:p w14:paraId="7326EDB2">
      <w:pPr>
        <w:adjustRightInd w:val="0"/>
        <w:snapToGrid w:val="0"/>
        <w:spacing w:line="600" w:lineRule="exact"/>
        <w:jc w:val="center"/>
        <w:rPr>
          <w:rFonts w:hint="eastAsia" w:ascii="宋体" w:hAnsi="宋体" w:cs="宋体"/>
          <w:b/>
          <w:bCs/>
          <w:sz w:val="32"/>
          <w:szCs w:val="32"/>
        </w:rPr>
      </w:pPr>
    </w:p>
    <w:p w14:paraId="49BB8B3F">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我单位承诺：</w:t>
      </w:r>
    </w:p>
    <w:p w14:paraId="0D140801">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1.依法缴纳税收和社会保障资金。具备项目所必需的人员和专业技术能力。参加政府采购活动前三年内在经营活动中没有重大违法记录。</w:t>
      </w:r>
    </w:p>
    <w:p w14:paraId="37195DF3">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2.对本招标项目所提供的服务未侵犯知识产权。</w:t>
      </w:r>
    </w:p>
    <w:p w14:paraId="29BC112F">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3.参与该项目投标，严格遵守政府采购相关法律，投标做到诚实，不造假，不围标、串标、陪标。如违反上述要求，其投标将作废，被列入不良记录名单并在网上曝光，同时将被提请政府采购监督管理部门给予一定年限内禁止参与政府采购活动或其他处罚。</w:t>
      </w:r>
    </w:p>
    <w:p w14:paraId="3E596283">
      <w:pPr>
        <w:adjustRightInd w:val="0"/>
        <w:snapToGrid w:val="0"/>
        <w:spacing w:line="480" w:lineRule="exact"/>
        <w:ind w:firstLine="640" w:firstLineChars="200"/>
        <w:rPr>
          <w:rFonts w:hint="eastAsia" w:ascii="仿宋_GB2312" w:hAnsi="宋体" w:eastAsia="仿宋_GB2312"/>
          <w:sz w:val="32"/>
          <w:szCs w:val="22"/>
        </w:rPr>
      </w:pPr>
      <w:r>
        <w:rPr>
          <w:rFonts w:ascii="仿宋_GB2312" w:hAnsi="宋体" w:eastAsia="仿宋_GB2312" w:cs="仿宋_GB2312"/>
          <w:sz w:val="32"/>
          <w:szCs w:val="22"/>
        </w:rPr>
        <w:t>4</w:t>
      </w:r>
      <w:r>
        <w:rPr>
          <w:rFonts w:hint="eastAsia" w:ascii="仿宋_GB2312" w:hAnsi="宋体" w:eastAsia="仿宋_GB2312" w:cs="仿宋_GB2312"/>
          <w:sz w:val="32"/>
          <w:szCs w:val="22"/>
        </w:rPr>
        <w:t>.如果中标，做到守信，不偷工减料，依照本项目招标文件需求内容、签署的采购合同及在投标中所作的一切承诺履约。项目验收达到全部指标合格，力争优良。</w:t>
      </w:r>
    </w:p>
    <w:p w14:paraId="0FA5F10A">
      <w:pPr>
        <w:adjustRightInd w:val="0"/>
        <w:snapToGrid w:val="0"/>
        <w:spacing w:line="480" w:lineRule="exact"/>
        <w:ind w:firstLine="640" w:firstLineChars="200"/>
        <w:rPr>
          <w:rFonts w:hint="eastAsia" w:ascii="仿宋_GB2312" w:hAnsi="宋体" w:eastAsia="仿宋_GB2312"/>
          <w:sz w:val="32"/>
          <w:szCs w:val="22"/>
        </w:rPr>
      </w:pPr>
      <w:r>
        <w:rPr>
          <w:rFonts w:ascii="仿宋_GB2312" w:hAnsi="宋体" w:eastAsia="仿宋_GB2312" w:cs="仿宋_GB2312"/>
          <w:sz w:val="32"/>
          <w:szCs w:val="22"/>
        </w:rPr>
        <w:t>5</w:t>
      </w:r>
      <w:r>
        <w:rPr>
          <w:rFonts w:hint="eastAsia" w:ascii="仿宋_GB2312" w:hAnsi="宋体" w:eastAsia="仿宋_GB2312" w:cs="仿宋_GB2312"/>
          <w:sz w:val="32"/>
          <w:szCs w:val="22"/>
        </w:rPr>
        <w:t>.我单位已认真阅读本项目需求，我单位承诺按时递交标书。</w:t>
      </w:r>
    </w:p>
    <w:p w14:paraId="2E2FF4FF">
      <w:pPr>
        <w:adjustRightInd w:val="0"/>
        <w:snapToGrid w:val="0"/>
        <w:spacing w:line="480" w:lineRule="exact"/>
        <w:ind w:firstLine="640" w:firstLineChars="200"/>
        <w:rPr>
          <w:rFonts w:hint="eastAsia" w:ascii="仿宋_GB2312" w:hAnsi="宋体" w:eastAsia="仿宋_GB2312"/>
          <w:sz w:val="32"/>
          <w:szCs w:val="22"/>
        </w:rPr>
      </w:pPr>
      <w:r>
        <w:rPr>
          <w:rFonts w:ascii="仿宋_GB2312" w:hAnsi="宋体" w:eastAsia="仿宋_GB2312" w:cs="仿宋_GB2312"/>
          <w:sz w:val="32"/>
          <w:szCs w:val="22"/>
        </w:rPr>
        <w:t>6</w:t>
      </w:r>
      <w:r>
        <w:rPr>
          <w:rFonts w:hint="eastAsia" w:ascii="仿宋_GB2312" w:hAnsi="宋体" w:eastAsia="仿宋_GB2312" w:cs="仿宋_GB2312"/>
          <w:sz w:val="32"/>
          <w:szCs w:val="22"/>
        </w:rPr>
        <w:t>.我单位承诺不非法转包或分包。</w:t>
      </w:r>
    </w:p>
    <w:p w14:paraId="10FDAF1B">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以上承诺，如有违反，愿依照国家相关法律处理，并承担由此给采购人带来的损失。</w:t>
      </w:r>
    </w:p>
    <w:p w14:paraId="61896654">
      <w:pPr>
        <w:adjustRightInd w:val="0"/>
        <w:snapToGrid w:val="0"/>
        <w:spacing w:line="480" w:lineRule="exact"/>
        <w:ind w:firstLine="640" w:firstLineChars="200"/>
        <w:rPr>
          <w:rFonts w:hint="eastAsia" w:ascii="仿宋_GB2312" w:hAnsi="宋体" w:eastAsia="仿宋_GB2312"/>
          <w:sz w:val="32"/>
          <w:szCs w:val="22"/>
        </w:rPr>
      </w:pPr>
    </w:p>
    <w:p w14:paraId="3FBAC20E">
      <w:pPr>
        <w:adjustRightInd w:val="0"/>
        <w:snapToGrid w:val="0"/>
        <w:spacing w:line="480" w:lineRule="exact"/>
        <w:ind w:firstLine="640" w:firstLineChars="200"/>
        <w:rPr>
          <w:rFonts w:hint="eastAsia" w:ascii="仿宋_GB2312" w:hAnsi="宋体" w:eastAsia="仿宋_GB2312"/>
          <w:sz w:val="32"/>
          <w:szCs w:val="22"/>
          <w:u w:val="single"/>
        </w:rPr>
      </w:pPr>
      <w:r>
        <w:rPr>
          <w:rFonts w:hint="eastAsia" w:ascii="仿宋_GB2312" w:hAnsi="宋体" w:eastAsia="仿宋_GB2312" w:cs="仿宋_GB2312"/>
          <w:sz w:val="32"/>
          <w:szCs w:val="22"/>
        </w:rPr>
        <w:t xml:space="preserve">承诺投标人： </w:t>
      </w:r>
    </w:p>
    <w:p w14:paraId="6C299AED">
      <w:pPr>
        <w:adjustRightInd w:val="0"/>
        <w:snapToGrid w:val="0"/>
        <w:spacing w:line="480" w:lineRule="exact"/>
        <w:ind w:firstLine="640" w:firstLineChars="200"/>
        <w:rPr>
          <w:rFonts w:hint="eastAsia" w:ascii="仿宋_GB2312" w:hAnsi="宋体" w:eastAsia="仿宋_GB2312"/>
          <w:sz w:val="32"/>
          <w:szCs w:val="22"/>
        </w:rPr>
      </w:pPr>
      <w:r>
        <w:rPr>
          <w:rFonts w:hint="eastAsia" w:ascii="仿宋_GB2312" w:hAnsi="宋体" w:eastAsia="仿宋_GB2312" w:cs="仿宋_GB2312"/>
          <w:sz w:val="32"/>
          <w:szCs w:val="22"/>
        </w:rPr>
        <w:t>单位地址：</w:t>
      </w:r>
    </w:p>
    <w:p w14:paraId="63ADEAE8">
      <w:pPr>
        <w:adjustRightInd w:val="0"/>
        <w:snapToGrid w:val="0"/>
        <w:spacing w:line="480" w:lineRule="exact"/>
        <w:ind w:firstLine="640" w:firstLineChars="200"/>
        <w:rPr>
          <w:rFonts w:hint="eastAsia" w:ascii="仿宋_GB2312" w:hAnsi="宋体" w:eastAsia="仿宋_GB2312"/>
          <w:sz w:val="32"/>
          <w:szCs w:val="22"/>
          <w:u w:val="single"/>
        </w:rPr>
      </w:pPr>
      <w:r>
        <w:rPr>
          <w:rFonts w:hint="eastAsia" w:ascii="仿宋_GB2312" w:hAnsi="宋体" w:eastAsia="仿宋_GB2312" w:cs="仿宋_GB2312"/>
          <w:sz w:val="32"/>
          <w:szCs w:val="22"/>
        </w:rPr>
        <w:t>法定代表人或其委托代理人：</w:t>
      </w:r>
    </w:p>
    <w:p w14:paraId="3CC94E80">
      <w:pPr>
        <w:adjustRightInd w:val="0"/>
        <w:snapToGrid w:val="0"/>
        <w:spacing w:line="480" w:lineRule="exact"/>
        <w:ind w:firstLine="640" w:firstLineChars="200"/>
        <w:rPr>
          <w:rFonts w:hint="eastAsia" w:ascii="仿宋_GB2312" w:hAnsi="宋体" w:eastAsia="仿宋_GB2312"/>
          <w:sz w:val="32"/>
          <w:szCs w:val="22"/>
          <w:u w:val="single"/>
        </w:rPr>
      </w:pPr>
      <w:r>
        <w:rPr>
          <w:rFonts w:hint="eastAsia" w:ascii="仿宋_GB2312" w:hAnsi="宋体" w:eastAsia="仿宋_GB2312" w:cs="仿宋_GB2312"/>
          <w:sz w:val="32"/>
          <w:szCs w:val="22"/>
        </w:rPr>
        <w:t>联系电话：</w:t>
      </w:r>
    </w:p>
    <w:p w14:paraId="5F10F7F6">
      <w:pPr>
        <w:adjustRightInd w:val="0"/>
        <w:snapToGrid w:val="0"/>
        <w:spacing w:line="480" w:lineRule="exact"/>
        <w:ind w:firstLine="640" w:firstLineChars="200"/>
        <w:rPr>
          <w:rFonts w:ascii="Times New Roman" w:hAnsi="Times New Roman" w:eastAsia="仿宋_GB2312"/>
          <w:sz w:val="32"/>
          <w:szCs w:val="22"/>
        </w:rPr>
      </w:pPr>
      <w:r>
        <w:rPr>
          <w:rFonts w:hint="eastAsia" w:ascii="仿宋_GB2312" w:hAnsi="Times New Roman" w:eastAsia="仿宋_GB2312" w:cs="仿宋_GB2312"/>
          <w:sz w:val="32"/>
          <w:szCs w:val="22"/>
        </w:rPr>
        <w:t xml:space="preserve">日期：   年   月   日  </w:t>
      </w:r>
      <w:r>
        <w:rPr>
          <w:rFonts w:ascii="Times New Roman" w:hAnsi="Times New Roman" w:eastAsia="仿宋_GB2312"/>
          <w:sz w:val="32"/>
          <w:szCs w:val="22"/>
        </w:rPr>
        <w:t xml:space="preserve"> </w:t>
      </w:r>
    </w:p>
    <w:p w14:paraId="15C925D7">
      <w:pPr>
        <w:rPr>
          <w:rFonts w:ascii="Times New Roman" w:hAnsi="Times New Roman" w:eastAsia="仿宋_GB2312"/>
          <w:sz w:val="32"/>
          <w:szCs w:val="22"/>
        </w:rPr>
      </w:pPr>
      <w:r>
        <w:rPr>
          <w:rFonts w:ascii="Times New Roman" w:hAnsi="Times New Roman" w:eastAsia="仿宋_GB2312"/>
          <w:sz w:val="32"/>
          <w:szCs w:val="22"/>
        </w:rPr>
        <w:br w:type="page"/>
      </w:r>
    </w:p>
    <w:p w14:paraId="4CC47971">
      <w:pPr>
        <w:jc w:val="left"/>
        <w:rPr>
          <w:rFonts w:hint="eastAsia" w:ascii="仿宋_GB2312" w:hAnsi="宋体" w:eastAsia="黑体" w:cs="仿宋_GB2312"/>
          <w:sz w:val="32"/>
          <w:szCs w:val="22"/>
        </w:rPr>
      </w:pPr>
      <w:r>
        <w:rPr>
          <w:rFonts w:hint="eastAsia" w:ascii="黑体" w:hAnsi="黑体" w:eastAsia="黑体" w:cs="黑体"/>
          <w:sz w:val="32"/>
          <w:szCs w:val="22"/>
        </w:rPr>
        <w:t>附件2</w:t>
      </w:r>
    </w:p>
    <w:p w14:paraId="6AEE6B53">
      <w:pPr>
        <w:adjustRightInd w:val="0"/>
        <w:snapToGrid w:val="0"/>
        <w:spacing w:line="600" w:lineRule="exact"/>
        <w:jc w:val="center"/>
        <w:rPr>
          <w:rFonts w:hint="eastAsia" w:ascii="宋体" w:hAnsi="宋体" w:cs="宋体"/>
          <w:b/>
          <w:bCs/>
          <w:sz w:val="44"/>
          <w:szCs w:val="44"/>
        </w:rPr>
      </w:pPr>
    </w:p>
    <w:p w14:paraId="0A39FCC7">
      <w:pPr>
        <w:adjustRightInd w:val="0"/>
        <w:snapToGrid w:val="0"/>
        <w:spacing w:line="600" w:lineRule="exact"/>
        <w:jc w:val="center"/>
        <w:rPr>
          <w:rFonts w:hint="eastAsia" w:ascii="宋体" w:hAnsi="宋体" w:cs="宋体"/>
          <w:b/>
          <w:bCs/>
          <w:sz w:val="44"/>
          <w:szCs w:val="44"/>
        </w:rPr>
      </w:pPr>
      <w:r>
        <w:rPr>
          <w:rFonts w:hint="eastAsia" w:ascii="宋体" w:hAnsi="宋体" w:cs="宋体"/>
          <w:b/>
          <w:bCs/>
          <w:sz w:val="44"/>
          <w:szCs w:val="44"/>
        </w:rPr>
        <w:t>供应商基本情况表</w:t>
      </w:r>
    </w:p>
    <w:p w14:paraId="237C5E4B">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9"/>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7DDB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5FB92C7E">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采购人</w:t>
            </w:r>
          </w:p>
        </w:tc>
        <w:tc>
          <w:tcPr>
            <w:tcW w:w="2553" w:type="dxa"/>
            <w:gridSpan w:val="2"/>
            <w:vAlign w:val="center"/>
          </w:tcPr>
          <w:p w14:paraId="69F674B7">
            <w:pPr>
              <w:jc w:val="center"/>
              <w:rPr>
                <w:rFonts w:hint="eastAsia" w:ascii="方正仿宋_GBK" w:hAnsi="方正仿宋_GBK" w:eastAsia="方正仿宋_GBK" w:cs="方正仿宋_GBK"/>
                <w:sz w:val="24"/>
                <w:szCs w:val="24"/>
              </w:rPr>
            </w:pPr>
          </w:p>
        </w:tc>
        <w:tc>
          <w:tcPr>
            <w:tcW w:w="1991" w:type="dxa"/>
            <w:gridSpan w:val="2"/>
            <w:vAlign w:val="center"/>
          </w:tcPr>
          <w:p w14:paraId="658A887E">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项目名称</w:t>
            </w:r>
          </w:p>
        </w:tc>
        <w:tc>
          <w:tcPr>
            <w:tcW w:w="2985" w:type="dxa"/>
            <w:gridSpan w:val="2"/>
            <w:vAlign w:val="center"/>
          </w:tcPr>
          <w:p w14:paraId="36E724D5">
            <w:pPr>
              <w:jc w:val="center"/>
              <w:rPr>
                <w:rFonts w:hint="eastAsia" w:ascii="方正仿宋_GBK" w:hAnsi="方正仿宋_GBK" w:eastAsia="方正仿宋_GBK" w:cs="方正仿宋_GBK"/>
                <w:sz w:val="24"/>
                <w:szCs w:val="24"/>
              </w:rPr>
            </w:pPr>
          </w:p>
        </w:tc>
      </w:tr>
      <w:tr w14:paraId="2FCA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gridSpan w:val="2"/>
            <w:vAlign w:val="center"/>
          </w:tcPr>
          <w:p w14:paraId="5584A455">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投标（响应）供应商</w:t>
            </w:r>
          </w:p>
        </w:tc>
        <w:tc>
          <w:tcPr>
            <w:tcW w:w="2553" w:type="dxa"/>
            <w:gridSpan w:val="2"/>
            <w:vAlign w:val="center"/>
          </w:tcPr>
          <w:p w14:paraId="6AA2DC77">
            <w:pPr>
              <w:jc w:val="center"/>
              <w:rPr>
                <w:rFonts w:hint="eastAsia" w:ascii="方正仿宋_GBK" w:hAnsi="方正仿宋_GBK" w:eastAsia="方正仿宋_GBK" w:cs="方正仿宋_GBK"/>
                <w:sz w:val="24"/>
                <w:szCs w:val="24"/>
              </w:rPr>
            </w:pPr>
          </w:p>
        </w:tc>
        <w:tc>
          <w:tcPr>
            <w:tcW w:w="1991" w:type="dxa"/>
            <w:gridSpan w:val="2"/>
            <w:vAlign w:val="center"/>
          </w:tcPr>
          <w:p w14:paraId="35C6625C">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供应商统一社会信用代码</w:t>
            </w:r>
          </w:p>
        </w:tc>
        <w:tc>
          <w:tcPr>
            <w:tcW w:w="2985" w:type="dxa"/>
            <w:gridSpan w:val="2"/>
            <w:vAlign w:val="center"/>
          </w:tcPr>
          <w:p w14:paraId="5BFE2633">
            <w:pPr>
              <w:jc w:val="center"/>
              <w:rPr>
                <w:rFonts w:hint="eastAsia" w:ascii="方正仿宋_GBK" w:hAnsi="方正仿宋_GBK" w:eastAsia="方正仿宋_GBK" w:cs="方正仿宋_GBK"/>
                <w:sz w:val="24"/>
                <w:szCs w:val="24"/>
              </w:rPr>
            </w:pPr>
          </w:p>
        </w:tc>
      </w:tr>
      <w:tr w14:paraId="2083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26E57575">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投标（响应）供应商相关人员情况</w:t>
            </w:r>
          </w:p>
        </w:tc>
      </w:tr>
      <w:tr w14:paraId="2582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05686334">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序号</w:t>
            </w:r>
          </w:p>
        </w:tc>
        <w:tc>
          <w:tcPr>
            <w:tcW w:w="2282" w:type="dxa"/>
            <w:gridSpan w:val="2"/>
            <w:tcBorders>
              <w:bottom w:val="single" w:color="auto" w:sz="4" w:space="0"/>
            </w:tcBorders>
            <w:vAlign w:val="center"/>
          </w:tcPr>
          <w:p w14:paraId="3EAE3A48">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职务</w:t>
            </w:r>
          </w:p>
        </w:tc>
        <w:tc>
          <w:tcPr>
            <w:tcW w:w="947" w:type="dxa"/>
            <w:tcBorders>
              <w:bottom w:val="single" w:color="auto" w:sz="4" w:space="0"/>
            </w:tcBorders>
            <w:vAlign w:val="center"/>
          </w:tcPr>
          <w:p w14:paraId="1505AC7B">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姓名</w:t>
            </w:r>
          </w:p>
        </w:tc>
        <w:tc>
          <w:tcPr>
            <w:tcW w:w="1991" w:type="dxa"/>
            <w:gridSpan w:val="2"/>
            <w:tcBorders>
              <w:bottom w:val="single" w:color="auto" w:sz="4" w:space="0"/>
            </w:tcBorders>
            <w:vAlign w:val="center"/>
          </w:tcPr>
          <w:p w14:paraId="508B4271">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身份证号码</w:t>
            </w:r>
          </w:p>
        </w:tc>
        <w:tc>
          <w:tcPr>
            <w:tcW w:w="1500" w:type="dxa"/>
            <w:tcBorders>
              <w:bottom w:val="single" w:color="auto" w:sz="4" w:space="0"/>
            </w:tcBorders>
            <w:vAlign w:val="center"/>
          </w:tcPr>
          <w:p w14:paraId="1BABF736">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劳动合同</w:t>
            </w:r>
          </w:p>
          <w:p w14:paraId="1351040F">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关系单位</w:t>
            </w:r>
          </w:p>
        </w:tc>
        <w:tc>
          <w:tcPr>
            <w:tcW w:w="1485" w:type="dxa"/>
            <w:tcBorders>
              <w:bottom w:val="single" w:color="auto" w:sz="4" w:space="0"/>
            </w:tcBorders>
            <w:vAlign w:val="center"/>
          </w:tcPr>
          <w:p w14:paraId="43F5E1E5">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缴纳社会</w:t>
            </w:r>
          </w:p>
          <w:p w14:paraId="6EC0E7BD">
            <w:pPr>
              <w:snapToGrid w:val="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保险单位</w:t>
            </w:r>
          </w:p>
        </w:tc>
      </w:tr>
      <w:tr w14:paraId="4A2D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1445D8AD">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315CDCD1">
            <w:pPr>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2"/>
                <w:szCs w:val="22"/>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vAlign w:val="center"/>
          </w:tcPr>
          <w:p w14:paraId="217FD6F8">
            <w:pPr>
              <w:jc w:val="center"/>
              <w:rPr>
                <w:rFonts w:hint="eastAsia" w:ascii="方正仿宋_GBK" w:hAnsi="方正仿宋_GBK" w:eastAsia="方正仿宋_GBK" w:cs="方正仿宋_GBK"/>
                <w:sz w:val="24"/>
                <w:szCs w:val="24"/>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5BC77DCA">
            <w:pPr>
              <w:jc w:val="center"/>
              <w:rPr>
                <w:rFonts w:hint="eastAsia" w:ascii="方正仿宋_GBK" w:hAnsi="方正仿宋_GBK" w:eastAsia="方正仿宋_GBK" w:cs="方正仿宋_GBK"/>
                <w:sz w:val="24"/>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124DFB96">
            <w:pPr>
              <w:jc w:val="center"/>
              <w:rPr>
                <w:rFonts w:hint="eastAsia" w:ascii="方正仿宋_GBK" w:hAnsi="方正仿宋_GBK" w:eastAsia="方正仿宋_GBK" w:cs="方正仿宋_GBK"/>
                <w:sz w:val="24"/>
                <w:szCs w:val="24"/>
              </w:rPr>
            </w:pPr>
          </w:p>
        </w:tc>
        <w:tc>
          <w:tcPr>
            <w:tcW w:w="1485" w:type="dxa"/>
            <w:tcBorders>
              <w:top w:val="single" w:color="auto" w:sz="4" w:space="0"/>
              <w:left w:val="single" w:color="auto" w:sz="4" w:space="0"/>
              <w:bottom w:val="single" w:color="auto" w:sz="4" w:space="0"/>
              <w:right w:val="single" w:color="auto" w:sz="4" w:space="0"/>
            </w:tcBorders>
            <w:vAlign w:val="center"/>
          </w:tcPr>
          <w:p w14:paraId="2478269F">
            <w:pPr>
              <w:jc w:val="center"/>
              <w:rPr>
                <w:rFonts w:hint="eastAsia" w:ascii="方正仿宋_GBK" w:hAnsi="方正仿宋_GBK" w:eastAsia="方正仿宋_GBK" w:cs="方正仿宋_GBK"/>
                <w:sz w:val="24"/>
                <w:szCs w:val="24"/>
              </w:rPr>
            </w:pPr>
          </w:p>
        </w:tc>
      </w:tr>
      <w:tr w14:paraId="10DE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255C9958">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65FDE8A8">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2"/>
                <w:szCs w:val="22"/>
              </w:rPr>
              <w:t>项目投标授权代表人</w:t>
            </w:r>
          </w:p>
        </w:tc>
        <w:tc>
          <w:tcPr>
            <w:tcW w:w="947" w:type="dxa"/>
            <w:tcBorders>
              <w:top w:val="single" w:color="auto" w:sz="4" w:space="0"/>
              <w:left w:val="single" w:color="auto" w:sz="4" w:space="0"/>
              <w:bottom w:val="single" w:color="auto" w:sz="4" w:space="0"/>
              <w:right w:val="single" w:color="auto" w:sz="4" w:space="0"/>
            </w:tcBorders>
            <w:vAlign w:val="center"/>
          </w:tcPr>
          <w:p w14:paraId="380E3F53">
            <w:pPr>
              <w:jc w:val="center"/>
              <w:rPr>
                <w:rFonts w:hint="eastAsia" w:ascii="方正仿宋_GBK" w:hAnsi="方正仿宋_GBK" w:eastAsia="方正仿宋_GBK" w:cs="方正仿宋_GBK"/>
                <w:sz w:val="24"/>
                <w:szCs w:val="24"/>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251131EA">
            <w:pPr>
              <w:jc w:val="center"/>
              <w:rPr>
                <w:rFonts w:hint="eastAsia" w:ascii="方正仿宋_GBK" w:hAnsi="方正仿宋_GBK" w:eastAsia="方正仿宋_GBK" w:cs="方正仿宋_GBK"/>
                <w:sz w:val="24"/>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6307CB3A">
            <w:pPr>
              <w:jc w:val="center"/>
              <w:rPr>
                <w:rFonts w:hint="eastAsia" w:ascii="方正仿宋_GBK" w:hAnsi="方正仿宋_GBK" w:eastAsia="方正仿宋_GBK" w:cs="方正仿宋_GBK"/>
                <w:sz w:val="24"/>
                <w:szCs w:val="24"/>
              </w:rPr>
            </w:pPr>
          </w:p>
        </w:tc>
        <w:tc>
          <w:tcPr>
            <w:tcW w:w="1485" w:type="dxa"/>
            <w:tcBorders>
              <w:top w:val="single" w:color="auto" w:sz="4" w:space="0"/>
              <w:left w:val="single" w:color="auto" w:sz="4" w:space="0"/>
              <w:bottom w:val="single" w:color="auto" w:sz="4" w:space="0"/>
              <w:right w:val="single" w:color="auto" w:sz="4" w:space="0"/>
            </w:tcBorders>
            <w:vAlign w:val="center"/>
          </w:tcPr>
          <w:p w14:paraId="65A78750">
            <w:pPr>
              <w:jc w:val="center"/>
              <w:rPr>
                <w:rFonts w:hint="eastAsia" w:ascii="方正仿宋_GBK" w:hAnsi="方正仿宋_GBK" w:eastAsia="方正仿宋_GBK" w:cs="方正仿宋_GBK"/>
                <w:sz w:val="24"/>
                <w:szCs w:val="24"/>
              </w:rPr>
            </w:pPr>
          </w:p>
        </w:tc>
      </w:tr>
      <w:tr w14:paraId="06A4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14:paraId="557EE6E4">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3</w:t>
            </w:r>
          </w:p>
        </w:tc>
        <w:tc>
          <w:tcPr>
            <w:tcW w:w="2282" w:type="dxa"/>
            <w:gridSpan w:val="2"/>
            <w:tcBorders>
              <w:top w:val="single" w:color="auto" w:sz="4" w:space="0"/>
            </w:tcBorders>
            <w:vAlign w:val="center"/>
          </w:tcPr>
          <w:p w14:paraId="4F1C5BE7">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项目负责人</w:t>
            </w:r>
          </w:p>
        </w:tc>
        <w:tc>
          <w:tcPr>
            <w:tcW w:w="947" w:type="dxa"/>
            <w:tcBorders>
              <w:top w:val="single" w:color="auto" w:sz="4" w:space="0"/>
            </w:tcBorders>
            <w:vAlign w:val="center"/>
          </w:tcPr>
          <w:p w14:paraId="3B563219">
            <w:pPr>
              <w:jc w:val="center"/>
              <w:rPr>
                <w:rFonts w:hint="eastAsia" w:ascii="方正仿宋_GBK" w:hAnsi="方正仿宋_GBK" w:eastAsia="方正仿宋_GBK" w:cs="方正仿宋_GBK"/>
                <w:sz w:val="24"/>
                <w:szCs w:val="24"/>
              </w:rPr>
            </w:pPr>
          </w:p>
        </w:tc>
        <w:tc>
          <w:tcPr>
            <w:tcW w:w="1991" w:type="dxa"/>
            <w:gridSpan w:val="2"/>
            <w:tcBorders>
              <w:top w:val="single" w:color="auto" w:sz="4" w:space="0"/>
            </w:tcBorders>
            <w:vAlign w:val="center"/>
          </w:tcPr>
          <w:p w14:paraId="7DD24DE8">
            <w:pPr>
              <w:jc w:val="center"/>
              <w:rPr>
                <w:rFonts w:hint="eastAsia" w:ascii="方正仿宋_GBK" w:hAnsi="方正仿宋_GBK" w:eastAsia="方正仿宋_GBK" w:cs="方正仿宋_GBK"/>
                <w:sz w:val="24"/>
                <w:szCs w:val="24"/>
                <w:lang w:val="en-US" w:eastAsia="zh-CN"/>
              </w:rPr>
            </w:pPr>
          </w:p>
        </w:tc>
        <w:tc>
          <w:tcPr>
            <w:tcW w:w="1500" w:type="dxa"/>
            <w:tcBorders>
              <w:top w:val="single" w:color="auto" w:sz="4" w:space="0"/>
            </w:tcBorders>
            <w:vAlign w:val="center"/>
          </w:tcPr>
          <w:p w14:paraId="47E4E132">
            <w:pPr>
              <w:jc w:val="center"/>
              <w:rPr>
                <w:rFonts w:hint="eastAsia" w:ascii="方正仿宋_GBK" w:hAnsi="方正仿宋_GBK" w:eastAsia="方正仿宋_GBK" w:cs="方正仿宋_GBK"/>
                <w:sz w:val="24"/>
                <w:szCs w:val="24"/>
              </w:rPr>
            </w:pPr>
          </w:p>
        </w:tc>
        <w:tc>
          <w:tcPr>
            <w:tcW w:w="1485" w:type="dxa"/>
            <w:tcBorders>
              <w:top w:val="single" w:color="auto" w:sz="4" w:space="0"/>
            </w:tcBorders>
            <w:vAlign w:val="center"/>
          </w:tcPr>
          <w:p w14:paraId="1492B37F">
            <w:pPr>
              <w:jc w:val="center"/>
              <w:rPr>
                <w:rFonts w:hint="eastAsia" w:ascii="方正仿宋_GBK" w:hAnsi="方正仿宋_GBK" w:eastAsia="方正仿宋_GBK" w:cs="方正仿宋_GBK"/>
                <w:sz w:val="24"/>
                <w:szCs w:val="24"/>
              </w:rPr>
            </w:pPr>
          </w:p>
        </w:tc>
      </w:tr>
      <w:tr w14:paraId="47C3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19F6E113">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4</w:t>
            </w:r>
          </w:p>
        </w:tc>
        <w:tc>
          <w:tcPr>
            <w:tcW w:w="2282" w:type="dxa"/>
            <w:gridSpan w:val="2"/>
            <w:vAlign w:val="center"/>
          </w:tcPr>
          <w:p w14:paraId="65A1F0EA">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主要技术人员</w:t>
            </w:r>
          </w:p>
        </w:tc>
        <w:tc>
          <w:tcPr>
            <w:tcW w:w="947" w:type="dxa"/>
            <w:vAlign w:val="center"/>
          </w:tcPr>
          <w:p w14:paraId="4FE57D33">
            <w:pPr>
              <w:jc w:val="center"/>
              <w:rPr>
                <w:rFonts w:hint="eastAsia" w:ascii="方正仿宋_GBK" w:hAnsi="方正仿宋_GBK" w:eastAsia="方正仿宋_GBK" w:cs="方正仿宋_GBK"/>
                <w:sz w:val="24"/>
                <w:szCs w:val="24"/>
              </w:rPr>
            </w:pPr>
          </w:p>
        </w:tc>
        <w:tc>
          <w:tcPr>
            <w:tcW w:w="1991" w:type="dxa"/>
            <w:gridSpan w:val="2"/>
            <w:vAlign w:val="center"/>
          </w:tcPr>
          <w:p w14:paraId="4347D4A5">
            <w:pPr>
              <w:jc w:val="center"/>
              <w:rPr>
                <w:rFonts w:hint="eastAsia" w:ascii="方正仿宋_GBK" w:hAnsi="方正仿宋_GBK" w:eastAsia="方正仿宋_GBK" w:cs="方正仿宋_GBK"/>
                <w:sz w:val="24"/>
                <w:szCs w:val="24"/>
              </w:rPr>
            </w:pPr>
          </w:p>
        </w:tc>
        <w:tc>
          <w:tcPr>
            <w:tcW w:w="1500" w:type="dxa"/>
            <w:vAlign w:val="center"/>
          </w:tcPr>
          <w:p w14:paraId="58A8A6CA">
            <w:pPr>
              <w:jc w:val="center"/>
              <w:rPr>
                <w:rFonts w:hint="eastAsia" w:ascii="方正仿宋_GBK" w:hAnsi="方正仿宋_GBK" w:eastAsia="方正仿宋_GBK" w:cs="方正仿宋_GBK"/>
                <w:sz w:val="24"/>
                <w:szCs w:val="24"/>
              </w:rPr>
            </w:pPr>
          </w:p>
        </w:tc>
        <w:tc>
          <w:tcPr>
            <w:tcW w:w="1485" w:type="dxa"/>
            <w:vAlign w:val="center"/>
          </w:tcPr>
          <w:p w14:paraId="0A72D165">
            <w:pPr>
              <w:jc w:val="center"/>
              <w:rPr>
                <w:rFonts w:hint="eastAsia" w:ascii="方正仿宋_GBK" w:hAnsi="方正仿宋_GBK" w:eastAsia="方正仿宋_GBK" w:cs="方正仿宋_GBK"/>
                <w:sz w:val="24"/>
                <w:szCs w:val="24"/>
              </w:rPr>
            </w:pPr>
          </w:p>
        </w:tc>
      </w:tr>
      <w:tr w14:paraId="0753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3C258A14">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5</w:t>
            </w:r>
          </w:p>
        </w:tc>
        <w:tc>
          <w:tcPr>
            <w:tcW w:w="2282" w:type="dxa"/>
            <w:gridSpan w:val="2"/>
            <w:vAlign w:val="center"/>
          </w:tcPr>
          <w:p w14:paraId="17441A82">
            <w:pPr>
              <w:pStyle w:val="2"/>
              <w:snapToGrid w:val="0"/>
              <w:ind w:firstLine="0" w:firstLineChars="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投标文件编制人员</w:t>
            </w:r>
          </w:p>
        </w:tc>
        <w:tc>
          <w:tcPr>
            <w:tcW w:w="947" w:type="dxa"/>
            <w:vAlign w:val="center"/>
          </w:tcPr>
          <w:p w14:paraId="31A29AEC">
            <w:pPr>
              <w:jc w:val="center"/>
              <w:rPr>
                <w:rFonts w:hint="eastAsia" w:ascii="方正仿宋_GBK" w:hAnsi="方正仿宋_GBK" w:eastAsia="方正仿宋_GBK" w:cs="方正仿宋_GBK"/>
                <w:sz w:val="24"/>
                <w:szCs w:val="24"/>
              </w:rPr>
            </w:pPr>
          </w:p>
        </w:tc>
        <w:tc>
          <w:tcPr>
            <w:tcW w:w="1991" w:type="dxa"/>
            <w:gridSpan w:val="2"/>
            <w:vAlign w:val="center"/>
          </w:tcPr>
          <w:p w14:paraId="512BAB76">
            <w:pPr>
              <w:jc w:val="center"/>
              <w:rPr>
                <w:rFonts w:hint="eastAsia" w:ascii="方正仿宋_GBK" w:hAnsi="方正仿宋_GBK" w:eastAsia="方正仿宋_GBK" w:cs="方正仿宋_GBK"/>
                <w:sz w:val="24"/>
                <w:szCs w:val="24"/>
              </w:rPr>
            </w:pPr>
          </w:p>
        </w:tc>
        <w:tc>
          <w:tcPr>
            <w:tcW w:w="1500" w:type="dxa"/>
            <w:vAlign w:val="center"/>
          </w:tcPr>
          <w:p w14:paraId="05D5CF96">
            <w:pPr>
              <w:jc w:val="center"/>
              <w:rPr>
                <w:rFonts w:hint="eastAsia" w:ascii="方正仿宋_GBK" w:hAnsi="方正仿宋_GBK" w:eastAsia="方正仿宋_GBK" w:cs="方正仿宋_GBK"/>
                <w:sz w:val="24"/>
                <w:szCs w:val="24"/>
              </w:rPr>
            </w:pPr>
          </w:p>
        </w:tc>
        <w:tc>
          <w:tcPr>
            <w:tcW w:w="1485" w:type="dxa"/>
            <w:vAlign w:val="center"/>
          </w:tcPr>
          <w:p w14:paraId="798EC229">
            <w:pPr>
              <w:jc w:val="center"/>
              <w:rPr>
                <w:rFonts w:hint="eastAsia" w:ascii="方正仿宋_GBK" w:hAnsi="方正仿宋_GBK" w:eastAsia="方正仿宋_GBK" w:cs="方正仿宋_GBK"/>
                <w:sz w:val="24"/>
                <w:szCs w:val="24"/>
              </w:rPr>
            </w:pPr>
          </w:p>
        </w:tc>
      </w:tr>
      <w:tr w14:paraId="4C51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1" w:type="dxa"/>
            <w:gridSpan w:val="8"/>
            <w:vAlign w:val="center"/>
          </w:tcPr>
          <w:p w14:paraId="39406466">
            <w:pPr>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说明：同一职务有多人担任（如主要技术人员），应分行填写。</w:t>
            </w:r>
          </w:p>
        </w:tc>
      </w:tr>
      <w:tr w14:paraId="60EA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vAlign w:val="center"/>
          </w:tcPr>
          <w:p w14:paraId="4DA85151">
            <w:pPr>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投标（响应）供应商关联关系情况</w:t>
            </w:r>
          </w:p>
        </w:tc>
      </w:tr>
      <w:tr w14:paraId="4D25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19B18205">
            <w:pPr>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序号</w:t>
            </w:r>
          </w:p>
        </w:tc>
        <w:tc>
          <w:tcPr>
            <w:tcW w:w="2282" w:type="dxa"/>
            <w:gridSpan w:val="2"/>
            <w:tcBorders>
              <w:bottom w:val="single" w:color="auto" w:sz="4" w:space="0"/>
            </w:tcBorders>
            <w:vAlign w:val="center"/>
          </w:tcPr>
          <w:p w14:paraId="4758A5F9">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关联关系类型</w:t>
            </w:r>
          </w:p>
        </w:tc>
        <w:tc>
          <w:tcPr>
            <w:tcW w:w="1738" w:type="dxa"/>
            <w:gridSpan w:val="2"/>
            <w:tcBorders>
              <w:bottom w:val="single" w:color="auto" w:sz="4" w:space="0"/>
            </w:tcBorders>
            <w:vAlign w:val="center"/>
          </w:tcPr>
          <w:p w14:paraId="13514D28">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关联主体名称</w:t>
            </w:r>
          </w:p>
        </w:tc>
        <w:tc>
          <w:tcPr>
            <w:tcW w:w="4185" w:type="dxa"/>
            <w:gridSpan w:val="3"/>
            <w:tcBorders>
              <w:bottom w:val="single" w:color="auto" w:sz="4" w:space="0"/>
            </w:tcBorders>
            <w:vAlign w:val="center"/>
          </w:tcPr>
          <w:p w14:paraId="1B5CBB7E">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备注</w:t>
            </w:r>
          </w:p>
        </w:tc>
      </w:tr>
      <w:tr w14:paraId="1708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40BB3FFB">
            <w:pPr>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79DA6184">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5E1B46F5">
            <w:pPr>
              <w:jc w:val="center"/>
              <w:rPr>
                <w:rFonts w:hint="eastAsia" w:ascii="方正仿宋_GBK" w:hAnsi="方正仿宋_GBK" w:eastAsia="方正仿宋_GBK" w:cs="方正仿宋_GBK"/>
                <w:sz w:val="24"/>
                <w:szCs w:val="24"/>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614D388E">
            <w:pPr>
              <w:snapToGrid w:val="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D92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6F8FDFF5">
            <w:pPr>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42CF4AC9">
            <w:pPr>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523CD671">
            <w:pPr>
              <w:jc w:val="center"/>
              <w:rPr>
                <w:rFonts w:hint="eastAsia" w:ascii="方正仿宋_GBK" w:hAnsi="方正仿宋_GBK" w:eastAsia="方正仿宋_GBK" w:cs="方正仿宋_GBK"/>
                <w:sz w:val="24"/>
                <w:szCs w:val="24"/>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510168BA">
            <w:pPr>
              <w:snapToGrid w:val="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指对投标（响应）供应商不具有出资持股关系，但对其存在管理关系的主体。</w:t>
            </w:r>
          </w:p>
        </w:tc>
      </w:tr>
      <w:tr w14:paraId="3493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24E7D3A7">
            <w:pPr>
              <w:snapToGrid w:val="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说明：同一关联关系类型有多个主体的，应分行填写。</w:t>
            </w:r>
          </w:p>
        </w:tc>
      </w:tr>
    </w:tbl>
    <w:p w14:paraId="6E22B984">
      <w:pPr>
        <w:adjustRightInd w:val="0"/>
        <w:snapToGrid w:val="0"/>
        <w:spacing w:line="480" w:lineRule="exact"/>
        <w:rPr>
          <w:rFonts w:ascii="Times New Roman" w:hAnsi="Times New Roman" w:eastAsia="仿宋_GB2312"/>
          <w:sz w:val="32"/>
          <w:szCs w:val="22"/>
        </w:rPr>
      </w:pPr>
    </w:p>
    <w:sectPr>
      <w:footerReference r:id="rId4" w:type="first"/>
      <w:footerReference r:id="rId3"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2D5B3A-B8F6-497A-8329-1E6194AF0587}"/>
  </w:font>
  <w:font w:name="黑体">
    <w:panose1 w:val="02010609060101010101"/>
    <w:charset w:val="86"/>
    <w:family w:val="auto"/>
    <w:pitch w:val="default"/>
    <w:sig w:usb0="800002BF" w:usb1="38CF7CFA" w:usb2="00000016" w:usb3="00000000" w:csb0="00040001" w:csb1="00000000"/>
    <w:embedRegular r:id="rId2" w:fontKey="{D0920D6F-B803-42C0-B247-E2EA7F547D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F48C0DF5-F017-4FE6-A1F3-222DAB839FCB}"/>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4" w:fontKey="{5638857C-EB37-48B0-86C5-808B4CCAC7D0}"/>
  </w:font>
  <w:font w:name="仿宋">
    <w:panose1 w:val="02010609060101010101"/>
    <w:charset w:val="86"/>
    <w:family w:val="modern"/>
    <w:pitch w:val="default"/>
    <w:sig w:usb0="800002BF" w:usb1="38CF7CFA" w:usb2="00000016" w:usb3="00000000" w:csb0="00040001" w:csb1="00000000"/>
    <w:embedRegular r:id="rId5" w:fontKey="{8935B24C-46EB-46ED-B07B-88895623256A}"/>
  </w:font>
  <w:font w:name="方正小标宋简体">
    <w:altName w:val="方正舒体"/>
    <w:panose1 w:val="03000509000000000000"/>
    <w:charset w:val="86"/>
    <w:family w:val="auto"/>
    <w:pitch w:val="default"/>
    <w:sig w:usb0="00000000" w:usb1="00000000" w:usb2="00000000" w:usb3="00000000" w:csb0="00040000" w:csb1="00000000"/>
    <w:embedRegular r:id="rId6" w:fontKey="{3829D5D7-91AD-4EC9-97E3-20416CEE42AF}"/>
  </w:font>
  <w:font w:name="方正舒体">
    <w:panose1 w:val="02010601030101010101"/>
    <w:charset w:val="86"/>
    <w:family w:val="auto"/>
    <w:pitch w:val="default"/>
    <w:sig w:usb0="00000003"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embedRegular r:id="rId7" w:fontKey="{9DCBF66A-8E9A-4680-BB89-CB1A999B82A9}"/>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2F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D0F0266">
                          <w:pPr>
                            <w:pStyle w:val="6"/>
                          </w:pPr>
                          <w:r>
                            <w:rPr>
                              <w:rFonts w:hint="eastAsia"/>
                            </w:rPr>
                            <w:t xml:space="preserve">第 </w:t>
                          </w:r>
                          <w:r>
                            <w:fldChar w:fldCharType="begin"/>
                          </w:r>
                          <w:r>
                            <w:instrText xml:space="preserve"> PAGE  \* MERGEFORMAT </w:instrText>
                          </w:r>
                          <w:r>
                            <w:fldChar w:fldCharType="separate"/>
                          </w:r>
                          <w:r>
                            <w:t>2</w:t>
                          </w:r>
                          <w:r>
                            <w:fldChar w:fldCharType="end"/>
                          </w:r>
                          <w:r>
                            <w:rPr>
                              <w:rFonts w:hint="eastAsia"/>
                            </w:rPr>
                            <w:t xml:space="preserve"> 页</w:t>
                          </w:r>
                        </w:p>
                      </w:txbxContent>
                    </wps:txbx>
                    <wps:bodyPr vert="horz" wrap="none" lIns="0" tIns="0" rIns="0" bIns="0" anchor="t">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fX0F98BAAC7AwAADgAAAAAA&#10;AAABACAAAAAeAQAAZHJzL2Uyb0RvYy54bWxQSwUGAAAAAAYABgBZAQAAbwUAAAAA&#10;">
              <v:fill on="f" focussize="0,0"/>
              <v:stroke on="f"/>
              <v:imagedata o:title=""/>
              <o:lock v:ext="edit" aspectratio="f"/>
              <v:textbox inset="0mm,0mm,0mm,0mm" style="mso-fit-shape-to-text:t;">
                <w:txbxContent>
                  <w:p w14:paraId="7D0F0266">
                    <w:pPr>
                      <w:pStyle w:val="6"/>
                    </w:pPr>
                    <w:r>
                      <w:rPr>
                        <w:rFonts w:hint="eastAsia"/>
                      </w:rPr>
                      <w:t xml:space="preserve">第 </w:t>
                    </w:r>
                    <w:r>
                      <w:fldChar w:fldCharType="begin"/>
                    </w:r>
                    <w:r>
                      <w:instrText xml:space="preserve"> PAGE  \* MERGEFORMAT </w:instrText>
                    </w:r>
                    <w:r>
                      <w:fldChar w:fldCharType="separate"/>
                    </w:r>
                    <w:r>
                      <w:t>2</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26668">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5A157A">
                          <w:pPr>
                            <w:pStyle w:val="6"/>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E5A157A">
                    <w:pPr>
                      <w:pStyle w:val="6"/>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714A5A"/>
    <w:multiLevelType w:val="multilevel"/>
    <w:tmpl w:val="24714A5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7F41E8C"/>
    <w:multiLevelType w:val="multilevel"/>
    <w:tmpl w:val="47F41E8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C2D25F0"/>
    <w:multiLevelType w:val="multilevel"/>
    <w:tmpl w:val="7C2D25F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F0"/>
    <w:rsid w:val="00007380"/>
    <w:rsid w:val="000778F4"/>
    <w:rsid w:val="00081EB9"/>
    <w:rsid w:val="00100711"/>
    <w:rsid w:val="0011777D"/>
    <w:rsid w:val="00181615"/>
    <w:rsid w:val="001A606A"/>
    <w:rsid w:val="001C7A19"/>
    <w:rsid w:val="002103AB"/>
    <w:rsid w:val="002105B2"/>
    <w:rsid w:val="002403DD"/>
    <w:rsid w:val="002704F6"/>
    <w:rsid w:val="00320042"/>
    <w:rsid w:val="00373CF0"/>
    <w:rsid w:val="00376903"/>
    <w:rsid w:val="003B0771"/>
    <w:rsid w:val="003C2278"/>
    <w:rsid w:val="003C38A6"/>
    <w:rsid w:val="003C5B55"/>
    <w:rsid w:val="003C6216"/>
    <w:rsid w:val="003F70B5"/>
    <w:rsid w:val="00446D7E"/>
    <w:rsid w:val="00492806"/>
    <w:rsid w:val="004950CC"/>
    <w:rsid w:val="004B2C2B"/>
    <w:rsid w:val="004C0FF1"/>
    <w:rsid w:val="004D4A99"/>
    <w:rsid w:val="005369A1"/>
    <w:rsid w:val="005601F1"/>
    <w:rsid w:val="00594FE1"/>
    <w:rsid w:val="005E54A3"/>
    <w:rsid w:val="0061357D"/>
    <w:rsid w:val="00622DDA"/>
    <w:rsid w:val="00637B11"/>
    <w:rsid w:val="00643C71"/>
    <w:rsid w:val="00693491"/>
    <w:rsid w:val="006F3957"/>
    <w:rsid w:val="0070286A"/>
    <w:rsid w:val="0088469D"/>
    <w:rsid w:val="008A46B7"/>
    <w:rsid w:val="008C70E6"/>
    <w:rsid w:val="008D55B7"/>
    <w:rsid w:val="008E53F0"/>
    <w:rsid w:val="008F4EDE"/>
    <w:rsid w:val="00961CAE"/>
    <w:rsid w:val="009724D5"/>
    <w:rsid w:val="009925CE"/>
    <w:rsid w:val="009A1DBC"/>
    <w:rsid w:val="00A00E30"/>
    <w:rsid w:val="00A5078C"/>
    <w:rsid w:val="00AE31F4"/>
    <w:rsid w:val="00AE457A"/>
    <w:rsid w:val="00B4609C"/>
    <w:rsid w:val="00B6490F"/>
    <w:rsid w:val="00B70FCC"/>
    <w:rsid w:val="00BB2F91"/>
    <w:rsid w:val="00BB4F19"/>
    <w:rsid w:val="00D06B1E"/>
    <w:rsid w:val="00D22079"/>
    <w:rsid w:val="00D6138A"/>
    <w:rsid w:val="00D70493"/>
    <w:rsid w:val="00D871A1"/>
    <w:rsid w:val="00D94445"/>
    <w:rsid w:val="00DA18CB"/>
    <w:rsid w:val="00DB0D01"/>
    <w:rsid w:val="00DD71E6"/>
    <w:rsid w:val="00E149A1"/>
    <w:rsid w:val="00E8165D"/>
    <w:rsid w:val="00E94DC5"/>
    <w:rsid w:val="00EB2ABA"/>
    <w:rsid w:val="00EC5E78"/>
    <w:rsid w:val="00EE6BB5"/>
    <w:rsid w:val="00F21C2A"/>
    <w:rsid w:val="00F57280"/>
    <w:rsid w:val="00F639A3"/>
    <w:rsid w:val="016B6BD7"/>
    <w:rsid w:val="02F96864"/>
    <w:rsid w:val="0EB977F1"/>
    <w:rsid w:val="16EA2819"/>
    <w:rsid w:val="1A0904E4"/>
    <w:rsid w:val="1A9F4880"/>
    <w:rsid w:val="1F0F015E"/>
    <w:rsid w:val="1F2A62BD"/>
    <w:rsid w:val="25421E3F"/>
    <w:rsid w:val="2A012DF7"/>
    <w:rsid w:val="2B435681"/>
    <w:rsid w:val="359051D0"/>
    <w:rsid w:val="40407E76"/>
    <w:rsid w:val="43505301"/>
    <w:rsid w:val="46AB7EF4"/>
    <w:rsid w:val="497E5989"/>
    <w:rsid w:val="517B53A5"/>
    <w:rsid w:val="52922ED7"/>
    <w:rsid w:val="52D43382"/>
    <w:rsid w:val="5B607CF8"/>
    <w:rsid w:val="63864720"/>
    <w:rsid w:val="6728524B"/>
    <w:rsid w:val="67CC3C78"/>
    <w:rsid w:val="69F951FB"/>
    <w:rsid w:val="6F481C61"/>
    <w:rsid w:val="70AD6BB6"/>
    <w:rsid w:val="71E60A7F"/>
    <w:rsid w:val="734058D4"/>
    <w:rsid w:val="7A4A00F2"/>
    <w:rsid w:val="7C8276A7"/>
    <w:rsid w:val="7DEA1659"/>
    <w:rsid w:val="7E7F08FF"/>
    <w:rsid w:val="7EC56A0C"/>
    <w:rsid w:val="BFF74E8F"/>
    <w:rsid w:val="E9F96597"/>
    <w:rsid w:val="F7F7C27E"/>
    <w:rsid w:val="F9DEF6C1"/>
    <w:rsid w:val="FDF7F6BF"/>
    <w:rsid w:val="FF9F8A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5">
    <w:name w:val="heading 3"/>
    <w:basedOn w:val="1"/>
    <w:next w:val="1"/>
    <w:link w:val="13"/>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qFormat/>
    <w:uiPriority w:val="0"/>
    <w:pPr>
      <w:spacing w:after="120"/>
    </w:pPr>
  </w:style>
  <w:style w:type="paragraph" w:styleId="4">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6">
    <w:name w:val="footer"/>
    <w:basedOn w:val="1"/>
    <w:link w:val="12"/>
    <w:unhideWhenUsed/>
    <w:qFormat/>
    <w:uiPriority w:val="0"/>
    <w:pPr>
      <w:tabs>
        <w:tab w:val="center" w:pos="4153"/>
        <w:tab w:val="right" w:pos="8306"/>
      </w:tabs>
      <w:snapToGrid w:val="0"/>
    </w:pPr>
    <w:rPr>
      <w:sz w:val="18"/>
      <w:szCs w:val="18"/>
    </w:rPr>
  </w:style>
  <w:style w:type="paragraph" w:styleId="7">
    <w:name w:val="header"/>
    <w:basedOn w:val="1"/>
    <w:link w:val="11"/>
    <w:unhideWhenUsed/>
    <w:qFormat/>
    <w:uiPriority w:val="99"/>
    <w:pP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99"/>
    <w:rPr>
      <w:rFonts w:ascii="仿宋_GB2312" w:eastAsia="仿宋_GB2312"/>
      <w:sz w:val="18"/>
      <w:szCs w:val="18"/>
    </w:rPr>
  </w:style>
  <w:style w:type="character" w:customStyle="1" w:styleId="12">
    <w:name w:val="页脚 字符"/>
    <w:basedOn w:val="10"/>
    <w:link w:val="6"/>
    <w:qFormat/>
    <w:uiPriority w:val="0"/>
    <w:rPr>
      <w:rFonts w:ascii="仿宋_GB2312" w:eastAsia="仿宋_GB2312"/>
      <w:sz w:val="18"/>
      <w:szCs w:val="18"/>
    </w:rPr>
  </w:style>
  <w:style w:type="character" w:customStyle="1" w:styleId="13">
    <w:name w:val="标题 3 字符"/>
    <w:basedOn w:val="10"/>
    <w:link w:val="5"/>
    <w:qFormat/>
    <w:uiPriority w:val="0"/>
    <w:rPr>
      <w:rFonts w:ascii="Calibri" w:hAnsi="Calibri" w:eastAsia="宋体" w:cs="Times New Roman"/>
      <w:b/>
      <w:bCs/>
      <w:sz w:val="32"/>
      <w:szCs w:val="32"/>
    </w:rPr>
  </w:style>
  <w:style w:type="paragraph" w:customStyle="1" w:styleId="14">
    <w:name w:val="修订1"/>
    <w:hidden/>
    <w:semiHidden/>
    <w:qFormat/>
    <w:uiPriority w:val="99"/>
    <w:rPr>
      <w:rFonts w:ascii="Calibri" w:hAnsi="Calibri" w:eastAsia="宋体" w:cs="Times New Roman"/>
      <w:kern w:val="2"/>
      <w:sz w:val="21"/>
      <w:szCs w:val="21"/>
      <w:lang w:val="en-US" w:eastAsia="zh-CN" w:bidi="ar-SA"/>
    </w:rPr>
  </w:style>
  <w:style w:type="paragraph" w:customStyle="1" w:styleId="15">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c43be0c5-d7c9-413f-8592-db088a146c6c</errorID>
      <errorWord xmlns="http://schemas.wps.cn/vas-ai-hub/contract-review">北京</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explain xmlns="http://schemas.wps.cn/vas-ai-hub/contract-review">省级行政单位不能与国家并列。</explain>
      <paraID xmlns="http://schemas.wps.cn/vas-ai-hub/contract-review">4A40B020</paraID>
      <start xmlns="http://schemas.wps.cn/vas-ai-hub/contract-review">27</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15cb1c14-e676-4b49-ab44-14b9a3ffb3ac</errorID>
      <errorWord xmlns="http://schemas.wps.cn/vas-ai-hub/contract-review">上海</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explain xmlns="http://schemas.wps.cn/vas-ai-hub/contract-review">省级行政单位不能与国家并列。</explain>
      <paraID xmlns="http://schemas.wps.cn/vas-ai-hub/contract-review">4A40B020</paraID>
      <start xmlns="http://schemas.wps.cn/vas-ai-hub/contract-review">30</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de9dac91-fda7-4645-b5f6-5c9f5a04bf24</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 4BD95CD</paraID>
      <start xmlns="http://schemas.wps.cn/vas-ai-hub/contract-review">17</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99dc7419-b1c0-4018-96ce-87c869265c5c</errorID>
      <errorWord xmlns="http://schemas.wps.cn/vas-ai-hub/contract-review">信息和基础资料</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信息</item>
      </candidateList>
      <explain xmlns="http://schemas.wps.cn/vas-ai-hub/contract-review"/>
      <paraID xmlns="http://schemas.wps.cn/vas-ai-hub/contract-review">743948A3</paraID>
      <start xmlns="http://schemas.wps.cn/vas-ai-hub/contract-review">39</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6fff7b2b-f93b-4f9c-b9e4-efc91f0fc58a</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22643BE8</paraID>
      <start xmlns="http://schemas.wps.cn/vas-ai-hub/contract-review">17</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39d71c69-3a45-4ef7-a227-60a37650178a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3BC3CC01</paraID>
      <start xmlns="http://schemas.wps.cn/vas-ai-hub/contract-review">3</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444648b9-4e78-4381-9a2d-315e47b14730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77A1F5F0</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1d483896-044d-4e9a-8417-5445e17f39a4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77A1F5F0</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41da23bb-8946-4989-bf3c-e5c7e5167d5d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77A1F5F0</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883a5f64-6aab-4f81-bc87-fef1726f6a93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10771735</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e1bf77b2-ab87-44ab-ac57-b261896a46cb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7399B07F</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057f7ebf-b9b1-4e4c-8487-c5fcd9a92647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6976F587</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c7558937-1d0e-4a40-966c-583cf9d5d502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2C13F553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bbd4eff6-2bcb-45e9-ade4-ab574ffcddf9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 A38F4DB</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94a0500c-e3fb-45e9-9290-dfefaa2d6e96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 A38F4DB</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55a33fe7-6564-4062-8a29-9ecf7b212e2a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 A38F4DB</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4c993652-4181-463d-9b2e-87fab8c44b27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41F79A86</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8b562a67-f409-4d2e-804a-2bd00bf78e64</errorID>
      <errorWord xmlns="http://schemas.wps.cn/vas-ai-hub/contract-review">20%</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30</item>
      </candidateList>
      <explain xmlns="http://schemas.wps.cn/vas-ai-hub/contract-review"/>
      <paraID xmlns="http://schemas.wps.cn/vas-ai-hub/contract-review">4E59C101</paraID>
      <start xmlns="http://schemas.wps.cn/vas-ai-hub/contract-review">16</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f62586d1-e414-425c-8080-af4ddad2aaf8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7FE046B3</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ea818e6c-60fe-4d25-9717-28a46db05c86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6A4BC968</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588a4fdc-4461-4797-a164-4ba8e38332f1</errorID>
      <errorWord xmlns="http://schemas.wps.cn/vas-ai-hub/contract-review">100</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，得100</item>
      </candidateList>
      <explain xmlns="http://schemas.wps.cn/vas-ai-hub/contract-review"/>
      <paraID xmlns="http://schemas.wps.cn/vas-ai-hub/contract-review">4BD62D57</paraID>
      <start xmlns="http://schemas.wps.cn/vas-ai-hub/contract-review">10</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167e2f43-261d-4e21-8f3c-2311d1df2bb6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2170602F</paraID>
      <start xmlns="http://schemas.wps.cn/vas-ai-hub/contract-review">53</start>
      <end xmlns="http://schemas.wps.cn/vas-ai-hub/contract-review">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28c8a50a-6feb-4dd9-9ae8-c62557eb0dbf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2170602F</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2550107c-5535-4a16-900d-3abf66c81b49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2170602F</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a247cac5-2a68-4f16-9add-0198a7cb97b1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4FB81834</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bff65086-0cd1-462c-ac58-635369c8d1b4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4FB81834</paraID>
      <start xmlns="http://schemas.wps.cn/vas-ai-hub/contract-review">70</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18638719-bca4-4a30-a441-1ed3af20812c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4FB81834</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952340ea-34f2-47fd-9494-01d7f58151df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579BB86C</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df53b2ba-0d5c-44fd-8344-317d3a6f83f7</errorID>
      <errorWord xmlns="http://schemas.wps.cn/vas-ai-hub/contract-review">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项目，得</item>
      </candidateList>
      <explain xmlns="http://schemas.wps.cn/vas-ai-hub/contract-review"/>
      <paraID xmlns="http://schemas.wps.cn/vas-ai-hub/contract-review">4A92C948</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9d0999a9-c9bb-4ded-921e-dc113a456014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4A92C948</paraID>
      <start xmlns="http://schemas.wps.cn/vas-ai-hub/contract-review">67</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acb684a2-4cb2-4506-9958-253b226a359d</errorID>
      <errorWord xmlns="http://schemas.wps.cn/vas-ai-hub/contract-review">得</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项目，得</item>
      </candidateList>
      <explain xmlns="http://schemas.wps.cn/vas-ai-hub/contract-review"/>
      <paraID xmlns="http://schemas.wps.cn/vas-ai-hub/contract-review">4A92C948</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670bfefa-e7ea-4d3e-aa44-bb00a8f680f7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4A92C948</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30f800b4-d8cd-4a11-8b53-2cf55b95dee2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4A92C948</paraID>
      <start xmlns="http://schemas.wps.cn/vas-ai-hub/contract-review">93</start>
      <end xmlns="http://schemas.wps.cn/vas-ai-hub/contract-review">94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f3d2f3a1-2412-490d-9e50-45735c66c999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29261639</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36047493-9f45-4e22-b9ce-431195eb6a6b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29261639</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37a90d73-ea27-4990-adf0-78e2bd69296a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29F7DB8E</paraID>
      <start xmlns="http://schemas.wps.cn/vas-ai-hub/contract-review">26</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96fcec88-a66e-4728-8d24-dd12489a3602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29F7DB8E</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948ae8a0-f84b-4553-a7b7-b16c81e5213e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29F7DB8E</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eea9cf47-1579-4425-9861-b8f264557993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FC87EF8</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8bbc3047-fdf4-4b5b-a6f9-acacfe50584a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C5A6819</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13e0c7b2-6719-42f6-b91c-72d20f71fa9e</errorID>
      <errorWord xmlns="http://schemas.wps.cn/vas-ai-hub/contract-review">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价格</item>
      </candidateList>
      <explain xmlns="http://schemas.wps.cn/vas-ai-hub/contract-review"/>
      <paraID xmlns="http://schemas.wps.cn/vas-ai-hub/contract-review"> C5A6819</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b8ae5a6c-8cc4-4a53-a78e-d511b5f2c36d</errorID>
      <errorWord xmlns="http://schemas.wps.cn/vas-ai-hub/contract-review">股东大会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股东会</item>
      </candidateList>
      <explain xmlns="http://schemas.wps.cn/vas-ai-hub/contract-review"/>
      <paraID xmlns="http://schemas.wps.cn/vas-ai-hub/contract-review"> 563FD54</paraID>
      <start xmlns="http://schemas.wps.cn/vas-ai-hub/contract-review">102</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257734-512A-445F-9355-0216FDE4DB8F}">
  <ds:schemaRefs/>
</ds:datastoreItem>
</file>

<file path=docProps/app.xml><?xml version="1.0" encoding="utf-8"?>
<Properties xmlns="http://schemas.openxmlformats.org/officeDocument/2006/extended-properties" xmlns:vt="http://schemas.openxmlformats.org/officeDocument/2006/docPropsVTypes">
  <Pages>11</Pages>
  <Words>547</Words>
  <Characters>554</Characters>
  <Lines>40</Lines>
  <Paragraphs>11</Paragraphs>
  <TotalTime>13</TotalTime>
  <ScaleCrop>false</ScaleCrop>
  <LinksUpToDate>false</LinksUpToDate>
  <CharactersWithSpaces>554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2025-04-30T05:55:00Z</dcterms:created>
  <dc:creator>天浩 沈</dc:creator>
  <cp:lastModifiedBy>佳斌</cp:lastModifiedBy>
  <dcterms:modified xsi:type="dcterms:W3CDTF">2026-11-04T03:26:23Z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70D16EA594FCD74E715EE46AECB15E73_43</vt:lpwstr>
  </property>
  <property fmtid="{D5CDD505-2E9C-101B-9397-08002B2CF9AE}" pid="4" name="KSOTemplateDocerSaveRecord">
    <vt:lpwstr>eyJoZGlkIjoiZmMyNDEwNjk4ZDFhN2FmN2QyYjZmNTg2ZTJmNDAzZWMiLCJ1c2VySWQiOiIxMDA0NTgxMzQ0In0=</vt:lpwstr>
  </property>
</Properties>
</file>