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7E0F5D">
      <w:pPr>
        <w:keepNext w:val="0"/>
        <w:keepLines w:val="0"/>
        <w:widowControl w:val="0"/>
        <w:suppressLineNumbers w:val="0"/>
        <w:autoSpaceDE w:val="0"/>
        <w:autoSpaceDN/>
        <w:spacing w:before="0" w:beforeAutospacing="0" w:after="0" w:afterAutospacing="0" w:line="560" w:lineRule="exact"/>
        <w:ind w:left="0" w:right="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附件</w:t>
      </w:r>
      <w:r>
        <w:rPr>
          <w:rFonts w:hint="eastAsia" w:ascii="黑体" w:hAnsi="宋体" w:eastAsia="黑体" w:cs="黑体"/>
          <w:kern w:val="2"/>
          <w:sz w:val="32"/>
          <w:szCs w:val="32"/>
          <w:lang w:val="en-US" w:eastAsia="zh-CN" w:bidi="ar"/>
        </w:rPr>
        <w:t>2</w:t>
      </w:r>
    </w:p>
    <w:p w14:paraId="0D7E98D3">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方正小标宋_GBK" w:cs="Times New Roman"/>
          <w:kern w:val="2"/>
          <w:sz w:val="44"/>
          <w:szCs w:val="44"/>
        </w:rPr>
      </w:pPr>
    </w:p>
    <w:p w14:paraId="5F8EB7DB">
      <w:pPr>
        <w:keepNext w:val="0"/>
        <w:keepLines w:val="0"/>
        <w:widowControl/>
        <w:suppressLineNumbers w:val="0"/>
        <w:autoSpaceDE/>
        <w:autoSpaceDN/>
        <w:spacing w:before="0" w:beforeLines="0" w:beforeAutospacing="0" w:after="0" w:afterLines="0" w:afterAutospacing="0" w:line="560" w:lineRule="exact"/>
        <w:ind w:left="0" w:right="0"/>
        <w:jc w:val="center"/>
        <w:rPr>
          <w:rFonts w:hint="eastAsia" w:ascii="方正小标宋_GBK" w:hAnsi="方正小标宋_GBK" w:eastAsia="方正小标宋_GBK" w:cs="方正小标宋_GBK"/>
          <w:b w:val="0"/>
          <w:bCs w:val="0"/>
          <w:kern w:val="2"/>
          <w:sz w:val="44"/>
          <w:szCs w:val="44"/>
        </w:rPr>
      </w:pPr>
      <w:r>
        <w:rPr>
          <w:rFonts w:hint="eastAsia" w:ascii="方正小标宋_GBK" w:hAnsi="方正小标宋_GBK" w:eastAsia="方正小标宋_GBK" w:cs="方正小标宋_GBK"/>
          <w:b w:val="0"/>
          <w:bCs w:val="0"/>
          <w:kern w:val="2"/>
          <w:sz w:val="44"/>
          <w:szCs w:val="44"/>
          <w:lang w:val="en-US" w:eastAsia="zh-CN" w:bidi="ar"/>
        </w:rPr>
        <w:t>ESG实践先锋企业典型案例</w:t>
      </w:r>
    </w:p>
    <w:p w14:paraId="69F74C6E">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宋体" w:cs="Times New Roman"/>
          <w:b/>
          <w:bCs/>
          <w:kern w:val="2"/>
          <w:sz w:val="32"/>
          <w:szCs w:val="32"/>
        </w:rPr>
      </w:pPr>
    </w:p>
    <w:p w14:paraId="4BCC45BD">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为发挥</w:t>
      </w:r>
      <w:r>
        <w:rPr>
          <w:rFonts w:hint="default" w:ascii="Times New Roman" w:hAnsi="Times New Roman" w:eastAsia="仿宋_GB2312" w:cs="Times New Roman"/>
          <w:kern w:val="2"/>
          <w:sz w:val="32"/>
          <w:szCs w:val="32"/>
          <w:lang w:val="en-US" w:eastAsia="zh-CN" w:bidi="ar"/>
        </w:rPr>
        <w:t>ESG</w:t>
      </w:r>
      <w:r>
        <w:rPr>
          <w:rFonts w:hint="eastAsia" w:ascii="仿宋_GB2312" w:hAnsi="Times New Roman" w:eastAsia="仿宋_GB2312" w:cs="仿宋_GB2312"/>
          <w:kern w:val="2"/>
          <w:sz w:val="32"/>
          <w:szCs w:val="32"/>
          <w:lang w:val="en-US" w:eastAsia="zh-CN" w:bidi="ar"/>
        </w:rPr>
        <w:t>实践先锋企业示范带动作用，根据《深圳市推动环境社会治理（</w:t>
      </w:r>
      <w:r>
        <w:rPr>
          <w:rFonts w:hint="default" w:ascii="Times New Roman" w:hAnsi="Times New Roman" w:eastAsia="仿宋_GB2312" w:cs="Times New Roman"/>
          <w:kern w:val="2"/>
          <w:sz w:val="32"/>
          <w:szCs w:val="32"/>
          <w:lang w:val="en-US" w:eastAsia="zh-CN" w:bidi="ar"/>
        </w:rPr>
        <w:t>ESG</w:t>
      </w:r>
      <w:r>
        <w:rPr>
          <w:rFonts w:hint="eastAsia" w:ascii="仿宋_GB2312" w:hAnsi="Times New Roman" w:eastAsia="仿宋_GB2312" w:cs="仿宋_GB2312"/>
          <w:kern w:val="2"/>
          <w:sz w:val="32"/>
          <w:szCs w:val="32"/>
          <w:lang w:val="en-US" w:eastAsia="zh-CN" w:bidi="ar"/>
        </w:rPr>
        <w:t>）体系建设 助力打造可持续发展先锋城市工作方案（</w:t>
      </w:r>
      <w:r>
        <w:rPr>
          <w:rFonts w:hint="default" w:ascii="Times New Roman" w:hAnsi="Times New Roman" w:eastAsia="仿宋_GB2312" w:cs="Times New Roman"/>
          <w:kern w:val="2"/>
          <w:sz w:val="32"/>
          <w:szCs w:val="32"/>
          <w:lang w:val="en-US" w:eastAsia="zh-CN" w:bidi="ar"/>
        </w:rPr>
        <w:t>2025—2027</w:t>
      </w:r>
      <w:r>
        <w:rPr>
          <w:rFonts w:hint="eastAsia" w:ascii="仿宋_GB2312" w:hAnsi="Times New Roman" w:eastAsia="仿宋_GB2312" w:cs="仿宋_GB2312"/>
          <w:kern w:val="2"/>
          <w:sz w:val="32"/>
          <w:szCs w:val="32"/>
          <w:lang w:val="en-US" w:eastAsia="zh-CN" w:bidi="ar"/>
        </w:rPr>
        <w:t>年）》等精神，现面向全市征集</w:t>
      </w:r>
      <w:r>
        <w:rPr>
          <w:rFonts w:hint="default" w:ascii="Times New Roman" w:hAnsi="Times New Roman" w:eastAsia="仿宋_GB2312" w:cs="Times New Roman"/>
          <w:kern w:val="2"/>
          <w:sz w:val="32"/>
          <w:szCs w:val="32"/>
          <w:lang w:val="en-US" w:eastAsia="zh-CN" w:bidi="ar"/>
        </w:rPr>
        <w:t>2026</w:t>
      </w:r>
      <w:r>
        <w:rPr>
          <w:rFonts w:hint="eastAsia" w:ascii="仿宋_GB2312" w:hAnsi="Times New Roman" w:eastAsia="仿宋_GB2312" w:cs="仿宋_GB2312"/>
          <w:kern w:val="2"/>
          <w:sz w:val="32"/>
          <w:szCs w:val="32"/>
          <w:lang w:val="en-US" w:eastAsia="zh-CN" w:bidi="ar"/>
        </w:rPr>
        <w:t>年深圳市</w:t>
      </w:r>
      <w:r>
        <w:rPr>
          <w:rFonts w:hint="default" w:ascii="Times New Roman" w:hAnsi="Times New Roman" w:eastAsia="仿宋_GB2312" w:cs="Times New Roman"/>
          <w:kern w:val="2"/>
          <w:sz w:val="32"/>
          <w:szCs w:val="32"/>
          <w:lang w:val="en-US" w:eastAsia="zh-CN" w:bidi="ar"/>
        </w:rPr>
        <w:t>ESG</w:t>
      </w:r>
      <w:r>
        <w:rPr>
          <w:rFonts w:hint="eastAsia" w:ascii="仿宋_GB2312" w:hAnsi="Times New Roman" w:eastAsia="仿宋_GB2312" w:cs="仿宋_GB2312"/>
          <w:kern w:val="2"/>
          <w:sz w:val="32"/>
          <w:szCs w:val="32"/>
          <w:lang w:val="en-US" w:eastAsia="zh-CN" w:bidi="ar"/>
        </w:rPr>
        <w:t>实践先锋企业典型案例，具体事项通知如下：</w:t>
      </w:r>
    </w:p>
    <w:p w14:paraId="710486B5">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黑体" w:cs="Times New Roman"/>
          <w:kern w:val="2"/>
          <w:sz w:val="32"/>
          <w:szCs w:val="32"/>
        </w:rPr>
      </w:pPr>
      <w:r>
        <w:rPr>
          <w:rFonts w:hint="default" w:ascii="黑体" w:hAnsi="宋体" w:eastAsia="黑体" w:cs="黑体"/>
          <w:kern w:val="2"/>
          <w:sz w:val="32"/>
          <w:szCs w:val="32"/>
          <w:lang w:val="en-US" w:eastAsia="zh-CN" w:bidi="ar"/>
        </w:rPr>
        <w:t>一、征集条件</w:t>
      </w:r>
    </w:p>
    <w:p w14:paraId="6BC7B99C">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（一）在深圳市（含深汕特别合作区）依法经营、具备独立法人资格的企业。</w:t>
      </w:r>
    </w:p>
    <w:p w14:paraId="08C89BA4">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（二）申报企业未违反国家、省、市联合惩戒政策和制度规定，未被列入严重失信主体名单，重视绿色发展、社会贡献和公司治理等工作。</w:t>
      </w:r>
    </w:p>
    <w:p w14:paraId="308AD304">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（三）申报企业公开披露</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年度</w:t>
      </w:r>
      <w:r>
        <w:rPr>
          <w:rFonts w:hint="default" w:ascii="Times New Roman" w:hAnsi="Times New Roman" w:eastAsia="仿宋_GB2312" w:cs="Times New Roman"/>
          <w:kern w:val="2"/>
          <w:sz w:val="32"/>
          <w:szCs w:val="32"/>
          <w:lang w:val="en-US" w:eastAsia="zh-CN" w:bidi="ar"/>
        </w:rPr>
        <w:t>ESG</w:t>
      </w:r>
      <w:r>
        <w:rPr>
          <w:rFonts w:hint="eastAsia" w:ascii="仿宋_GB2312" w:hAnsi="Times New Roman" w:eastAsia="仿宋_GB2312" w:cs="仿宋_GB2312"/>
          <w:kern w:val="2"/>
          <w:sz w:val="32"/>
          <w:szCs w:val="32"/>
          <w:lang w:val="en-US" w:eastAsia="zh-CN" w:bidi="ar"/>
        </w:rPr>
        <w:t>报告、可持续发展报告或社会责任报告。</w:t>
      </w:r>
    </w:p>
    <w:p w14:paraId="631A5A39">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（四）</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年度企业在主流评级机构的</w:t>
      </w:r>
      <w:r>
        <w:rPr>
          <w:rFonts w:hint="default" w:ascii="Times New Roman" w:hAnsi="Times New Roman" w:eastAsia="仿宋_GB2312" w:cs="Times New Roman"/>
          <w:kern w:val="2"/>
          <w:sz w:val="32"/>
          <w:szCs w:val="32"/>
          <w:lang w:val="en-US" w:eastAsia="zh-CN" w:bidi="ar"/>
        </w:rPr>
        <w:t>ESG</w:t>
      </w:r>
      <w:r>
        <w:rPr>
          <w:rFonts w:hint="eastAsia" w:ascii="仿宋_GB2312" w:hAnsi="Times New Roman" w:eastAsia="仿宋_GB2312" w:cs="仿宋_GB2312"/>
          <w:kern w:val="2"/>
          <w:sz w:val="32"/>
          <w:szCs w:val="32"/>
          <w:lang w:val="en-US" w:eastAsia="zh-CN" w:bidi="ar"/>
        </w:rPr>
        <w:t>评级结果为</w:t>
      </w:r>
      <w:r>
        <w:rPr>
          <w:rFonts w:hint="default" w:ascii="Times New Roman" w:hAnsi="Times New Roman" w:eastAsia="仿宋_GB2312" w:cs="Times New Roman"/>
          <w:kern w:val="2"/>
          <w:sz w:val="32"/>
          <w:szCs w:val="32"/>
          <w:lang w:val="en-US" w:eastAsia="zh-CN" w:bidi="ar"/>
        </w:rPr>
        <w:t>A</w:t>
      </w:r>
      <w:r>
        <w:rPr>
          <w:rFonts w:hint="eastAsia" w:ascii="仿宋_GB2312" w:hAnsi="Times New Roman" w:eastAsia="仿宋_GB2312" w:cs="仿宋_GB2312"/>
          <w:kern w:val="2"/>
          <w:sz w:val="32"/>
          <w:szCs w:val="32"/>
          <w:lang w:val="en-US" w:eastAsia="zh-CN" w:bidi="ar"/>
        </w:rPr>
        <w:t>及以上。</w:t>
      </w:r>
    </w:p>
    <w:p w14:paraId="0206F2B1">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黑体" w:cs="Times New Roman"/>
          <w:kern w:val="2"/>
          <w:sz w:val="32"/>
          <w:szCs w:val="32"/>
        </w:rPr>
      </w:pPr>
      <w:r>
        <w:rPr>
          <w:rFonts w:hint="default" w:ascii="黑体" w:hAnsi="宋体" w:eastAsia="黑体" w:cs="黑体"/>
          <w:kern w:val="2"/>
          <w:sz w:val="32"/>
          <w:szCs w:val="32"/>
          <w:lang w:val="en-US" w:eastAsia="zh-CN" w:bidi="ar"/>
        </w:rPr>
        <w:t>二、征集要求</w:t>
      </w:r>
    </w:p>
    <w:p w14:paraId="506DEAE1">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面向新一代电子信息、绿色低碳、数字与时尚、高端装备、新材料、生物医药与健康及金融服务业等重点领域，聚焦企业可持续发展表现，在低碳发展、生态和资源、产品和创新、供应链管理、社会责任等方面实践成效显著，具有先进性、创新性和示范性。</w:t>
      </w:r>
    </w:p>
    <w:p w14:paraId="33651E0A">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黑体" w:cs="Times New Roman"/>
          <w:kern w:val="2"/>
          <w:sz w:val="32"/>
          <w:szCs w:val="32"/>
        </w:rPr>
      </w:pPr>
      <w:r>
        <w:rPr>
          <w:rFonts w:hint="default" w:ascii="黑体" w:hAnsi="宋体" w:eastAsia="黑体" w:cs="黑体"/>
          <w:kern w:val="2"/>
          <w:sz w:val="32"/>
          <w:szCs w:val="32"/>
          <w:lang w:val="en-US" w:eastAsia="zh-CN" w:bidi="ar"/>
        </w:rPr>
        <w:t>三、材料提交</w:t>
      </w:r>
    </w:p>
    <w:p w14:paraId="50FE6AA4">
      <w:pPr>
        <w:keepNext w:val="0"/>
        <w:keepLines w:val="0"/>
        <w:widowControl w:val="0"/>
        <w:suppressLineNumbers w:val="0"/>
        <w:autoSpaceDE w:val="0"/>
        <w:autoSpaceDN/>
        <w:spacing w:before="0" w:beforeAutospacing="0" w:after="0" w:afterAutospacing="0" w:line="560" w:lineRule="exact"/>
        <w:ind w:left="638" w:leftChars="304" w:right="0" w:firstLine="0" w:firstLineChars="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w:t>
      </w:r>
      <w:r>
        <w:rPr>
          <w:rFonts w:hint="default" w:ascii="Times New Roman" w:hAnsi="Times New Roman" w:eastAsia="仿宋_GB2312" w:cs="Times New Roman"/>
          <w:kern w:val="2"/>
          <w:sz w:val="32"/>
          <w:szCs w:val="32"/>
          <w:lang w:val="en-US" w:eastAsia="zh-CN" w:bidi="ar"/>
        </w:rPr>
        <w:t>2026</w:t>
      </w:r>
      <w:r>
        <w:rPr>
          <w:rFonts w:hint="eastAsia" w:ascii="仿宋_GB2312" w:hAnsi="Times New Roman" w:eastAsia="仿宋_GB2312" w:cs="仿宋_GB2312"/>
          <w:kern w:val="2"/>
          <w:sz w:val="32"/>
          <w:szCs w:val="32"/>
          <w:lang w:val="en-US" w:eastAsia="zh-CN" w:bidi="ar"/>
        </w:rPr>
        <w:t>年深圳市</w:t>
      </w:r>
      <w:r>
        <w:rPr>
          <w:rFonts w:hint="default" w:ascii="Times New Roman" w:hAnsi="Times New Roman" w:eastAsia="仿宋_GB2312" w:cs="Times New Roman"/>
          <w:kern w:val="2"/>
          <w:sz w:val="32"/>
          <w:szCs w:val="32"/>
          <w:lang w:val="en-US" w:eastAsia="zh-CN" w:bidi="ar"/>
        </w:rPr>
        <w:t>ESG</w:t>
      </w:r>
      <w:r>
        <w:rPr>
          <w:rFonts w:hint="eastAsia" w:ascii="仿宋_GB2312" w:hAnsi="Times New Roman" w:eastAsia="仿宋_GB2312" w:cs="仿宋_GB2312"/>
          <w:kern w:val="2"/>
          <w:sz w:val="32"/>
          <w:szCs w:val="32"/>
          <w:lang w:val="en-US" w:eastAsia="zh-CN" w:bidi="ar"/>
        </w:rPr>
        <w:t>实践先锋企业典型案例申报表；</w:t>
      </w:r>
      <w:r>
        <w:rPr>
          <w:rFonts w:hint="default" w:ascii="Times New Roman" w:hAnsi="Times New Roman" w:eastAsia="仿宋_GB2312" w:cs="Times New Roman"/>
          <w:kern w:val="2"/>
          <w:sz w:val="32"/>
          <w:szCs w:val="32"/>
          <w:lang w:val="en-US" w:eastAsia="zh-CN" w:bidi="ar"/>
        </w:rPr>
        <w:br w:type="textWrapping"/>
      </w:r>
      <w:r>
        <w:rPr>
          <w:rFonts w:hint="eastAsia" w:ascii="仿宋_GB2312" w:hAnsi="Times New Roman" w:eastAsia="仿宋_GB2312" w:cs="仿宋_GB2312"/>
          <w:kern w:val="2"/>
          <w:sz w:val="32"/>
          <w:szCs w:val="32"/>
          <w:lang w:val="en-US" w:eastAsia="zh-CN" w:bidi="ar"/>
        </w:rPr>
        <w:t>（二）</w:t>
      </w:r>
      <w:r>
        <w:rPr>
          <w:rFonts w:hint="default" w:ascii="Times New Roman" w:hAnsi="Times New Roman" w:eastAsia="仿宋_GB2312" w:cs="Times New Roman"/>
          <w:kern w:val="2"/>
          <w:sz w:val="32"/>
          <w:szCs w:val="32"/>
          <w:lang w:val="en-US" w:eastAsia="zh-CN" w:bidi="ar"/>
        </w:rPr>
        <w:t>2026</w:t>
      </w:r>
      <w:r>
        <w:rPr>
          <w:rFonts w:hint="eastAsia" w:ascii="仿宋_GB2312" w:hAnsi="Times New Roman" w:eastAsia="仿宋_GB2312" w:cs="仿宋_GB2312"/>
          <w:kern w:val="2"/>
          <w:sz w:val="32"/>
          <w:szCs w:val="32"/>
          <w:lang w:val="en-US" w:eastAsia="zh-CN" w:bidi="ar"/>
        </w:rPr>
        <w:t>年深圳市</w:t>
      </w:r>
      <w:r>
        <w:rPr>
          <w:rFonts w:hint="default" w:ascii="Times New Roman" w:hAnsi="Times New Roman" w:eastAsia="仿宋_GB2312" w:cs="Times New Roman"/>
          <w:kern w:val="2"/>
          <w:sz w:val="32"/>
          <w:szCs w:val="32"/>
          <w:lang w:val="en-US" w:eastAsia="zh-CN" w:bidi="ar"/>
        </w:rPr>
        <w:t>ESG</w:t>
      </w:r>
      <w:r>
        <w:rPr>
          <w:rFonts w:hint="eastAsia" w:ascii="仿宋_GB2312" w:hAnsi="Times New Roman" w:eastAsia="仿宋_GB2312" w:cs="仿宋_GB2312"/>
          <w:kern w:val="2"/>
          <w:sz w:val="32"/>
          <w:szCs w:val="32"/>
          <w:lang w:val="en-US" w:eastAsia="zh-CN" w:bidi="ar"/>
        </w:rPr>
        <w:t>实践先锋企业典型案例；</w:t>
      </w:r>
    </w:p>
    <w:p w14:paraId="2CA26340">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年度环境、社会和治理（</w:t>
      </w:r>
      <w:r>
        <w:rPr>
          <w:rFonts w:hint="default" w:ascii="Times New Roman" w:hAnsi="Times New Roman" w:eastAsia="仿宋_GB2312" w:cs="Times New Roman"/>
          <w:kern w:val="2"/>
          <w:sz w:val="32"/>
          <w:szCs w:val="32"/>
          <w:lang w:val="en-US" w:eastAsia="zh-CN" w:bidi="ar"/>
        </w:rPr>
        <w:t>ESG</w:t>
      </w:r>
      <w:r>
        <w:rPr>
          <w:rFonts w:hint="eastAsia" w:ascii="仿宋_GB2312" w:hAnsi="Times New Roman" w:eastAsia="仿宋_GB2312" w:cs="仿宋_GB2312"/>
          <w:kern w:val="2"/>
          <w:sz w:val="32"/>
          <w:szCs w:val="32"/>
          <w:lang w:val="en-US" w:eastAsia="zh-CN" w:bidi="ar"/>
        </w:rPr>
        <w:t>）报告或可持续发展报告或社会责任报告；</w:t>
      </w:r>
    </w:p>
    <w:p w14:paraId="3C7D9BA9">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（四）典型案例关键指标证明材料（如相关凭证、证书、活动截图等）；</w:t>
      </w:r>
    </w:p>
    <w:p w14:paraId="7AD4044B">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各申报企</w:t>
      </w:r>
      <w:r>
        <w:rPr>
          <w:rFonts w:hint="eastAsia" w:ascii="仿宋_GB2312" w:hAnsi="Times New Roman" w:eastAsia="仿宋_GB2312" w:cs="仿宋_GB2312"/>
          <w:kern w:val="2"/>
          <w:sz w:val="32"/>
          <w:szCs w:val="32"/>
          <w:highlight w:val="none"/>
          <w:lang w:val="en-US" w:eastAsia="zh-CN" w:bidi="ar"/>
        </w:rPr>
        <w:t>业于</w:t>
      </w:r>
      <w:r>
        <w:rPr>
          <w:rFonts w:hint="default" w:ascii="Times New Roman" w:hAnsi="Times New Roman" w:eastAsia="仿宋_GB2312" w:cs="Times New Roman"/>
          <w:kern w:val="2"/>
          <w:sz w:val="32"/>
          <w:szCs w:val="32"/>
          <w:highlight w:val="none"/>
          <w:lang w:val="en-US" w:eastAsia="zh-CN" w:bidi="ar"/>
        </w:rPr>
        <w:t>2026</w:t>
      </w:r>
      <w:r>
        <w:rPr>
          <w:rFonts w:hint="eastAsia" w:ascii="仿宋_GB2312" w:hAnsi="Times New Roman" w:eastAsia="仿宋_GB2312" w:cs="仿宋_GB2312"/>
          <w:kern w:val="2"/>
          <w:sz w:val="32"/>
          <w:szCs w:val="32"/>
          <w:highlight w:val="none"/>
          <w:lang w:val="en-US" w:eastAsia="zh-CN" w:bidi="ar"/>
        </w:rPr>
        <w:t>年</w:t>
      </w:r>
      <w:r>
        <w:rPr>
          <w:rFonts w:hint="default" w:ascii="Times New Roman" w:hAnsi="Times New Roman" w:eastAsia="仿宋_GB2312" w:cs="Times New Roman"/>
          <w:kern w:val="2"/>
          <w:sz w:val="32"/>
          <w:szCs w:val="32"/>
          <w:highlight w:val="none"/>
          <w:lang w:val="en-US" w:eastAsia="zh-CN" w:bidi="ar"/>
        </w:rPr>
        <w:t>8</w:t>
      </w:r>
      <w:r>
        <w:rPr>
          <w:rFonts w:hint="eastAsia" w:ascii="仿宋_GB2312" w:hAnsi="Times New Roman" w:eastAsia="仿宋_GB2312" w:cs="仿宋_GB2312"/>
          <w:kern w:val="2"/>
          <w:sz w:val="32"/>
          <w:szCs w:val="32"/>
          <w:highlight w:val="none"/>
          <w:lang w:val="en-US" w:eastAsia="zh-CN" w:bidi="ar"/>
        </w:rPr>
        <w:t>月</w:t>
      </w:r>
      <w:r>
        <w:rPr>
          <w:rFonts w:hint="eastAsia" w:ascii="仿宋_GB2312" w:hAnsi="Times New Roman" w:eastAsia="仿宋_GB2312" w:cs="仿宋_GB2312"/>
          <w:kern w:val="2"/>
          <w:sz w:val="32"/>
          <w:szCs w:val="32"/>
          <w:highlight w:val="none"/>
          <w:lang w:val="en-US" w:eastAsia="zh" w:bidi="ar"/>
        </w:rPr>
        <w:t>31</w:t>
      </w:r>
      <w:r>
        <w:rPr>
          <w:rFonts w:hint="eastAsia" w:ascii="仿宋_GB2312" w:hAnsi="Times New Roman" w:eastAsia="仿宋_GB2312" w:cs="仿宋_GB2312"/>
          <w:kern w:val="2"/>
          <w:sz w:val="32"/>
          <w:szCs w:val="32"/>
          <w:highlight w:val="none"/>
          <w:lang w:val="en-US" w:eastAsia="zh-CN" w:bidi="ar"/>
        </w:rPr>
        <w:t>日（星期</w:t>
      </w:r>
      <w:r>
        <w:rPr>
          <w:rFonts w:hint="eastAsia" w:ascii="仿宋_GB2312" w:hAnsi="Times New Roman" w:eastAsia="仿宋_GB2312" w:cs="仿宋_GB2312"/>
          <w:kern w:val="2"/>
          <w:sz w:val="32"/>
          <w:szCs w:val="32"/>
          <w:highlight w:val="none"/>
          <w:lang w:val="en-US" w:eastAsia="zh" w:bidi="ar"/>
        </w:rPr>
        <w:t>一</w:t>
      </w:r>
      <w:r>
        <w:rPr>
          <w:rFonts w:hint="eastAsia" w:ascii="仿宋_GB2312" w:hAnsi="Times New Roman" w:eastAsia="仿宋_GB2312" w:cs="仿宋_GB2312"/>
          <w:kern w:val="2"/>
          <w:sz w:val="32"/>
          <w:szCs w:val="32"/>
          <w:highlight w:val="none"/>
          <w:lang w:val="en-US" w:eastAsia="zh-CN" w:bidi="ar"/>
        </w:rPr>
        <w:t>）</w:t>
      </w:r>
      <w:r>
        <w:rPr>
          <w:rFonts w:hint="default" w:ascii="Times New Roman" w:hAnsi="Times New Roman" w:eastAsia="仿宋_GB2312" w:cs="Times New Roman"/>
          <w:kern w:val="2"/>
          <w:sz w:val="32"/>
          <w:szCs w:val="32"/>
          <w:highlight w:val="none"/>
          <w:lang w:val="en-US" w:eastAsia="zh-CN" w:bidi="ar"/>
        </w:rPr>
        <w:t>18:00</w:t>
      </w:r>
      <w:r>
        <w:rPr>
          <w:rFonts w:hint="eastAsia" w:ascii="仿宋_GB2312" w:hAnsi="Times New Roman" w:eastAsia="仿宋_GB2312" w:cs="仿宋_GB2312"/>
          <w:kern w:val="2"/>
          <w:sz w:val="32"/>
          <w:szCs w:val="32"/>
          <w:highlight w:val="none"/>
          <w:lang w:val="en-US" w:eastAsia="zh-CN" w:bidi="ar"/>
        </w:rPr>
        <w:t>前</w:t>
      </w:r>
      <w:r>
        <w:rPr>
          <w:rFonts w:hint="eastAsia" w:ascii="仿宋_GB2312" w:hAnsi="Times New Roman" w:eastAsia="仿宋_GB2312" w:cs="仿宋_GB2312"/>
          <w:kern w:val="2"/>
          <w:sz w:val="32"/>
          <w:szCs w:val="32"/>
          <w:lang w:val="en-US" w:eastAsia="zh-CN" w:bidi="ar"/>
        </w:rPr>
        <w:t>将申报材料电子版发送至邮箱</w:t>
      </w:r>
      <w:r>
        <w:rPr>
          <w:rFonts w:hint="default" w:ascii="Times New Roman" w:hAnsi="Times New Roman" w:eastAsia="仿宋_GB2312" w:cs="Times New Roman"/>
          <w:kern w:val="2"/>
          <w:sz w:val="32"/>
          <w:szCs w:val="32"/>
          <w:lang w:val="en-US" w:eastAsia="zh-CN" w:bidi="ar"/>
        </w:rPr>
        <w:t>szilccforum@silcforum-center.com</w:t>
      </w:r>
      <w:r>
        <w:rPr>
          <w:rFonts w:hint="eastAsia" w:ascii="仿宋_GB2312" w:hAnsi="Times New Roman" w:eastAsia="仿宋_GB2312" w:cs="仿宋_GB2312"/>
          <w:kern w:val="2"/>
          <w:sz w:val="32"/>
          <w:szCs w:val="32"/>
          <w:lang w:val="en-US" w:eastAsia="zh-CN" w:bidi="ar"/>
        </w:rPr>
        <w:t>，无需提交纸质版申报材料。</w:t>
      </w:r>
    </w:p>
    <w:p w14:paraId="4095306A">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黑体" w:cs="Times New Roman"/>
          <w:kern w:val="2"/>
          <w:sz w:val="32"/>
          <w:szCs w:val="32"/>
        </w:rPr>
      </w:pPr>
      <w:r>
        <w:rPr>
          <w:rFonts w:hint="default" w:ascii="黑体" w:hAnsi="宋体" w:eastAsia="黑体" w:cs="黑体"/>
          <w:kern w:val="2"/>
          <w:sz w:val="32"/>
          <w:szCs w:val="32"/>
          <w:lang w:val="en-US" w:eastAsia="zh-CN" w:bidi="ar"/>
        </w:rPr>
        <w:t>四、其他事项</w:t>
      </w:r>
    </w:p>
    <w:p w14:paraId="69206AA0">
      <w:pPr>
        <w:keepNext w:val="0"/>
        <w:keepLines w:val="0"/>
        <w:widowControl w:val="0"/>
        <w:suppressLineNumbers w:val="0"/>
        <w:autoSpaceDE w:val="0"/>
        <w:autoSpaceDN/>
        <w:spacing w:before="0" w:beforeAutospacing="0" w:after="0" w:afterAutospacing="0" w:line="560" w:lineRule="exact"/>
        <w:ind w:left="0" w:right="0" w:firstLine="64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w:t>
      </w:r>
      <w:r>
        <w:rPr>
          <w:rFonts w:hint="default" w:ascii="Times New Roman" w:hAnsi="Times New Roman" w:eastAsia="仿宋_GB2312" w:cs="Times New Roman"/>
          <w:kern w:val="2"/>
          <w:sz w:val="32"/>
          <w:szCs w:val="32"/>
          <w:lang w:val="en-US" w:eastAsia="zh-CN" w:bidi="ar"/>
        </w:rPr>
        <w:t>ESG</w:t>
      </w:r>
      <w:r>
        <w:rPr>
          <w:rFonts w:hint="eastAsia" w:ascii="仿宋_GB2312" w:hAnsi="Times New Roman" w:eastAsia="仿宋_GB2312" w:cs="仿宋_GB2312"/>
          <w:kern w:val="2"/>
          <w:sz w:val="32"/>
          <w:szCs w:val="32"/>
          <w:lang w:val="en-US" w:eastAsia="zh-CN" w:bidi="ar"/>
        </w:rPr>
        <w:t>实践先锋企业典型案例申报不收取任何费用，申报单位按照自愿申报原则自行申报。</w:t>
      </w:r>
    </w:p>
    <w:p w14:paraId="4BD8721F">
      <w:pPr>
        <w:keepNext w:val="0"/>
        <w:keepLines w:val="0"/>
        <w:widowControl w:val="0"/>
        <w:suppressLineNumbers w:val="0"/>
        <w:autoSpaceDE w:val="0"/>
        <w:autoSpaceDN/>
        <w:spacing w:before="0" w:beforeAutospacing="0" w:after="0" w:afterAutospacing="0" w:line="560"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年已入选的（企业）案例，无需再次申报。</w:t>
      </w:r>
    </w:p>
    <w:p w14:paraId="0B22AD20">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（三）依托深圳国际低碳城论坛、国际数字能源展、粤港澳大湾区绿色金融联盟等平台，加大</w:t>
      </w:r>
      <w:r>
        <w:rPr>
          <w:rFonts w:hint="default" w:ascii="Times New Roman" w:hAnsi="Times New Roman" w:eastAsia="仿宋_GB2312" w:cs="Times New Roman"/>
          <w:kern w:val="2"/>
          <w:sz w:val="32"/>
          <w:szCs w:val="32"/>
          <w:lang w:val="en-US" w:eastAsia="zh-CN" w:bidi="ar"/>
        </w:rPr>
        <w:t>ESG</w:t>
      </w:r>
      <w:r>
        <w:rPr>
          <w:rFonts w:hint="eastAsia" w:ascii="仿宋_GB2312" w:hAnsi="Times New Roman" w:eastAsia="仿宋_GB2312" w:cs="仿宋_GB2312"/>
          <w:kern w:val="2"/>
          <w:sz w:val="32"/>
          <w:szCs w:val="32"/>
          <w:lang w:val="en-US" w:eastAsia="zh-CN" w:bidi="ar"/>
        </w:rPr>
        <w:t>实践先锋企业典型案例宣传。</w:t>
      </w:r>
    </w:p>
    <w:p w14:paraId="703F89E0">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（四）申报材料将严格保密，未经申报单位授权，不泄露、使用和分享申报数据和材料信息。</w:t>
      </w:r>
    </w:p>
    <w:p w14:paraId="6DA0EE62">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黑体" w:cs="Times New Roman"/>
          <w:kern w:val="2"/>
          <w:sz w:val="32"/>
          <w:szCs w:val="32"/>
        </w:rPr>
      </w:pPr>
      <w:r>
        <w:rPr>
          <w:rFonts w:hint="default" w:ascii="黑体" w:hAnsi="宋体" w:eastAsia="黑体" w:cs="黑体"/>
          <w:kern w:val="2"/>
          <w:sz w:val="32"/>
          <w:szCs w:val="32"/>
          <w:lang w:val="en-US" w:eastAsia="zh-CN" w:bidi="ar"/>
        </w:rPr>
        <w:t>五、联系方式</w:t>
      </w:r>
    </w:p>
    <w:p w14:paraId="7FF611BD">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联系电话：</w:t>
      </w:r>
      <w:r>
        <w:rPr>
          <w:rFonts w:hint="eastAsia" w:ascii="仿宋_GB2312" w:hAnsi="等线" w:eastAsia="仿宋_GB2312" w:cs="仿宋_GB2312"/>
          <w:b w:val="0"/>
          <w:kern w:val="2"/>
          <w:sz w:val="32"/>
          <w:szCs w:val="32"/>
          <w:lang w:val="en-US" w:eastAsia="zh-CN" w:bidi="ar"/>
        </w:rPr>
        <w:t>0755-82720583，13823527858</w:t>
      </w:r>
    </w:p>
    <w:p w14:paraId="7B0F1A88">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lang w:val="en-US" w:eastAsia="zh-CN" w:bidi="ar"/>
        </w:rPr>
      </w:pPr>
    </w:p>
    <w:p w14:paraId="6920F9A0">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附件：</w:t>
      </w:r>
      <w:r>
        <w:rPr>
          <w:rFonts w:hint="eastAsia" w:ascii="Times New Roman" w:hAnsi="Times New Roman" w:eastAsia="仿宋_GB2312" w:cs="Times New Roman"/>
          <w:kern w:val="2"/>
          <w:sz w:val="32"/>
          <w:szCs w:val="32"/>
          <w:lang w:val="en-US" w:eastAsia="zh-CN" w:bidi="ar"/>
        </w:rPr>
        <w:t>2</w:t>
      </w:r>
      <w:r>
        <w:rPr>
          <w:rFonts w:hint="default" w:ascii="Times New Roman" w:hAnsi="Times New Roman" w:eastAsia="仿宋_GB2312" w:cs="Times New Roman"/>
          <w:kern w:val="2"/>
          <w:sz w:val="32"/>
          <w:szCs w:val="32"/>
          <w:lang w:val="en-US" w:eastAsia="zh-CN" w:bidi="ar"/>
        </w:rPr>
        <w:t>.1</w:t>
      </w:r>
      <w:r>
        <w:rPr>
          <w:rFonts w:hint="eastAsia" w:ascii="Times New Roman" w:hAnsi="Times New Roman" w:eastAsia="仿宋_GB2312" w:cs="Times New Roman"/>
          <w:kern w:val="2"/>
          <w:sz w:val="32"/>
          <w:szCs w:val="32"/>
          <w:lang w:val="en-US" w:eastAsia="zh-CN" w:bidi="ar"/>
        </w:rPr>
        <w:t xml:space="preserve">. </w:t>
      </w:r>
      <w:r>
        <w:rPr>
          <w:rFonts w:hint="default" w:ascii="Times New Roman" w:hAnsi="Times New Roman" w:eastAsia="仿宋_GB2312" w:cs="Times New Roman"/>
          <w:kern w:val="2"/>
          <w:sz w:val="32"/>
          <w:szCs w:val="32"/>
          <w:lang w:val="en-US" w:eastAsia="zh-CN" w:bidi="ar"/>
        </w:rPr>
        <w:t>2026</w:t>
      </w:r>
      <w:r>
        <w:rPr>
          <w:rFonts w:hint="eastAsia" w:ascii="仿宋_GB2312" w:hAnsi="Times New Roman" w:eastAsia="仿宋_GB2312" w:cs="仿宋_GB2312"/>
          <w:kern w:val="2"/>
          <w:sz w:val="32"/>
          <w:szCs w:val="32"/>
          <w:lang w:val="en-US" w:eastAsia="zh-CN" w:bidi="ar"/>
        </w:rPr>
        <w:t>年深圳市</w:t>
      </w:r>
      <w:r>
        <w:rPr>
          <w:rFonts w:hint="default" w:ascii="Times New Roman" w:hAnsi="Times New Roman" w:eastAsia="仿宋_GB2312" w:cs="Times New Roman"/>
          <w:kern w:val="2"/>
          <w:sz w:val="32"/>
          <w:szCs w:val="32"/>
          <w:lang w:val="en-US" w:eastAsia="zh-CN" w:bidi="ar"/>
        </w:rPr>
        <w:t>ESG</w:t>
      </w:r>
      <w:r>
        <w:rPr>
          <w:rFonts w:hint="eastAsia" w:ascii="仿宋_GB2312" w:hAnsi="Times New Roman" w:eastAsia="仿宋_GB2312" w:cs="仿宋_GB2312"/>
          <w:kern w:val="2"/>
          <w:sz w:val="32"/>
          <w:szCs w:val="32"/>
          <w:lang w:val="en-US" w:eastAsia="zh-CN" w:bidi="ar"/>
        </w:rPr>
        <w:t>实践先锋企业典型案例</w:t>
      </w:r>
    </w:p>
    <w:p w14:paraId="7BFB3022">
      <w:pPr>
        <w:keepNext w:val="0"/>
        <w:keepLines w:val="0"/>
        <w:widowControl w:val="0"/>
        <w:suppressLineNumbers w:val="0"/>
        <w:autoSpaceDE w:val="0"/>
        <w:autoSpaceDN/>
        <w:spacing w:before="0" w:beforeAutospacing="0" w:after="0" w:afterAutospacing="0" w:line="560" w:lineRule="exact"/>
        <w:ind w:left="0" w:right="0" w:firstLine="1280" w:firstLineChars="4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申报表</w:t>
      </w:r>
    </w:p>
    <w:p w14:paraId="0ECBEA51">
      <w:pPr>
        <w:keepNext w:val="0"/>
        <w:keepLines w:val="0"/>
        <w:widowControl w:val="0"/>
        <w:suppressLineNumbers w:val="0"/>
        <w:autoSpaceDE w:val="0"/>
        <w:autoSpaceDN/>
        <w:spacing w:before="0" w:beforeAutospacing="0" w:after="0" w:afterAutospacing="0" w:line="560" w:lineRule="exact"/>
        <w:ind w:left="1277" w:leftChars="608" w:right="0" w:firstLine="0" w:firstLineChars="0"/>
        <w:jc w:val="both"/>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2</w:t>
      </w:r>
      <w:r>
        <w:rPr>
          <w:rFonts w:hint="default" w:ascii="Times New Roman" w:hAnsi="Times New Roman" w:eastAsia="仿宋_GB2312" w:cs="Times New Roman"/>
          <w:kern w:val="2"/>
          <w:sz w:val="32"/>
          <w:szCs w:val="32"/>
          <w:lang w:val="en-US" w:eastAsia="zh-CN" w:bidi="ar"/>
        </w:rPr>
        <w:t>.2</w:t>
      </w:r>
      <w:r>
        <w:rPr>
          <w:rFonts w:hint="eastAsia" w:ascii="Times New Roman" w:hAnsi="Times New Roman" w:eastAsia="仿宋_GB2312" w:cs="Times New Roman"/>
          <w:kern w:val="2"/>
          <w:sz w:val="32"/>
          <w:szCs w:val="32"/>
          <w:lang w:val="en-US" w:eastAsia="zh-CN" w:bidi="ar"/>
        </w:rPr>
        <w:t xml:space="preserve">. </w:t>
      </w:r>
      <w:r>
        <w:rPr>
          <w:rFonts w:hint="default" w:ascii="Times New Roman" w:hAnsi="Times New Roman" w:eastAsia="仿宋_GB2312" w:cs="Times New Roman"/>
          <w:kern w:val="2"/>
          <w:sz w:val="32"/>
          <w:szCs w:val="32"/>
          <w:lang w:val="en-US" w:eastAsia="zh-CN" w:bidi="ar"/>
        </w:rPr>
        <w:t>2026</w:t>
      </w:r>
      <w:r>
        <w:rPr>
          <w:rFonts w:hint="eastAsia" w:ascii="仿宋_GB2312" w:hAnsi="Times New Roman" w:eastAsia="仿宋_GB2312" w:cs="仿宋_GB2312"/>
          <w:kern w:val="2"/>
          <w:sz w:val="32"/>
          <w:szCs w:val="32"/>
          <w:lang w:val="en-US" w:eastAsia="zh-CN" w:bidi="ar"/>
        </w:rPr>
        <w:t>年深圳市</w:t>
      </w:r>
      <w:r>
        <w:rPr>
          <w:rFonts w:hint="default" w:ascii="Times New Roman" w:hAnsi="Times New Roman" w:eastAsia="仿宋_GB2312" w:cs="Times New Roman"/>
          <w:kern w:val="2"/>
          <w:sz w:val="32"/>
          <w:szCs w:val="32"/>
          <w:lang w:val="en-US" w:eastAsia="zh-CN" w:bidi="ar"/>
        </w:rPr>
        <w:t>ESG</w:t>
      </w:r>
      <w:r>
        <w:rPr>
          <w:rFonts w:hint="eastAsia" w:ascii="仿宋_GB2312" w:hAnsi="Times New Roman" w:eastAsia="仿宋_GB2312" w:cs="仿宋_GB2312"/>
          <w:kern w:val="2"/>
          <w:sz w:val="32"/>
          <w:szCs w:val="32"/>
          <w:lang w:val="en-US" w:eastAsia="zh-CN" w:bidi="ar"/>
        </w:rPr>
        <w:t>实践先锋企业典型案例编写模板</w:t>
      </w:r>
    </w:p>
    <w:p w14:paraId="0BC3150F">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br w:type="page"/>
      </w:r>
    </w:p>
    <w:p w14:paraId="63F906CB">
      <w:pPr>
        <w:pStyle w:val="3"/>
        <w:widowControl/>
        <w:rPr>
          <w:rFonts w:hint="default" w:ascii="Times New Roman" w:hAnsi="Times New Roman" w:eastAsia="黑体" w:cs="Times New Roman"/>
          <w:b w:val="0"/>
          <w:bCs w:val="0"/>
          <w:kern w:val="2"/>
          <w:sz w:val="32"/>
          <w:szCs w:val="32"/>
        </w:rPr>
      </w:pPr>
      <w:r>
        <w:rPr>
          <w:rFonts w:hint="default" w:ascii="黑体" w:hAnsi="宋体" w:eastAsia="黑体" w:cs="黑体"/>
          <w:b w:val="0"/>
          <w:bCs w:val="0"/>
          <w:kern w:val="2"/>
          <w:sz w:val="32"/>
          <w:szCs w:val="32"/>
        </w:rPr>
        <w:t>附件</w:t>
      </w:r>
      <w:r>
        <w:rPr>
          <w:rFonts w:hint="eastAsia" w:ascii="Times New Roman" w:hAnsi="Times New Roman" w:eastAsia="黑体" w:cs="Times New Roman"/>
          <w:b w:val="0"/>
          <w:bCs w:val="0"/>
          <w:kern w:val="2"/>
          <w:sz w:val="32"/>
          <w:szCs w:val="32"/>
          <w:lang w:val="en-US" w:eastAsia="zh-CN"/>
        </w:rPr>
        <w:t>2</w:t>
      </w:r>
      <w:r>
        <w:rPr>
          <w:rFonts w:hint="default" w:ascii="Times New Roman" w:hAnsi="Times New Roman" w:eastAsia="黑体" w:cs="Times New Roman"/>
          <w:b w:val="0"/>
          <w:bCs w:val="0"/>
          <w:kern w:val="2"/>
          <w:sz w:val="32"/>
          <w:szCs w:val="32"/>
        </w:rPr>
        <w:t>.1</w:t>
      </w:r>
    </w:p>
    <w:p w14:paraId="2A0708D6">
      <w:pPr>
        <w:keepNext w:val="0"/>
        <w:keepLines w:val="0"/>
        <w:widowControl w:val="0"/>
        <w:suppressLineNumbers w:val="0"/>
        <w:spacing w:before="1920" w:beforeLines="800" w:beforeAutospacing="0" w:after="0" w:afterAutospacing="0" w:line="560" w:lineRule="exact"/>
        <w:ind w:left="0" w:right="0"/>
        <w:jc w:val="center"/>
        <w:rPr>
          <w:rFonts w:hint="default" w:ascii="Times New Roman" w:hAnsi="Times New Roman" w:eastAsia="宋体" w:cs="Times New Roman"/>
          <w:b/>
          <w:bCs/>
          <w:kern w:val="2"/>
          <w:sz w:val="52"/>
          <w:szCs w:val="52"/>
        </w:rPr>
      </w:pPr>
      <w:r>
        <w:rPr>
          <w:rFonts w:hint="default" w:ascii="Times New Roman" w:hAnsi="Times New Roman" w:eastAsia="宋体" w:cs="Times New Roman"/>
          <w:b/>
          <w:bCs/>
          <w:kern w:val="2"/>
          <w:sz w:val="52"/>
          <w:szCs w:val="52"/>
          <w:lang w:val="en-US" w:eastAsia="zh-CN" w:bidi="ar"/>
        </w:rPr>
        <w:t>2026</w:t>
      </w:r>
      <w:r>
        <w:rPr>
          <w:rFonts w:hint="eastAsia" w:ascii="宋体" w:hAnsi="宋体" w:eastAsia="宋体" w:cs="宋体"/>
          <w:b/>
          <w:bCs/>
          <w:kern w:val="2"/>
          <w:sz w:val="52"/>
          <w:szCs w:val="52"/>
          <w:lang w:val="en-US" w:eastAsia="zh-CN" w:bidi="ar"/>
        </w:rPr>
        <w:t>年深圳市</w:t>
      </w:r>
      <w:r>
        <w:rPr>
          <w:rFonts w:hint="default" w:ascii="Times New Roman" w:hAnsi="Times New Roman" w:eastAsia="宋体" w:cs="Times New Roman"/>
          <w:b/>
          <w:bCs/>
          <w:kern w:val="2"/>
          <w:sz w:val="52"/>
          <w:szCs w:val="52"/>
          <w:lang w:val="en-US" w:eastAsia="zh-CN" w:bidi="ar"/>
        </w:rPr>
        <w:t>ESG</w:t>
      </w:r>
      <w:r>
        <w:rPr>
          <w:rFonts w:hint="eastAsia" w:ascii="宋体" w:hAnsi="宋体" w:eastAsia="宋体" w:cs="宋体"/>
          <w:b/>
          <w:bCs/>
          <w:kern w:val="2"/>
          <w:sz w:val="52"/>
          <w:szCs w:val="52"/>
          <w:lang w:val="en-US" w:eastAsia="zh-CN" w:bidi="ar"/>
        </w:rPr>
        <w:t>实践先锋企业</w:t>
      </w:r>
      <w:r>
        <w:rPr>
          <w:rFonts w:hint="default" w:ascii="Times New Roman" w:hAnsi="Times New Roman" w:eastAsia="宋体" w:cs="Times New Roman"/>
          <w:b/>
          <w:bCs/>
          <w:kern w:val="2"/>
          <w:sz w:val="52"/>
          <w:szCs w:val="52"/>
          <w:lang w:val="en-US" w:eastAsia="zh-CN" w:bidi="ar"/>
        </w:rPr>
        <w:br w:type="textWrapping"/>
      </w:r>
      <w:r>
        <w:rPr>
          <w:rFonts w:hint="eastAsia" w:ascii="宋体" w:hAnsi="宋体" w:eastAsia="宋体" w:cs="宋体"/>
          <w:b/>
          <w:bCs/>
          <w:kern w:val="2"/>
          <w:sz w:val="52"/>
          <w:szCs w:val="52"/>
          <w:lang w:val="en-US" w:eastAsia="zh-CN" w:bidi="ar"/>
        </w:rPr>
        <w:t>典型案例申报表</w:t>
      </w:r>
    </w:p>
    <w:p w14:paraId="17F26C3C">
      <w:pPr>
        <w:keepNext w:val="0"/>
        <w:keepLines w:val="0"/>
        <w:widowControl w:val="0"/>
        <w:suppressLineNumbers w:val="0"/>
        <w:spacing w:before="3600" w:beforeLines="1500" w:beforeAutospacing="0" w:after="0" w:afterAutospacing="0" w:line="560" w:lineRule="exact"/>
        <w:ind w:left="0" w:right="0" w:firstLine="1762" w:firstLineChars="550"/>
        <w:jc w:val="both"/>
        <w:rPr>
          <w:rFonts w:hint="default" w:ascii="Times New Roman" w:hAnsi="Times New Roman" w:eastAsia="宋体" w:cs="Times New Roman"/>
          <w:b/>
          <w:bCs/>
          <w:kern w:val="2"/>
          <w:sz w:val="32"/>
          <w:szCs w:val="32"/>
          <w:u w:val="single"/>
        </w:rPr>
      </w:pPr>
      <w:r>
        <w:rPr>
          <w:rFonts w:hint="eastAsia" w:ascii="宋体" w:hAnsi="宋体" w:eastAsia="宋体" w:cs="宋体"/>
          <w:b/>
          <w:bCs/>
          <w:kern w:val="2"/>
          <w:sz w:val="32"/>
          <w:szCs w:val="32"/>
          <w:lang w:val="en-US" w:eastAsia="zh-CN" w:bidi="ar"/>
        </w:rPr>
        <w:t>申报单位：</w:t>
      </w:r>
      <w:r>
        <w:rPr>
          <w:rFonts w:hint="default" w:ascii="Times New Roman" w:hAnsi="Times New Roman" w:eastAsia="宋体" w:cs="Times New Roman"/>
          <w:b/>
          <w:bCs/>
          <w:kern w:val="2"/>
          <w:sz w:val="32"/>
          <w:szCs w:val="32"/>
          <w:u w:val="single"/>
          <w:lang w:val="en-US" w:eastAsia="zh-CN" w:bidi="ar"/>
        </w:rPr>
        <w:t xml:space="preserve">      </w:t>
      </w:r>
      <w:r>
        <w:rPr>
          <w:rFonts w:hint="eastAsia" w:ascii="宋体" w:hAnsi="宋体" w:eastAsia="宋体" w:cs="宋体"/>
          <w:b/>
          <w:bCs/>
          <w:kern w:val="2"/>
          <w:sz w:val="32"/>
          <w:szCs w:val="32"/>
          <w:u w:val="single"/>
          <w:lang w:val="en-US" w:eastAsia="zh-CN" w:bidi="ar"/>
        </w:rPr>
        <w:t>（盖章）</w:t>
      </w:r>
      <w:r>
        <w:rPr>
          <w:rFonts w:hint="default" w:ascii="Times New Roman" w:hAnsi="Times New Roman" w:eastAsia="宋体" w:cs="Times New Roman"/>
          <w:b/>
          <w:bCs/>
          <w:kern w:val="2"/>
          <w:sz w:val="32"/>
          <w:szCs w:val="32"/>
          <w:u w:val="single"/>
          <w:lang w:val="en-US" w:eastAsia="zh-CN" w:bidi="ar"/>
        </w:rPr>
        <w:t xml:space="preserve">      </w:t>
      </w:r>
    </w:p>
    <w:p w14:paraId="6B9A21AA">
      <w:pPr>
        <w:keepNext w:val="0"/>
        <w:keepLines w:val="0"/>
        <w:widowControl w:val="0"/>
        <w:suppressLineNumbers w:val="0"/>
        <w:spacing w:before="0" w:beforeAutospacing="0" w:after="0" w:afterAutospacing="0" w:line="560" w:lineRule="exact"/>
        <w:ind w:left="0" w:right="0" w:firstLine="1762" w:firstLineChars="550"/>
        <w:jc w:val="both"/>
        <w:rPr>
          <w:rFonts w:hint="default" w:ascii="Times New Roman" w:hAnsi="Times New Roman" w:eastAsia="宋体" w:cs="Times New Roman"/>
          <w:b/>
          <w:bCs/>
          <w:kern w:val="2"/>
          <w:sz w:val="32"/>
          <w:szCs w:val="32"/>
        </w:rPr>
      </w:pPr>
      <w:r>
        <w:rPr>
          <w:rFonts w:hint="eastAsia" w:ascii="宋体" w:hAnsi="宋体" w:eastAsia="宋体" w:cs="宋体"/>
          <w:b/>
          <w:bCs/>
          <w:kern w:val="2"/>
          <w:sz w:val="32"/>
          <w:szCs w:val="32"/>
          <w:lang w:val="en-US" w:eastAsia="zh-CN" w:bidi="ar"/>
        </w:rPr>
        <w:t>申报日期：</w:t>
      </w:r>
      <w:r>
        <w:rPr>
          <w:rFonts w:hint="default" w:ascii="Times New Roman" w:hAnsi="Times New Roman" w:eastAsia="宋体" w:cs="Times New Roman"/>
          <w:b/>
          <w:bCs/>
          <w:kern w:val="2"/>
          <w:sz w:val="32"/>
          <w:szCs w:val="32"/>
          <w:u w:val="single"/>
          <w:lang w:val="en-US" w:eastAsia="zh-CN" w:bidi="ar"/>
        </w:rPr>
        <w:t xml:space="preserve">                    </w:t>
      </w:r>
    </w:p>
    <w:p w14:paraId="5E89B354">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kern w:val="2"/>
          <w:sz w:val="44"/>
          <w:szCs w:val="44"/>
        </w:rPr>
      </w:pPr>
      <w:r>
        <w:rPr>
          <w:rFonts w:hint="default" w:ascii="Times New Roman" w:hAnsi="Times New Roman" w:eastAsia="宋体" w:cs="Times New Roman"/>
          <w:b/>
          <w:bCs/>
          <w:kern w:val="2"/>
          <w:sz w:val="44"/>
          <w:szCs w:val="44"/>
          <w:lang w:val="en-US" w:eastAsia="zh-CN" w:bidi="ar"/>
        </w:rPr>
        <w:br w:type="page"/>
      </w:r>
    </w:p>
    <w:p w14:paraId="46D5076F">
      <w:pPr>
        <w:keepNext w:val="0"/>
        <w:keepLines w:val="0"/>
        <w:widowControl/>
        <w:suppressLineNumbers w:val="0"/>
        <w:spacing w:before="1920" w:beforeLines="800" w:beforeAutospacing="0" w:after="0" w:afterAutospacing="0" w:line="560" w:lineRule="exact"/>
        <w:ind w:left="0" w:right="0"/>
        <w:jc w:val="both"/>
        <w:rPr>
          <w:rFonts w:hint="default" w:ascii="Times New Roman" w:hAnsi="Times New Roman" w:eastAsia="宋体" w:cs="Times New Roman"/>
          <w:b/>
          <w:bCs/>
          <w:kern w:val="2"/>
          <w:sz w:val="44"/>
          <w:szCs w:val="44"/>
        </w:rPr>
      </w:pPr>
      <w:r>
        <w:rPr>
          <w:rFonts w:hint="default" w:ascii="Times New Roman" w:hAnsi="Times New Roman" w:eastAsia="宋体" w:cs="Times New Roman"/>
          <w:b/>
          <w:bCs/>
          <w:kern w:val="2"/>
          <w:sz w:val="44"/>
          <w:szCs w:val="44"/>
          <w:lang w:val="en-US" w:eastAsia="zh-CN" w:bidi="ar"/>
        </w:rPr>
        <w:t xml:space="preserve"> </w:t>
      </w:r>
    </w:p>
    <w:p w14:paraId="144CD612">
      <w:pPr>
        <w:keepNext w:val="0"/>
        <w:keepLines w:val="0"/>
        <w:widowControl/>
        <w:suppressLineNumbers w:val="0"/>
        <w:spacing w:before="480" w:beforeLines="200" w:beforeAutospacing="0" w:after="240" w:afterLines="100" w:afterAutospacing="0" w:line="560" w:lineRule="exact"/>
        <w:ind w:left="0" w:right="0"/>
        <w:jc w:val="center"/>
        <w:rPr>
          <w:rFonts w:hint="default" w:ascii="Times New Roman" w:hAnsi="Times New Roman" w:eastAsia="仿宋_GB2312" w:cs="Times New Roman"/>
          <w:kern w:val="2"/>
          <w:sz w:val="32"/>
          <w:szCs w:val="32"/>
        </w:rPr>
      </w:pPr>
      <w:r>
        <w:rPr>
          <w:rFonts w:hint="default" w:ascii="黑体" w:hAnsi="宋体" w:eastAsia="黑体" w:cs="黑体"/>
          <w:kern w:val="2"/>
          <w:sz w:val="44"/>
          <w:szCs w:val="44"/>
          <w:lang w:val="en-US" w:eastAsia="zh-CN" w:bidi="ar"/>
        </w:rPr>
        <w:t>填</w:t>
      </w:r>
      <w:r>
        <w:rPr>
          <w:rFonts w:hint="default" w:ascii="Times New Roman" w:hAnsi="Times New Roman" w:eastAsia="黑体" w:cs="Times New Roman"/>
          <w:kern w:val="2"/>
          <w:sz w:val="44"/>
          <w:szCs w:val="44"/>
          <w:lang w:val="en-US" w:eastAsia="zh-CN" w:bidi="ar"/>
        </w:rPr>
        <w:t xml:space="preserve"> </w:t>
      </w:r>
      <w:r>
        <w:rPr>
          <w:rFonts w:hint="default" w:ascii="黑体" w:hAnsi="宋体" w:eastAsia="黑体" w:cs="黑体"/>
          <w:kern w:val="2"/>
          <w:sz w:val="44"/>
          <w:szCs w:val="44"/>
          <w:lang w:val="en-US" w:eastAsia="zh-CN" w:bidi="ar"/>
        </w:rPr>
        <w:t>报</w:t>
      </w:r>
      <w:r>
        <w:rPr>
          <w:rFonts w:hint="default" w:ascii="Times New Roman" w:hAnsi="Times New Roman" w:eastAsia="黑体" w:cs="Times New Roman"/>
          <w:kern w:val="2"/>
          <w:sz w:val="44"/>
          <w:szCs w:val="44"/>
          <w:lang w:val="en-US" w:eastAsia="zh-CN" w:bidi="ar"/>
        </w:rPr>
        <w:t xml:space="preserve"> </w:t>
      </w:r>
      <w:r>
        <w:rPr>
          <w:rFonts w:hint="default" w:ascii="黑体" w:hAnsi="宋体" w:eastAsia="黑体" w:cs="黑体"/>
          <w:kern w:val="2"/>
          <w:sz w:val="44"/>
          <w:szCs w:val="44"/>
          <w:lang w:val="en-US" w:eastAsia="zh-CN" w:bidi="ar"/>
        </w:rPr>
        <w:t>说</w:t>
      </w:r>
      <w:r>
        <w:rPr>
          <w:rFonts w:hint="default" w:ascii="Times New Roman" w:hAnsi="Times New Roman" w:eastAsia="黑体" w:cs="Times New Roman"/>
          <w:kern w:val="2"/>
          <w:sz w:val="44"/>
          <w:szCs w:val="44"/>
          <w:lang w:val="en-US" w:eastAsia="zh-CN" w:bidi="ar"/>
        </w:rPr>
        <w:t xml:space="preserve"> </w:t>
      </w:r>
      <w:r>
        <w:rPr>
          <w:rFonts w:hint="default" w:ascii="黑体" w:hAnsi="宋体" w:eastAsia="黑体" w:cs="黑体"/>
          <w:kern w:val="2"/>
          <w:sz w:val="44"/>
          <w:szCs w:val="44"/>
          <w:lang w:val="en-US" w:eastAsia="zh-CN" w:bidi="ar"/>
        </w:rPr>
        <w:t>明</w:t>
      </w:r>
    </w:p>
    <w:p w14:paraId="6E74DEB6">
      <w:pPr>
        <w:keepNext w:val="0"/>
        <w:keepLines w:val="0"/>
        <w:widowControl w:val="0"/>
        <w:suppressLineNumbers w:val="0"/>
        <w:tabs>
          <w:tab w:val="left" w:pos="1046"/>
        </w:tabs>
        <w:spacing w:before="0" w:beforeAutospacing="0" w:after="0" w:afterAutospacing="0" w:line="560" w:lineRule="exact"/>
        <w:ind w:left="0" w:right="0" w:firstLine="640" w:firstLineChars="200"/>
        <w:jc w:val="both"/>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1.</w:t>
      </w:r>
      <w:r>
        <w:rPr>
          <w:rFonts w:hint="eastAsia" w:ascii="仿宋_GB2312" w:hAnsi="Times New Roman" w:eastAsia="仿宋_GB2312" w:cs="仿宋_GB2312"/>
          <w:color w:val="000000"/>
          <w:kern w:val="0"/>
          <w:sz w:val="32"/>
          <w:szCs w:val="32"/>
          <w:lang w:val="en-US" w:eastAsia="zh-CN" w:bidi="ar"/>
        </w:rPr>
        <w:t>申报单位应如实填写，在封面</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申报单位</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处和申报表</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材料真实性承诺</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部分加盖公章（公章须与申报单位名称一致）。</w:t>
      </w:r>
    </w:p>
    <w:p w14:paraId="454E578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0"/>
          <w:sz w:val="32"/>
          <w:szCs w:val="32"/>
          <w:lang w:val="en-US" w:eastAsia="zh-CN" w:bidi="ar"/>
        </w:rPr>
        <w:t>2</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申报单位应对所有填报信息和材料真实性负责。</w:t>
      </w:r>
    </w:p>
    <w:p w14:paraId="140ACC4E">
      <w:pPr>
        <w:keepNext w:val="0"/>
        <w:keepLines w:val="0"/>
        <w:widowControl/>
        <w:suppressLineNumbers w:val="0"/>
        <w:tabs>
          <w:tab w:val="left" w:pos="1046"/>
        </w:tabs>
        <w:spacing w:before="0" w:beforeAutospacing="0" w:after="0" w:afterAutospacing="0" w:line="560" w:lineRule="exact"/>
        <w:ind w:left="0" w:right="0"/>
        <w:jc w:val="left"/>
        <w:rPr>
          <w:rFonts w:hint="default" w:ascii="Times New Roman" w:hAnsi="Times New Roman" w:eastAsia="黑体" w:cs="Times New Roman"/>
          <w:kern w:val="2"/>
          <w:sz w:val="44"/>
          <w:szCs w:val="44"/>
        </w:rPr>
      </w:pPr>
      <w:r>
        <w:rPr>
          <w:rFonts w:hint="default" w:ascii="Times New Roman" w:hAnsi="Times New Roman" w:eastAsia="仿宋_GB2312" w:cs="Times New Roman"/>
          <w:color w:val="000000"/>
          <w:kern w:val="2"/>
          <w:sz w:val="24"/>
          <w:szCs w:val="24"/>
          <w:lang w:val="en-US" w:eastAsia="zh-CN" w:bidi="ar"/>
        </w:rPr>
        <w:br w:type="page"/>
      </w:r>
      <w:r>
        <w:rPr>
          <w:rFonts w:hint="default" w:ascii="黑体" w:hAnsi="宋体" w:eastAsia="黑体" w:cs="黑体"/>
          <w:kern w:val="2"/>
          <w:sz w:val="44"/>
          <w:szCs w:val="44"/>
          <w:lang w:val="en-US" w:eastAsia="zh-CN" w:bidi="ar"/>
        </w:rPr>
        <w:t>深圳市</w:t>
      </w:r>
      <w:r>
        <w:rPr>
          <w:rFonts w:hint="default" w:ascii="Times New Roman" w:hAnsi="Times New Roman" w:eastAsia="黑体" w:cs="Times New Roman"/>
          <w:kern w:val="2"/>
          <w:sz w:val="44"/>
          <w:szCs w:val="44"/>
          <w:lang w:val="en-US" w:eastAsia="zh-CN" w:bidi="ar"/>
        </w:rPr>
        <w:t>ESG</w:t>
      </w:r>
      <w:r>
        <w:rPr>
          <w:rFonts w:hint="default" w:ascii="黑体" w:hAnsi="宋体" w:eastAsia="黑体" w:cs="黑体"/>
          <w:kern w:val="2"/>
          <w:sz w:val="44"/>
          <w:szCs w:val="44"/>
          <w:lang w:val="en-US" w:eastAsia="zh-CN" w:bidi="ar"/>
        </w:rPr>
        <w:t>实践先锋企业典型案例申报表</w:t>
      </w:r>
    </w:p>
    <w:p w14:paraId="275C4F1C">
      <w:pPr>
        <w:keepNext w:val="0"/>
        <w:keepLines w:val="0"/>
        <w:widowControl/>
        <w:suppressLineNumbers w:val="0"/>
        <w:spacing w:before="0" w:beforeAutospacing="0" w:after="0" w:afterAutospacing="0" w:line="560" w:lineRule="exact"/>
        <w:ind w:left="0" w:right="0"/>
        <w:jc w:val="center"/>
        <w:rPr>
          <w:rFonts w:hint="default" w:ascii="Times New Roman" w:hAnsi="Times New Roman" w:eastAsia="黑体" w:cs="Times New Roman"/>
          <w:kern w:val="2"/>
          <w:sz w:val="40"/>
          <w:szCs w:val="40"/>
        </w:rPr>
      </w:pPr>
      <w:r>
        <w:rPr>
          <w:rFonts w:hint="default" w:ascii="Times New Roman" w:hAnsi="Times New Roman" w:eastAsia="黑体" w:cs="Times New Roman"/>
          <w:kern w:val="2"/>
          <w:sz w:val="40"/>
          <w:szCs w:val="40"/>
          <w:lang w:val="en-US" w:eastAsia="zh-CN" w:bidi="ar"/>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294"/>
        <w:gridCol w:w="1763"/>
        <w:gridCol w:w="1913"/>
        <w:gridCol w:w="2326"/>
      </w:tblGrid>
      <w:tr w14:paraId="4D3C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5" w:hRule="atLeast"/>
        </w:trPr>
        <w:tc>
          <w:tcPr>
            <w:tcW w:w="2294" w:type="dxa"/>
            <w:tcBorders>
              <w:top w:val="single" w:color="auto" w:sz="4" w:space="0"/>
              <w:left w:val="single" w:color="auto" w:sz="4" w:space="0"/>
              <w:bottom w:val="single" w:color="auto" w:sz="4" w:space="0"/>
              <w:right w:val="single" w:color="auto" w:sz="4" w:space="0"/>
            </w:tcBorders>
            <w:shd w:val="clear" w:color="auto" w:fill="auto"/>
            <w:vAlign w:val="top"/>
          </w:tcPr>
          <w:p w14:paraId="155F0F33">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企业全称</w:t>
            </w:r>
          </w:p>
        </w:tc>
        <w:tc>
          <w:tcPr>
            <w:tcW w:w="6002" w:type="dxa"/>
            <w:gridSpan w:val="3"/>
            <w:tcBorders>
              <w:top w:val="single" w:color="auto" w:sz="4" w:space="0"/>
              <w:left w:val="nil"/>
              <w:bottom w:val="single" w:color="auto" w:sz="4" w:space="0"/>
              <w:right w:val="single" w:color="auto" w:sz="4" w:space="0"/>
            </w:tcBorders>
            <w:shd w:val="clear" w:color="auto" w:fill="auto"/>
            <w:vAlign w:val="top"/>
          </w:tcPr>
          <w:p w14:paraId="19A754CD">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p>
        </w:tc>
      </w:tr>
      <w:tr w14:paraId="5A6F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trPr>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14:paraId="03B08C9F">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通讯地址</w:t>
            </w:r>
          </w:p>
        </w:tc>
        <w:tc>
          <w:tcPr>
            <w:tcW w:w="6002" w:type="dxa"/>
            <w:gridSpan w:val="3"/>
            <w:tcBorders>
              <w:top w:val="single" w:color="auto" w:sz="4" w:space="0"/>
              <w:left w:val="nil"/>
              <w:bottom w:val="single" w:color="auto" w:sz="4" w:space="0"/>
              <w:right w:val="single" w:color="auto" w:sz="4" w:space="0"/>
            </w:tcBorders>
            <w:shd w:val="clear" w:color="auto" w:fill="auto"/>
            <w:vAlign w:val="top"/>
          </w:tcPr>
          <w:p w14:paraId="343BB1D8">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p>
        </w:tc>
      </w:tr>
      <w:tr w14:paraId="7744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14:paraId="49C4DE25">
            <w:pPr>
              <w:pStyle w:val="13"/>
              <w:keepNext w:val="0"/>
              <w:keepLines w:val="0"/>
              <w:widowControl/>
              <w:suppressLineNumbers w:val="0"/>
              <w:snapToGrid w:val="0"/>
              <w:spacing w:before="0" w:beforeAutospacing="1" w:after="0" w:afterAutospacing="1"/>
              <w:ind w:left="0" w:right="0"/>
              <w:contextualSpacing w:val="0"/>
              <w:jc w:val="center"/>
              <w:rPr>
                <w:rFonts w:hint="default" w:ascii="Times New Roman" w:hAnsi="Times New Roman" w:eastAsia="仿宋_GB2312" w:cs="Times New Roman"/>
                <w:kern w:val="0"/>
                <w:sz w:val="28"/>
                <w:szCs w:val="28"/>
              </w:rPr>
            </w:pPr>
            <w:r>
              <w:rPr>
                <w:rFonts w:hint="default" w:ascii="仿宋" w:hAnsi="仿宋" w:eastAsia="仿宋" w:cs="仿宋"/>
                <w:color w:val="000000"/>
                <w:kern w:val="0"/>
                <w:sz w:val="28"/>
                <w:szCs w:val="28"/>
              </w:rPr>
              <w:t>统一社会信用代码</w:t>
            </w:r>
          </w:p>
        </w:tc>
        <w:tc>
          <w:tcPr>
            <w:tcW w:w="6002" w:type="dxa"/>
            <w:gridSpan w:val="3"/>
            <w:tcBorders>
              <w:top w:val="single" w:color="auto" w:sz="4" w:space="0"/>
              <w:left w:val="nil"/>
              <w:bottom w:val="single" w:color="auto" w:sz="4" w:space="0"/>
              <w:right w:val="single" w:color="auto" w:sz="4" w:space="0"/>
            </w:tcBorders>
            <w:shd w:val="clear" w:color="auto" w:fill="auto"/>
            <w:vAlign w:val="top"/>
          </w:tcPr>
          <w:p w14:paraId="188B0EA3">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p>
        </w:tc>
      </w:tr>
      <w:tr w14:paraId="4022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14:paraId="4A51791C">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成立日期</w:t>
            </w:r>
          </w:p>
        </w:tc>
        <w:tc>
          <w:tcPr>
            <w:tcW w:w="6002" w:type="dxa"/>
            <w:gridSpan w:val="3"/>
            <w:tcBorders>
              <w:top w:val="single" w:color="auto" w:sz="4" w:space="0"/>
              <w:left w:val="nil"/>
              <w:bottom w:val="single" w:color="auto" w:sz="4" w:space="0"/>
              <w:right w:val="single" w:color="auto" w:sz="4" w:space="0"/>
            </w:tcBorders>
            <w:shd w:val="clear" w:color="auto" w:fill="auto"/>
            <w:vAlign w:val="top"/>
          </w:tcPr>
          <w:p w14:paraId="08C33B02">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p>
        </w:tc>
      </w:tr>
      <w:tr w14:paraId="019F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14:paraId="784960A5">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注册资本</w:t>
            </w:r>
          </w:p>
        </w:tc>
        <w:tc>
          <w:tcPr>
            <w:tcW w:w="6002" w:type="dxa"/>
            <w:gridSpan w:val="3"/>
            <w:tcBorders>
              <w:top w:val="single" w:color="auto" w:sz="4" w:space="0"/>
              <w:left w:val="nil"/>
              <w:bottom w:val="single" w:color="auto" w:sz="4" w:space="0"/>
              <w:right w:val="single" w:color="auto" w:sz="4" w:space="0"/>
            </w:tcBorders>
            <w:shd w:val="clear" w:color="auto" w:fill="auto"/>
            <w:vAlign w:val="top"/>
          </w:tcPr>
          <w:p w14:paraId="430F70A0">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p>
        </w:tc>
      </w:tr>
      <w:tr w14:paraId="1CCF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294" w:type="dxa"/>
            <w:tcBorders>
              <w:top w:val="single" w:color="auto" w:sz="4" w:space="0"/>
              <w:left w:val="single" w:color="auto" w:sz="4" w:space="0"/>
              <w:bottom w:val="single" w:color="auto" w:sz="4" w:space="0"/>
              <w:right w:val="single" w:color="auto" w:sz="4" w:space="0"/>
            </w:tcBorders>
            <w:shd w:val="clear" w:color="auto" w:fill="auto"/>
            <w:vAlign w:val="top"/>
          </w:tcPr>
          <w:p w14:paraId="565EEB41">
            <w:pPr>
              <w:keepNext w:val="0"/>
              <w:keepLines w:val="0"/>
              <w:widowControl w:val="0"/>
              <w:suppressLineNumbers w:val="0"/>
              <w:spacing w:before="0" w:beforeAutospacing="0" w:after="0" w:afterAutospacing="0" w:line="400" w:lineRule="exact"/>
              <w:ind w:left="0" w:right="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lang w:val="en-US" w:eastAsia="zh-CN" w:bidi="ar"/>
              </w:rPr>
              <w:t>2025</w:t>
            </w:r>
            <w:r>
              <w:rPr>
                <w:rFonts w:hint="eastAsia" w:ascii="仿宋_GB2312" w:hAnsi="Times New Roman" w:eastAsia="仿宋_GB2312" w:cs="仿宋_GB2312"/>
                <w:kern w:val="0"/>
                <w:sz w:val="28"/>
                <w:szCs w:val="28"/>
                <w:lang w:val="en-US" w:eastAsia="zh-CN" w:bidi="ar"/>
              </w:rPr>
              <w:t>年营业收入（万元）</w:t>
            </w:r>
          </w:p>
        </w:tc>
        <w:tc>
          <w:tcPr>
            <w:tcW w:w="6002" w:type="dxa"/>
            <w:gridSpan w:val="3"/>
            <w:tcBorders>
              <w:top w:val="single" w:color="auto" w:sz="4" w:space="0"/>
              <w:left w:val="nil"/>
              <w:bottom w:val="single" w:color="auto" w:sz="4" w:space="0"/>
              <w:right w:val="single" w:color="auto" w:sz="4" w:space="0"/>
            </w:tcBorders>
            <w:shd w:val="clear" w:color="auto" w:fill="auto"/>
            <w:vAlign w:val="top"/>
          </w:tcPr>
          <w:p w14:paraId="1F710F85">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0"/>
                <w:sz w:val="28"/>
                <w:szCs w:val="28"/>
              </w:rPr>
            </w:pPr>
          </w:p>
        </w:tc>
      </w:tr>
      <w:tr w14:paraId="38D24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294" w:type="dxa"/>
            <w:tcBorders>
              <w:top w:val="single" w:color="auto" w:sz="4" w:space="0"/>
              <w:left w:val="single" w:color="auto" w:sz="4" w:space="0"/>
              <w:bottom w:val="single" w:color="auto" w:sz="4" w:space="0"/>
              <w:right w:val="single" w:color="auto" w:sz="4" w:space="0"/>
            </w:tcBorders>
            <w:shd w:val="clear" w:color="auto" w:fill="auto"/>
            <w:vAlign w:val="top"/>
          </w:tcPr>
          <w:p w14:paraId="158D1E78">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lang w:val="en-US" w:eastAsia="zh-CN" w:bidi="ar"/>
              </w:rPr>
              <w:t>ESG</w:t>
            </w:r>
            <w:r>
              <w:rPr>
                <w:rFonts w:hint="eastAsia" w:ascii="仿宋_GB2312" w:hAnsi="Times New Roman" w:eastAsia="仿宋_GB2312" w:cs="仿宋_GB2312"/>
                <w:kern w:val="0"/>
                <w:sz w:val="28"/>
                <w:szCs w:val="28"/>
                <w:lang w:val="en-US" w:eastAsia="zh-CN" w:bidi="ar"/>
              </w:rPr>
              <w:t>评级得分</w:t>
            </w:r>
            <w:r>
              <w:rPr>
                <w:rFonts w:hint="default" w:ascii="Times New Roman" w:hAnsi="Times New Roman" w:eastAsia="仿宋_GB2312" w:cs="Times New Roman"/>
                <w:kern w:val="0"/>
                <w:sz w:val="28"/>
                <w:szCs w:val="28"/>
                <w:lang w:val="en-US" w:eastAsia="zh-CN" w:bidi="ar"/>
              </w:rPr>
              <w:t>/</w:t>
            </w:r>
            <w:r>
              <w:rPr>
                <w:rFonts w:hint="eastAsia" w:ascii="仿宋_GB2312" w:hAnsi="Times New Roman" w:eastAsia="仿宋_GB2312" w:cs="仿宋_GB2312"/>
                <w:kern w:val="0"/>
                <w:sz w:val="28"/>
                <w:szCs w:val="28"/>
                <w:lang w:val="en-US" w:eastAsia="zh-CN" w:bidi="ar"/>
              </w:rPr>
              <w:t>评级机构</w:t>
            </w:r>
          </w:p>
        </w:tc>
        <w:tc>
          <w:tcPr>
            <w:tcW w:w="1763" w:type="dxa"/>
            <w:tcBorders>
              <w:top w:val="single" w:color="auto" w:sz="4" w:space="0"/>
              <w:left w:val="nil"/>
              <w:bottom w:val="single" w:color="auto" w:sz="4" w:space="0"/>
              <w:right w:val="single" w:color="auto" w:sz="4" w:space="0"/>
            </w:tcBorders>
            <w:shd w:val="clear" w:color="auto" w:fill="auto"/>
            <w:vAlign w:val="top"/>
          </w:tcPr>
          <w:p w14:paraId="769302CB">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913" w:type="dxa"/>
            <w:tcBorders>
              <w:top w:val="single" w:color="auto" w:sz="4" w:space="0"/>
              <w:left w:val="nil"/>
              <w:bottom w:val="single" w:color="auto" w:sz="4" w:space="0"/>
              <w:right w:val="single" w:color="auto" w:sz="4" w:space="0"/>
            </w:tcBorders>
            <w:shd w:val="clear" w:color="auto" w:fill="auto"/>
            <w:vAlign w:val="top"/>
          </w:tcPr>
          <w:p w14:paraId="23DB952B">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是否开展</w:t>
            </w:r>
            <w:r>
              <w:rPr>
                <w:rFonts w:hint="default" w:ascii="Times New Roman" w:hAnsi="Times New Roman" w:eastAsia="仿宋_GB2312" w:cs="Times New Roman"/>
                <w:kern w:val="0"/>
                <w:sz w:val="28"/>
                <w:szCs w:val="28"/>
                <w:lang w:val="en-US" w:eastAsia="zh-CN" w:bidi="ar"/>
              </w:rPr>
              <w:t>ESG</w:t>
            </w:r>
            <w:r>
              <w:rPr>
                <w:rFonts w:hint="eastAsia" w:ascii="仿宋_GB2312" w:hAnsi="Times New Roman" w:eastAsia="仿宋_GB2312" w:cs="仿宋_GB2312"/>
                <w:kern w:val="0"/>
                <w:sz w:val="28"/>
                <w:szCs w:val="28"/>
                <w:lang w:val="en-US" w:eastAsia="zh-CN" w:bidi="ar"/>
              </w:rPr>
              <w:t>鉴证</w:t>
            </w:r>
          </w:p>
        </w:tc>
        <w:tc>
          <w:tcPr>
            <w:tcW w:w="2326" w:type="dxa"/>
            <w:tcBorders>
              <w:top w:val="single" w:color="auto" w:sz="4" w:space="0"/>
              <w:left w:val="nil"/>
              <w:bottom w:val="single" w:color="auto" w:sz="4" w:space="0"/>
              <w:right w:val="single" w:color="auto" w:sz="4" w:space="0"/>
            </w:tcBorders>
            <w:shd w:val="clear" w:color="auto" w:fill="auto"/>
            <w:vAlign w:val="top"/>
          </w:tcPr>
          <w:p w14:paraId="34EFB8FB">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0"/>
                <w:sz w:val="28"/>
                <w:szCs w:val="28"/>
              </w:rPr>
            </w:pPr>
          </w:p>
        </w:tc>
      </w:tr>
      <w:tr w14:paraId="5DE7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294" w:type="dxa"/>
            <w:tcBorders>
              <w:top w:val="single" w:color="auto" w:sz="4" w:space="0"/>
              <w:left w:val="single" w:color="auto" w:sz="4" w:space="0"/>
              <w:bottom w:val="single" w:color="auto" w:sz="4" w:space="0"/>
              <w:right w:val="single" w:color="auto" w:sz="4" w:space="0"/>
            </w:tcBorders>
            <w:shd w:val="clear" w:color="auto" w:fill="auto"/>
            <w:vAlign w:val="top"/>
          </w:tcPr>
          <w:p w14:paraId="40918C6D">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联系人</w:t>
            </w:r>
          </w:p>
        </w:tc>
        <w:tc>
          <w:tcPr>
            <w:tcW w:w="1763" w:type="dxa"/>
            <w:tcBorders>
              <w:top w:val="single" w:color="auto" w:sz="4" w:space="0"/>
              <w:left w:val="nil"/>
              <w:bottom w:val="single" w:color="auto" w:sz="4" w:space="0"/>
              <w:right w:val="single" w:color="auto" w:sz="4" w:space="0"/>
            </w:tcBorders>
            <w:shd w:val="clear" w:color="auto" w:fill="auto"/>
            <w:vAlign w:val="top"/>
          </w:tcPr>
          <w:p w14:paraId="061CAD0E">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913" w:type="dxa"/>
            <w:tcBorders>
              <w:top w:val="single" w:color="auto" w:sz="4" w:space="0"/>
              <w:left w:val="nil"/>
              <w:bottom w:val="single" w:color="auto" w:sz="4" w:space="0"/>
              <w:right w:val="single" w:color="auto" w:sz="4" w:space="0"/>
            </w:tcBorders>
            <w:shd w:val="clear" w:color="auto" w:fill="auto"/>
            <w:vAlign w:val="top"/>
          </w:tcPr>
          <w:p w14:paraId="2AD20AEF">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部门和职务</w:t>
            </w:r>
          </w:p>
        </w:tc>
        <w:tc>
          <w:tcPr>
            <w:tcW w:w="2326" w:type="dxa"/>
            <w:tcBorders>
              <w:top w:val="single" w:color="auto" w:sz="4" w:space="0"/>
              <w:left w:val="nil"/>
              <w:bottom w:val="single" w:color="auto" w:sz="4" w:space="0"/>
              <w:right w:val="single" w:color="auto" w:sz="4" w:space="0"/>
            </w:tcBorders>
            <w:shd w:val="clear" w:color="auto" w:fill="auto"/>
            <w:vAlign w:val="top"/>
          </w:tcPr>
          <w:p w14:paraId="6D5E10D9">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0"/>
                <w:sz w:val="28"/>
                <w:szCs w:val="28"/>
              </w:rPr>
            </w:pPr>
          </w:p>
        </w:tc>
      </w:tr>
      <w:tr w14:paraId="6F3B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294" w:type="dxa"/>
            <w:tcBorders>
              <w:top w:val="single" w:color="auto" w:sz="4" w:space="0"/>
              <w:left w:val="single" w:color="auto" w:sz="4" w:space="0"/>
              <w:bottom w:val="single" w:color="auto" w:sz="4" w:space="0"/>
              <w:right w:val="single" w:color="auto" w:sz="4" w:space="0"/>
            </w:tcBorders>
            <w:shd w:val="clear" w:color="auto" w:fill="auto"/>
            <w:vAlign w:val="top"/>
          </w:tcPr>
          <w:p w14:paraId="1DA26B40">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联系电话</w:t>
            </w:r>
          </w:p>
        </w:tc>
        <w:tc>
          <w:tcPr>
            <w:tcW w:w="1763" w:type="dxa"/>
            <w:tcBorders>
              <w:top w:val="single" w:color="auto" w:sz="4" w:space="0"/>
              <w:left w:val="nil"/>
              <w:bottom w:val="single" w:color="auto" w:sz="4" w:space="0"/>
              <w:right w:val="single" w:color="auto" w:sz="4" w:space="0"/>
            </w:tcBorders>
            <w:shd w:val="clear" w:color="auto" w:fill="auto"/>
            <w:vAlign w:val="top"/>
          </w:tcPr>
          <w:p w14:paraId="7A1341C5">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913" w:type="dxa"/>
            <w:tcBorders>
              <w:top w:val="single" w:color="auto" w:sz="4" w:space="0"/>
              <w:left w:val="nil"/>
              <w:bottom w:val="single" w:color="auto" w:sz="4" w:space="0"/>
              <w:right w:val="single" w:color="auto" w:sz="4" w:space="0"/>
            </w:tcBorders>
            <w:shd w:val="clear" w:color="auto" w:fill="auto"/>
            <w:vAlign w:val="top"/>
          </w:tcPr>
          <w:p w14:paraId="48479B0F">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联系邮箱</w:t>
            </w:r>
          </w:p>
        </w:tc>
        <w:tc>
          <w:tcPr>
            <w:tcW w:w="2326" w:type="dxa"/>
            <w:tcBorders>
              <w:top w:val="single" w:color="auto" w:sz="4" w:space="0"/>
              <w:left w:val="nil"/>
              <w:bottom w:val="single" w:color="auto" w:sz="4" w:space="0"/>
              <w:right w:val="single" w:color="auto" w:sz="4" w:space="0"/>
            </w:tcBorders>
            <w:shd w:val="clear" w:color="auto" w:fill="auto"/>
            <w:vAlign w:val="top"/>
          </w:tcPr>
          <w:p w14:paraId="5B0E3056">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0"/>
                <w:sz w:val="28"/>
                <w:szCs w:val="28"/>
              </w:rPr>
            </w:pPr>
          </w:p>
        </w:tc>
      </w:tr>
      <w:tr w14:paraId="0F9C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14:paraId="3814FBE0">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案例主题</w:t>
            </w:r>
          </w:p>
          <w:p w14:paraId="5B064CC7">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（选择</w:t>
            </w:r>
            <w:r>
              <w:rPr>
                <w:rFonts w:hint="default" w:ascii="Times New Roman" w:hAnsi="Times New Roman" w:eastAsia="仿宋_GB2312" w:cs="Times New Roman"/>
                <w:kern w:val="0"/>
                <w:sz w:val="28"/>
                <w:szCs w:val="28"/>
                <w:lang w:val="en-US" w:eastAsia="zh-CN" w:bidi="ar"/>
              </w:rPr>
              <w:t>1</w:t>
            </w:r>
            <w:r>
              <w:rPr>
                <w:rFonts w:hint="eastAsia" w:ascii="仿宋_GB2312" w:hAnsi="Times New Roman" w:eastAsia="仿宋_GB2312" w:cs="仿宋_GB2312"/>
                <w:kern w:val="0"/>
                <w:sz w:val="28"/>
                <w:szCs w:val="28"/>
                <w:lang w:val="en-US" w:eastAsia="zh-CN" w:bidi="ar"/>
              </w:rPr>
              <w:t>个领域）</w:t>
            </w:r>
          </w:p>
        </w:tc>
        <w:tc>
          <w:tcPr>
            <w:tcW w:w="6002" w:type="dxa"/>
            <w:gridSpan w:val="3"/>
            <w:tcBorders>
              <w:top w:val="single" w:color="auto" w:sz="4" w:space="0"/>
              <w:left w:val="nil"/>
              <w:bottom w:val="single" w:color="auto" w:sz="4" w:space="0"/>
              <w:right w:val="single" w:color="auto" w:sz="4" w:space="0"/>
            </w:tcBorders>
            <w:shd w:val="clear" w:color="auto" w:fill="auto"/>
            <w:vAlign w:val="top"/>
          </w:tcPr>
          <w:p w14:paraId="0D3691D6">
            <w:pPr>
              <w:keepNext w:val="0"/>
              <w:keepLines w:val="0"/>
              <w:widowControl w:val="0"/>
              <w:suppressLineNumbers w:val="0"/>
              <w:spacing w:before="0" w:beforeAutospacing="0" w:after="0" w:afterAutospacing="0" w:line="480" w:lineRule="exact"/>
              <w:ind w:left="0" w:right="0"/>
              <w:jc w:val="both"/>
              <w:rPr>
                <w:rFonts w:hint="default" w:ascii="Times New Roman" w:hAnsi="Times New Roman" w:eastAsia="仿宋_GB2312" w:cs="Times New Roman"/>
                <w:kern w:val="2"/>
                <w:sz w:val="28"/>
                <w:szCs w:val="28"/>
              </w:rPr>
            </w:pPr>
            <w:r>
              <w:rPr>
                <w:rFonts w:hint="default" w:ascii="Wingdings 2" w:hAnsi="Wingdings 2" w:eastAsia="Wingdings 2" w:cs="Wingdings 2"/>
                <w:kern w:val="0"/>
                <w:sz w:val="28"/>
                <w:szCs w:val="28"/>
                <w:lang w:val="en-US" w:eastAsia="zh-CN" w:bidi="ar"/>
              </w:rPr>
              <w:t>£</w:t>
            </w:r>
            <w:r>
              <w:rPr>
                <w:rFonts w:hint="default" w:ascii="Times New Roman" w:hAnsi="Times New Roman" w:eastAsia="仿宋_GB2312" w:cs="Times New Roman"/>
                <w:kern w:val="0"/>
                <w:sz w:val="28"/>
                <w:szCs w:val="28"/>
                <w:lang w:val="en-US" w:eastAsia="zh-CN" w:bidi="ar"/>
              </w:rPr>
              <w:t xml:space="preserve"> </w:t>
            </w:r>
            <w:r>
              <w:rPr>
                <w:rFonts w:hint="eastAsia" w:ascii="仿宋_GB2312" w:hAnsi="Times New Roman" w:eastAsia="仿宋_GB2312" w:cs="仿宋_GB2312"/>
                <w:kern w:val="2"/>
                <w:sz w:val="28"/>
                <w:szCs w:val="28"/>
                <w:lang w:val="en-US" w:eastAsia="zh-CN" w:bidi="ar"/>
              </w:rPr>
              <w:t>绿色低碳案例</w:t>
            </w:r>
          </w:p>
          <w:p w14:paraId="1939F0BB">
            <w:pPr>
              <w:keepNext w:val="0"/>
              <w:keepLines w:val="0"/>
              <w:widowControl w:val="0"/>
              <w:suppressLineNumbers w:val="0"/>
              <w:spacing w:before="0" w:beforeAutospacing="0" w:after="0" w:afterAutospacing="0" w:line="480" w:lineRule="exact"/>
              <w:ind w:left="0" w:right="0"/>
              <w:jc w:val="both"/>
              <w:rPr>
                <w:rFonts w:hint="default" w:ascii="Times New Roman" w:hAnsi="Times New Roman" w:eastAsia="仿宋_GB2312" w:cs="Times New Roman"/>
                <w:kern w:val="2"/>
                <w:sz w:val="28"/>
                <w:szCs w:val="28"/>
              </w:rPr>
            </w:pPr>
            <w:r>
              <w:rPr>
                <w:rFonts w:hint="default" w:ascii="Wingdings 2" w:hAnsi="Wingdings 2" w:eastAsia="Wingdings 2" w:cs="Wingdings 2"/>
                <w:kern w:val="0"/>
                <w:sz w:val="28"/>
                <w:szCs w:val="28"/>
                <w:lang w:val="en-US" w:eastAsia="zh-CN" w:bidi="ar"/>
              </w:rPr>
              <w:t>£</w:t>
            </w:r>
            <w:r>
              <w:rPr>
                <w:rFonts w:hint="default" w:ascii="Times New Roman" w:hAnsi="Times New Roman" w:eastAsia="仿宋_GB2312" w:cs="Times New Roman"/>
                <w:kern w:val="0"/>
                <w:sz w:val="28"/>
                <w:szCs w:val="28"/>
                <w:lang w:val="en-US" w:eastAsia="zh-CN" w:bidi="ar"/>
              </w:rPr>
              <w:t xml:space="preserve"> </w:t>
            </w:r>
            <w:r>
              <w:rPr>
                <w:rFonts w:hint="eastAsia" w:ascii="仿宋_GB2312" w:hAnsi="Times New Roman" w:eastAsia="仿宋_GB2312" w:cs="仿宋_GB2312"/>
                <w:kern w:val="0"/>
                <w:sz w:val="28"/>
                <w:szCs w:val="28"/>
                <w:lang w:val="en-US" w:eastAsia="zh-CN" w:bidi="ar"/>
              </w:rPr>
              <w:t>生态保护与资源利用案例</w:t>
            </w:r>
          </w:p>
          <w:p w14:paraId="13F76128">
            <w:pPr>
              <w:keepNext w:val="0"/>
              <w:keepLines w:val="0"/>
              <w:widowControl w:val="0"/>
              <w:suppressLineNumbers w:val="0"/>
              <w:spacing w:before="0" w:beforeAutospacing="0" w:after="0" w:afterAutospacing="0" w:line="480" w:lineRule="exact"/>
              <w:ind w:left="0" w:right="0"/>
              <w:jc w:val="both"/>
              <w:rPr>
                <w:rFonts w:hint="default" w:ascii="Times New Roman" w:hAnsi="Times New Roman" w:eastAsia="仿宋_GB2312" w:cs="Times New Roman"/>
                <w:kern w:val="2"/>
                <w:sz w:val="28"/>
                <w:szCs w:val="28"/>
              </w:rPr>
            </w:pPr>
            <w:r>
              <w:rPr>
                <w:rFonts w:hint="default" w:ascii="Wingdings 2" w:hAnsi="Wingdings 2" w:eastAsia="Wingdings 2" w:cs="Wingdings 2"/>
                <w:kern w:val="0"/>
                <w:sz w:val="28"/>
                <w:szCs w:val="28"/>
                <w:lang w:val="en-US" w:eastAsia="zh-CN" w:bidi="ar"/>
              </w:rPr>
              <w:t>£</w:t>
            </w:r>
            <w:r>
              <w:rPr>
                <w:rFonts w:hint="default" w:ascii="Times New Roman" w:hAnsi="Times New Roman" w:eastAsia="仿宋_GB2312" w:cs="Times New Roman"/>
                <w:kern w:val="0"/>
                <w:sz w:val="28"/>
                <w:szCs w:val="28"/>
                <w:lang w:val="en-US" w:eastAsia="zh-CN" w:bidi="ar"/>
              </w:rPr>
              <w:t xml:space="preserve"> </w:t>
            </w:r>
            <w:r>
              <w:rPr>
                <w:rFonts w:hint="eastAsia" w:ascii="仿宋_GB2312" w:hAnsi="Times New Roman" w:eastAsia="仿宋_GB2312" w:cs="仿宋_GB2312"/>
                <w:kern w:val="2"/>
                <w:sz w:val="28"/>
                <w:szCs w:val="28"/>
                <w:lang w:val="en-US" w:eastAsia="zh-CN" w:bidi="ar"/>
              </w:rPr>
              <w:t>科技创新案例</w:t>
            </w:r>
          </w:p>
          <w:p w14:paraId="0EB50A4C">
            <w:pPr>
              <w:keepNext w:val="0"/>
              <w:keepLines w:val="0"/>
              <w:widowControl w:val="0"/>
              <w:suppressLineNumbers w:val="0"/>
              <w:spacing w:before="0" w:beforeAutospacing="0" w:after="0" w:afterAutospacing="0" w:line="480" w:lineRule="exact"/>
              <w:ind w:left="0" w:right="0"/>
              <w:jc w:val="both"/>
              <w:rPr>
                <w:rFonts w:hint="default" w:ascii="Times New Roman" w:hAnsi="Times New Roman" w:eastAsia="仿宋_GB2312" w:cs="Times New Roman"/>
                <w:kern w:val="2"/>
                <w:sz w:val="28"/>
                <w:szCs w:val="28"/>
              </w:rPr>
            </w:pPr>
            <w:r>
              <w:rPr>
                <w:rFonts w:hint="default" w:ascii="Wingdings 2" w:hAnsi="Wingdings 2" w:eastAsia="Wingdings 2" w:cs="Wingdings 2"/>
                <w:kern w:val="0"/>
                <w:sz w:val="28"/>
                <w:szCs w:val="28"/>
                <w:lang w:val="en-US" w:eastAsia="zh-CN" w:bidi="ar"/>
              </w:rPr>
              <w:t>£</w:t>
            </w:r>
            <w:r>
              <w:rPr>
                <w:rFonts w:hint="default" w:ascii="Times New Roman" w:hAnsi="Times New Roman" w:eastAsia="仿宋_GB2312" w:cs="Times New Roman"/>
                <w:kern w:val="0"/>
                <w:sz w:val="28"/>
                <w:szCs w:val="28"/>
                <w:lang w:val="en-US" w:eastAsia="zh-CN" w:bidi="ar"/>
              </w:rPr>
              <w:t xml:space="preserve"> </w:t>
            </w:r>
            <w:r>
              <w:rPr>
                <w:rFonts w:hint="eastAsia" w:ascii="仿宋_GB2312" w:hAnsi="Times New Roman" w:eastAsia="仿宋_GB2312" w:cs="仿宋_GB2312"/>
                <w:kern w:val="2"/>
                <w:sz w:val="28"/>
                <w:szCs w:val="28"/>
                <w:lang w:val="en-US" w:eastAsia="zh-CN" w:bidi="ar"/>
              </w:rPr>
              <w:t>可持续供应链案例</w:t>
            </w:r>
          </w:p>
          <w:p w14:paraId="254506E8">
            <w:pPr>
              <w:keepNext w:val="0"/>
              <w:keepLines w:val="0"/>
              <w:widowControl w:val="0"/>
              <w:suppressLineNumbers w:val="0"/>
              <w:spacing w:before="0" w:beforeAutospacing="0" w:after="0" w:afterAutospacing="0" w:line="480" w:lineRule="exact"/>
              <w:ind w:left="0" w:right="0"/>
              <w:jc w:val="both"/>
              <w:rPr>
                <w:rFonts w:hint="default" w:ascii="Times New Roman" w:hAnsi="Times New Roman" w:eastAsia="仿宋_GB2312" w:cs="Times New Roman"/>
                <w:kern w:val="0"/>
                <w:sz w:val="28"/>
                <w:szCs w:val="28"/>
              </w:rPr>
            </w:pPr>
            <w:r>
              <w:rPr>
                <w:rFonts w:hint="default" w:ascii="Wingdings 2" w:hAnsi="Wingdings 2" w:eastAsia="Wingdings 2" w:cs="Wingdings 2"/>
                <w:kern w:val="0"/>
                <w:sz w:val="28"/>
                <w:szCs w:val="28"/>
                <w:lang w:val="en-US" w:eastAsia="zh-CN" w:bidi="ar"/>
              </w:rPr>
              <w:t>£</w:t>
            </w:r>
            <w:r>
              <w:rPr>
                <w:rFonts w:hint="default" w:ascii="Times New Roman" w:hAnsi="Times New Roman" w:eastAsia="仿宋_GB2312" w:cs="Times New Roman"/>
                <w:kern w:val="0"/>
                <w:sz w:val="28"/>
                <w:szCs w:val="28"/>
                <w:lang w:val="en-US" w:eastAsia="zh-CN" w:bidi="ar"/>
              </w:rPr>
              <w:t xml:space="preserve"> </w:t>
            </w:r>
            <w:r>
              <w:rPr>
                <w:rFonts w:hint="eastAsia" w:ascii="仿宋_GB2312" w:hAnsi="Times New Roman" w:eastAsia="仿宋_GB2312" w:cs="仿宋_GB2312"/>
                <w:kern w:val="2"/>
                <w:sz w:val="28"/>
                <w:szCs w:val="28"/>
                <w:lang w:val="en-US" w:eastAsia="zh-CN" w:bidi="ar"/>
              </w:rPr>
              <w:t>社会责任案例</w:t>
            </w:r>
          </w:p>
        </w:tc>
      </w:tr>
      <w:tr w14:paraId="478D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42" w:hRule="atLeast"/>
        </w:trPr>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14:paraId="7ACE3C03">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案例名称</w:t>
            </w:r>
          </w:p>
        </w:tc>
        <w:tc>
          <w:tcPr>
            <w:tcW w:w="6002" w:type="dxa"/>
            <w:gridSpan w:val="3"/>
            <w:tcBorders>
              <w:top w:val="single" w:color="auto" w:sz="4" w:space="0"/>
              <w:left w:val="nil"/>
              <w:bottom w:val="single" w:color="auto" w:sz="4" w:space="0"/>
              <w:right w:val="single" w:color="auto" w:sz="4" w:space="0"/>
            </w:tcBorders>
            <w:shd w:val="clear" w:color="auto" w:fill="auto"/>
            <w:vAlign w:val="top"/>
          </w:tcPr>
          <w:p w14:paraId="0DE24828">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0"/>
                <w:sz w:val="28"/>
                <w:szCs w:val="28"/>
              </w:rPr>
            </w:pPr>
          </w:p>
        </w:tc>
      </w:tr>
      <w:tr w14:paraId="1715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26" w:hRule="atLeast"/>
        </w:trPr>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14:paraId="3499B1BE">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案例摘要</w:t>
            </w:r>
          </w:p>
        </w:tc>
        <w:tc>
          <w:tcPr>
            <w:tcW w:w="6002" w:type="dxa"/>
            <w:gridSpan w:val="3"/>
            <w:tcBorders>
              <w:top w:val="single" w:color="auto" w:sz="4" w:space="0"/>
              <w:left w:val="nil"/>
              <w:bottom w:val="single" w:color="auto" w:sz="4" w:space="0"/>
              <w:right w:val="single" w:color="auto" w:sz="4" w:space="0"/>
            </w:tcBorders>
            <w:shd w:val="clear" w:color="auto" w:fill="auto"/>
            <w:vAlign w:val="top"/>
          </w:tcPr>
          <w:p w14:paraId="4587E1C4">
            <w:pPr>
              <w:pStyle w:val="8"/>
              <w:keepNext w:val="0"/>
              <w:keepLines w:val="0"/>
              <w:widowControl/>
              <w:suppressLineNumbers w:val="0"/>
              <w:snapToGrid w:val="0"/>
              <w:spacing w:before="0" w:beforeAutospacing="1" w:after="0" w:afterAutospacing="1"/>
              <w:ind w:left="0" w:right="0" w:firstLine="560" w:firstLineChars="200"/>
              <w:jc w:val="left"/>
              <w:rPr>
                <w:rFonts w:hint="default" w:ascii="Times New Roman" w:hAnsi="Times New Roman" w:eastAsia="仿宋" w:cs="Times New Roman"/>
                <w:kern w:val="0"/>
                <w:sz w:val="28"/>
                <w:szCs w:val="28"/>
              </w:rPr>
            </w:pPr>
            <w:r>
              <w:rPr>
                <w:rFonts w:hint="default" w:ascii="仿宋" w:hAnsi="仿宋" w:eastAsia="仿宋" w:cs="仿宋"/>
                <w:kern w:val="0"/>
                <w:sz w:val="28"/>
                <w:szCs w:val="28"/>
                <w:lang w:val="en-US" w:eastAsia="zh-CN" w:bidi="ar"/>
              </w:rPr>
              <w:t>（企业概况，企业</w:t>
            </w:r>
            <w:r>
              <w:rPr>
                <w:rFonts w:hint="default" w:ascii="Times New Roman" w:hAnsi="Times New Roman" w:eastAsia="仿宋" w:cs="Times New Roman"/>
                <w:kern w:val="0"/>
                <w:sz w:val="28"/>
                <w:szCs w:val="28"/>
                <w:lang w:val="en-US" w:eastAsia="zh-CN" w:bidi="ar"/>
              </w:rPr>
              <w:t>ESG</w:t>
            </w:r>
            <w:r>
              <w:rPr>
                <w:rFonts w:hint="default" w:ascii="仿宋" w:hAnsi="仿宋" w:eastAsia="仿宋" w:cs="仿宋"/>
                <w:kern w:val="0"/>
                <w:sz w:val="28"/>
                <w:szCs w:val="28"/>
                <w:lang w:val="en-US" w:eastAsia="zh-CN" w:bidi="ar"/>
              </w:rPr>
              <w:t>实践创新举措及成效，典型案例概要；</w:t>
            </w:r>
            <w:r>
              <w:rPr>
                <w:rFonts w:hint="default" w:ascii="Times New Roman" w:hAnsi="Times New Roman" w:eastAsia="仿宋" w:cs="Times New Roman"/>
                <w:kern w:val="0"/>
                <w:sz w:val="28"/>
                <w:szCs w:val="28"/>
                <w:lang w:val="en-US" w:eastAsia="zh-CN" w:bidi="ar"/>
              </w:rPr>
              <w:t>500</w:t>
            </w:r>
            <w:r>
              <w:rPr>
                <w:rFonts w:hint="default" w:ascii="仿宋" w:hAnsi="仿宋" w:eastAsia="仿宋" w:cs="仿宋"/>
                <w:kern w:val="0"/>
                <w:sz w:val="28"/>
                <w:szCs w:val="28"/>
                <w:lang w:val="en-US" w:eastAsia="zh-CN" w:bidi="ar"/>
              </w:rPr>
              <w:t>字以内。）</w:t>
            </w:r>
          </w:p>
          <w:p w14:paraId="2FEFAB95">
            <w:pPr>
              <w:pStyle w:val="8"/>
              <w:keepNext w:val="0"/>
              <w:keepLines w:val="0"/>
              <w:widowControl/>
              <w:suppressLineNumbers w:val="0"/>
              <w:snapToGrid w:val="0"/>
              <w:spacing w:before="0" w:beforeAutospacing="1" w:after="0" w:afterAutospacing="1"/>
              <w:ind w:left="0" w:right="0"/>
              <w:jc w:val="left"/>
              <w:rPr>
                <w:rFonts w:hint="default" w:ascii="Times New Roman" w:hAnsi="Times New Roman" w:eastAsia="仿宋" w:cs="Times New Roman"/>
                <w:kern w:val="0"/>
                <w:sz w:val="28"/>
                <w:szCs w:val="28"/>
              </w:rPr>
            </w:pPr>
          </w:p>
          <w:p w14:paraId="51612933">
            <w:pPr>
              <w:pStyle w:val="8"/>
              <w:keepNext w:val="0"/>
              <w:keepLines w:val="0"/>
              <w:widowControl/>
              <w:suppressLineNumbers w:val="0"/>
              <w:snapToGrid w:val="0"/>
              <w:spacing w:before="0" w:beforeAutospacing="1" w:after="0" w:afterAutospacing="1"/>
              <w:ind w:left="0" w:right="0"/>
              <w:jc w:val="left"/>
              <w:rPr>
                <w:rFonts w:hint="default" w:ascii="Times New Roman" w:hAnsi="Times New Roman" w:eastAsia="仿宋" w:cs="Times New Roman"/>
                <w:kern w:val="0"/>
                <w:sz w:val="28"/>
                <w:szCs w:val="28"/>
              </w:rPr>
            </w:pPr>
          </w:p>
          <w:p w14:paraId="3C3E4CFB">
            <w:pPr>
              <w:pStyle w:val="8"/>
              <w:keepNext w:val="0"/>
              <w:keepLines w:val="0"/>
              <w:widowControl/>
              <w:suppressLineNumbers w:val="0"/>
              <w:snapToGrid w:val="0"/>
              <w:spacing w:before="0" w:beforeAutospacing="1" w:after="0" w:afterAutospacing="1"/>
              <w:ind w:left="0" w:right="0"/>
              <w:jc w:val="left"/>
              <w:rPr>
                <w:rFonts w:hint="default" w:ascii="Times New Roman" w:hAnsi="Times New Roman" w:eastAsia="仿宋" w:cs="Times New Roman"/>
                <w:kern w:val="0"/>
                <w:sz w:val="28"/>
                <w:szCs w:val="28"/>
              </w:rPr>
            </w:pPr>
          </w:p>
          <w:p w14:paraId="7D275767">
            <w:pPr>
              <w:pStyle w:val="8"/>
              <w:keepNext w:val="0"/>
              <w:keepLines w:val="0"/>
              <w:widowControl/>
              <w:suppressLineNumbers w:val="0"/>
              <w:snapToGrid w:val="0"/>
              <w:spacing w:before="0" w:beforeAutospacing="1" w:after="0" w:afterAutospacing="1"/>
              <w:ind w:left="0" w:right="0"/>
              <w:jc w:val="left"/>
              <w:rPr>
                <w:rFonts w:hint="default" w:ascii="Times New Roman" w:hAnsi="Times New Roman" w:eastAsia="仿宋" w:cs="Times New Roman"/>
                <w:kern w:val="0"/>
                <w:sz w:val="28"/>
                <w:szCs w:val="28"/>
              </w:rPr>
            </w:pPr>
          </w:p>
          <w:p w14:paraId="5609BD47">
            <w:pPr>
              <w:pStyle w:val="8"/>
              <w:keepNext w:val="0"/>
              <w:keepLines w:val="0"/>
              <w:widowControl/>
              <w:suppressLineNumbers w:val="0"/>
              <w:snapToGrid w:val="0"/>
              <w:spacing w:before="0" w:beforeAutospacing="1" w:after="0" w:afterAutospacing="1"/>
              <w:ind w:left="0" w:right="0"/>
              <w:jc w:val="left"/>
              <w:rPr>
                <w:rFonts w:hint="default" w:ascii="Times New Roman" w:hAnsi="Times New Roman" w:eastAsia="仿宋" w:cs="Times New Roman"/>
                <w:kern w:val="0"/>
                <w:sz w:val="28"/>
                <w:szCs w:val="28"/>
              </w:rPr>
            </w:pPr>
          </w:p>
          <w:p w14:paraId="6E7FE2FE">
            <w:pPr>
              <w:pStyle w:val="8"/>
              <w:keepNext w:val="0"/>
              <w:keepLines w:val="0"/>
              <w:widowControl/>
              <w:suppressLineNumbers w:val="0"/>
              <w:snapToGrid w:val="0"/>
              <w:spacing w:before="0" w:beforeAutospacing="1" w:after="0" w:afterAutospacing="1"/>
              <w:ind w:left="0" w:right="0"/>
              <w:jc w:val="left"/>
              <w:rPr>
                <w:rFonts w:hint="default" w:ascii="Times New Roman" w:hAnsi="Times New Roman" w:eastAsia="仿宋" w:cs="Times New Roman"/>
                <w:kern w:val="0"/>
                <w:sz w:val="28"/>
                <w:szCs w:val="28"/>
              </w:rPr>
            </w:pPr>
          </w:p>
          <w:p w14:paraId="2B800DA1">
            <w:pPr>
              <w:pStyle w:val="8"/>
              <w:keepNext w:val="0"/>
              <w:keepLines w:val="0"/>
              <w:widowControl/>
              <w:suppressLineNumbers w:val="0"/>
              <w:snapToGrid w:val="0"/>
              <w:spacing w:before="0" w:beforeAutospacing="1" w:after="0" w:afterAutospacing="1"/>
              <w:ind w:left="0" w:right="0"/>
              <w:jc w:val="left"/>
              <w:rPr>
                <w:rFonts w:hint="default" w:ascii="Times New Roman" w:hAnsi="Times New Roman" w:eastAsia="仿宋" w:cs="Times New Roman"/>
                <w:kern w:val="0"/>
                <w:sz w:val="28"/>
                <w:szCs w:val="28"/>
              </w:rPr>
            </w:pPr>
          </w:p>
          <w:p w14:paraId="042CEB15">
            <w:pPr>
              <w:pStyle w:val="8"/>
              <w:keepNext w:val="0"/>
              <w:keepLines w:val="0"/>
              <w:widowControl/>
              <w:suppressLineNumbers w:val="0"/>
              <w:snapToGrid w:val="0"/>
              <w:spacing w:before="0" w:beforeAutospacing="1" w:after="0" w:afterAutospacing="1"/>
              <w:ind w:left="0" w:right="0"/>
              <w:jc w:val="left"/>
              <w:rPr>
                <w:rFonts w:hint="default" w:ascii="Times New Roman" w:hAnsi="Times New Roman" w:eastAsia="仿宋" w:cs="Times New Roman"/>
                <w:kern w:val="0"/>
                <w:sz w:val="28"/>
                <w:szCs w:val="28"/>
              </w:rPr>
            </w:pPr>
          </w:p>
        </w:tc>
      </w:tr>
      <w:tr w14:paraId="4920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8" w:hRule="atLeast"/>
        </w:trPr>
        <w:tc>
          <w:tcPr>
            <w:tcW w:w="82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9A4A6FC">
            <w:pPr>
              <w:pStyle w:val="13"/>
              <w:keepNext w:val="0"/>
              <w:keepLines w:val="0"/>
              <w:widowControl/>
              <w:suppressLineNumbers w:val="0"/>
              <w:snapToGrid w:val="0"/>
              <w:spacing w:before="0" w:beforeAutospacing="1" w:after="0" w:afterAutospacing="1"/>
              <w:ind w:left="0" w:right="0"/>
              <w:contextualSpacing w:val="0"/>
              <w:jc w:val="center"/>
              <w:rPr>
                <w:rFonts w:hint="default" w:ascii="Times New Roman" w:hAnsi="Times New Roman" w:eastAsia="仿宋" w:cs="Times New Roman"/>
                <w:kern w:val="0"/>
                <w:sz w:val="28"/>
                <w:szCs w:val="28"/>
              </w:rPr>
            </w:pPr>
            <w:r>
              <w:rPr>
                <w:rFonts w:hint="default" w:ascii="黑体" w:hAnsi="宋体" w:eastAsia="黑体" w:cs="黑体"/>
                <w:color w:val="000000"/>
                <w:kern w:val="0"/>
                <w:sz w:val="28"/>
                <w:szCs w:val="28"/>
              </w:rPr>
              <w:t>材料真实性承诺</w:t>
            </w:r>
          </w:p>
        </w:tc>
      </w:tr>
      <w:tr w14:paraId="2A6C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45" w:hRule="atLeast"/>
        </w:trPr>
        <w:tc>
          <w:tcPr>
            <w:tcW w:w="82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0A375F9">
            <w:pPr>
              <w:keepNext w:val="0"/>
              <w:keepLines w:val="0"/>
              <w:widowControl w:val="0"/>
              <w:suppressLineNumbers w:val="0"/>
              <w:tabs>
                <w:tab w:val="left" w:pos="1046"/>
              </w:tabs>
              <w:snapToGrid w:val="0"/>
              <w:spacing w:before="0" w:beforeAutospacing="0" w:after="0" w:afterAutospacing="0"/>
              <w:ind w:left="0" w:right="0" w:firstLine="560" w:firstLineChars="200"/>
              <w:jc w:val="left"/>
              <w:rPr>
                <w:rFonts w:hint="default" w:ascii="Times New Roman" w:hAnsi="Times New Roman" w:eastAsia="仿宋_GB2312" w:cs="Times New Roman"/>
                <w:color w:val="000000"/>
                <w:kern w:val="0"/>
                <w:sz w:val="28"/>
                <w:szCs w:val="28"/>
              </w:rPr>
            </w:pPr>
            <w:r>
              <w:rPr>
                <w:rFonts w:hint="eastAsia" w:ascii="仿宋_GB2312" w:hAnsi="Times New Roman" w:eastAsia="仿宋_GB2312" w:cs="仿宋_GB2312"/>
                <w:color w:val="000000"/>
                <w:kern w:val="0"/>
                <w:sz w:val="28"/>
                <w:szCs w:val="28"/>
                <w:lang w:val="en-US" w:eastAsia="zh-CN" w:bidi="ar"/>
              </w:rPr>
              <w:t>我单位郑重承诺：本次申报</w:t>
            </w:r>
            <w:r>
              <w:rPr>
                <w:rFonts w:hint="default" w:ascii="Times New Roman" w:hAnsi="Times New Roman" w:eastAsia="仿宋_GB2312" w:cs="Times New Roman"/>
                <w:color w:val="000000"/>
                <w:kern w:val="0"/>
                <w:sz w:val="28"/>
                <w:szCs w:val="28"/>
                <w:lang w:val="en-US" w:eastAsia="zh-CN" w:bidi="ar"/>
              </w:rPr>
              <w:t>ESG</w:t>
            </w:r>
            <w:r>
              <w:rPr>
                <w:rFonts w:hint="eastAsia" w:ascii="仿宋_GB2312" w:hAnsi="Times New Roman" w:eastAsia="仿宋_GB2312" w:cs="仿宋_GB2312"/>
                <w:color w:val="000000"/>
                <w:kern w:val="0"/>
                <w:sz w:val="28"/>
                <w:szCs w:val="28"/>
                <w:lang w:val="en-US" w:eastAsia="zh-CN" w:bidi="ar"/>
              </w:rPr>
              <w:t>实践先锋企业典型案例所提交的相关数据和信息均真实、有效。如有违反，愿承担由此产生的相应责任。</w:t>
            </w:r>
          </w:p>
          <w:p w14:paraId="4D2AB700">
            <w:pPr>
              <w:keepNext w:val="0"/>
              <w:keepLines w:val="0"/>
              <w:widowControl w:val="0"/>
              <w:suppressLineNumbers w:val="0"/>
              <w:tabs>
                <w:tab w:val="left" w:pos="1046"/>
              </w:tabs>
              <w:snapToGrid w:val="0"/>
              <w:spacing w:before="0" w:beforeAutospacing="0" w:after="0" w:afterAutospacing="0"/>
              <w:ind w:left="0" w:right="0"/>
              <w:jc w:val="left"/>
              <w:rPr>
                <w:rFonts w:hint="default" w:ascii="Times New Roman" w:hAnsi="Times New Roman" w:eastAsia="仿宋_GB2312" w:cs="Times New Roman"/>
                <w:color w:val="000000"/>
                <w:kern w:val="0"/>
                <w:sz w:val="28"/>
                <w:szCs w:val="28"/>
              </w:rPr>
            </w:pPr>
          </w:p>
          <w:p w14:paraId="0041BD2F">
            <w:pPr>
              <w:keepNext w:val="0"/>
              <w:keepLines w:val="0"/>
              <w:widowControl w:val="0"/>
              <w:suppressLineNumbers w:val="0"/>
              <w:tabs>
                <w:tab w:val="left" w:pos="1046"/>
              </w:tabs>
              <w:snapToGrid w:val="0"/>
              <w:spacing w:before="0" w:beforeAutospacing="0" w:after="0" w:afterAutospacing="0"/>
              <w:ind w:left="0" w:right="0"/>
              <w:jc w:val="left"/>
              <w:rPr>
                <w:rFonts w:hint="default" w:ascii="Times New Roman" w:hAnsi="Times New Roman" w:eastAsia="仿宋_GB2312" w:cs="Times New Roman"/>
                <w:color w:val="000000"/>
                <w:kern w:val="0"/>
                <w:sz w:val="28"/>
                <w:szCs w:val="28"/>
              </w:rPr>
            </w:pPr>
          </w:p>
          <w:p w14:paraId="4110FB4C">
            <w:pPr>
              <w:keepNext w:val="0"/>
              <w:keepLines w:val="0"/>
              <w:widowControl w:val="0"/>
              <w:suppressLineNumbers w:val="0"/>
              <w:tabs>
                <w:tab w:val="left" w:pos="1046"/>
              </w:tabs>
              <w:snapToGrid w:val="0"/>
              <w:spacing w:before="0" w:beforeAutospacing="0" w:after="0" w:afterAutospacing="0"/>
              <w:ind w:left="0" w:right="0" w:firstLine="2800" w:firstLineChars="1000"/>
              <w:jc w:val="left"/>
              <w:rPr>
                <w:rFonts w:hint="default" w:ascii="Times New Roman" w:hAnsi="Times New Roman" w:eastAsia="仿宋_GB2312" w:cs="Times New Roman"/>
                <w:color w:val="000000"/>
                <w:kern w:val="0"/>
                <w:sz w:val="28"/>
                <w:szCs w:val="28"/>
              </w:rPr>
            </w:pPr>
            <w:r>
              <w:rPr>
                <w:rFonts w:hint="eastAsia" w:ascii="仿宋_GB2312" w:hAnsi="Times New Roman" w:eastAsia="仿宋_GB2312" w:cs="仿宋_GB2312"/>
                <w:color w:val="000000"/>
                <w:kern w:val="0"/>
                <w:sz w:val="28"/>
                <w:szCs w:val="28"/>
                <w:lang w:val="en-US" w:eastAsia="zh-CN" w:bidi="ar"/>
              </w:rPr>
              <w:t>申报单位（公章）：</w:t>
            </w:r>
          </w:p>
          <w:p w14:paraId="6CF94F42">
            <w:pPr>
              <w:keepNext w:val="0"/>
              <w:keepLines w:val="0"/>
              <w:widowControl w:val="0"/>
              <w:suppressLineNumbers w:val="0"/>
              <w:tabs>
                <w:tab w:val="left" w:pos="1046"/>
              </w:tabs>
              <w:snapToGrid w:val="0"/>
              <w:spacing w:before="0" w:beforeAutospacing="0" w:after="0" w:afterAutospacing="0"/>
              <w:ind w:left="0" w:right="0" w:firstLine="2800" w:firstLineChars="1000"/>
              <w:jc w:val="left"/>
              <w:rPr>
                <w:rFonts w:hint="default" w:ascii="Times New Roman" w:hAnsi="Times New Roman" w:eastAsia="仿宋_GB2312" w:cs="Times New Roman"/>
                <w:color w:val="000000"/>
                <w:kern w:val="0"/>
                <w:sz w:val="28"/>
                <w:szCs w:val="28"/>
              </w:rPr>
            </w:pPr>
            <w:r>
              <w:rPr>
                <w:rFonts w:hint="eastAsia" w:ascii="仿宋_GB2312" w:hAnsi="Times New Roman" w:eastAsia="仿宋_GB2312" w:cs="仿宋_GB2312"/>
                <w:color w:val="000000"/>
                <w:kern w:val="0"/>
                <w:sz w:val="28"/>
                <w:szCs w:val="28"/>
                <w:lang w:val="en-US" w:eastAsia="zh-CN" w:bidi="ar"/>
              </w:rPr>
              <w:t>法人或单位负责人签字：</w:t>
            </w:r>
          </w:p>
          <w:p w14:paraId="3D10E268">
            <w:pPr>
              <w:pStyle w:val="13"/>
              <w:keepNext w:val="0"/>
              <w:keepLines w:val="0"/>
              <w:widowControl/>
              <w:suppressLineNumbers w:val="0"/>
              <w:snapToGrid w:val="0"/>
              <w:spacing w:before="0" w:beforeAutospacing="1" w:after="0" w:afterAutospacing="1"/>
              <w:ind w:left="0" w:right="0" w:firstLine="2800" w:firstLineChars="1000"/>
              <w:contextualSpacing w:val="0"/>
              <w:jc w:val="left"/>
              <w:rPr>
                <w:rFonts w:hint="default" w:ascii="Times New Roman" w:hAnsi="Times New Roman" w:eastAsia="仿宋" w:cs="Times New Roman"/>
                <w:kern w:val="0"/>
                <w:sz w:val="28"/>
                <w:szCs w:val="28"/>
              </w:rPr>
            </w:pPr>
            <w:r>
              <w:rPr>
                <w:rFonts w:hint="eastAsia" w:ascii="仿宋_GB2312" w:hAnsi="Times New Roman" w:eastAsia="仿宋_GB2312" w:cs="仿宋_GB2312"/>
                <w:color w:val="000000"/>
                <w:kern w:val="0"/>
                <w:sz w:val="28"/>
                <w:szCs w:val="28"/>
              </w:rPr>
              <w:t>日期：</w:t>
            </w:r>
          </w:p>
        </w:tc>
      </w:tr>
    </w:tbl>
    <w:p w14:paraId="55FEA01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kern w:val="2"/>
          <w:sz w:val="21"/>
          <w:szCs w:val="21"/>
        </w:rPr>
      </w:pPr>
      <w:r>
        <w:rPr>
          <w:rFonts w:hint="default" w:ascii="Times New Roman" w:hAnsi="Times New Roman" w:eastAsia="等线" w:cs="Times New Roman"/>
          <w:kern w:val="2"/>
          <w:sz w:val="21"/>
          <w:szCs w:val="21"/>
          <w:lang w:val="en-US" w:eastAsia="zh-CN" w:bidi="ar"/>
        </w:rPr>
        <w:t xml:space="preserve"> </w:t>
      </w:r>
    </w:p>
    <w:p w14:paraId="30AB768F">
      <w:pPr>
        <w:pStyle w:val="8"/>
        <w:keepNext w:val="0"/>
        <w:keepLines w:val="0"/>
        <w:widowControl/>
        <w:suppressLineNumbers w:val="0"/>
        <w:spacing w:before="0" w:beforeAutospacing="0" w:after="0" w:afterAutospacing="0" w:line="420" w:lineRule="atLeast"/>
        <w:ind w:left="0" w:right="0"/>
        <w:jc w:val="left"/>
        <w:rPr>
          <w:rFonts w:hint="default" w:ascii="Times New Roman" w:hAnsi="Times New Roman" w:eastAsia="仿宋" w:cs="Times New Roman"/>
          <w:kern w:val="2"/>
          <w:sz w:val="32"/>
          <w:szCs w:val="32"/>
        </w:rPr>
      </w:pPr>
      <w:r>
        <w:rPr>
          <w:rFonts w:hint="default" w:ascii="Times New Roman" w:hAnsi="Times New Roman" w:eastAsia="仿宋" w:cs="Times New Roman"/>
          <w:kern w:val="2"/>
          <w:sz w:val="32"/>
          <w:szCs w:val="32"/>
          <w:lang w:val="en-US" w:eastAsia="zh-CN" w:bidi="ar"/>
        </w:rPr>
        <w:t xml:space="preserve"> </w:t>
      </w:r>
    </w:p>
    <w:p w14:paraId="7EB77354">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2"/>
          <w:sz w:val="32"/>
          <w:szCs w:val="32"/>
          <w:lang w:val="en-US" w:eastAsia="zh-CN" w:bidi="ar"/>
        </w:rPr>
        <w:br w:type="page"/>
      </w:r>
    </w:p>
    <w:p w14:paraId="69FE1C13">
      <w:pPr>
        <w:pStyle w:val="3"/>
        <w:widowControl/>
        <w:rPr>
          <w:rFonts w:hint="eastAsia" w:ascii="黑体" w:hAnsi="黑体" w:eastAsia="黑体" w:cs="黑体"/>
          <w:kern w:val="2"/>
          <w:sz w:val="32"/>
          <w:szCs w:val="32"/>
        </w:rPr>
      </w:pPr>
      <w:r>
        <w:rPr>
          <w:rFonts w:hint="eastAsia" w:ascii="黑体" w:hAnsi="黑体" w:eastAsia="黑体" w:cs="黑体"/>
          <w:b w:val="0"/>
          <w:bCs w:val="0"/>
          <w:kern w:val="2"/>
          <w:sz w:val="32"/>
          <w:szCs w:val="32"/>
        </w:rPr>
        <w:t>附件</w:t>
      </w:r>
      <w:r>
        <w:rPr>
          <w:rFonts w:hint="eastAsia" w:ascii="黑体" w:hAnsi="黑体" w:eastAsia="黑体" w:cs="黑体"/>
          <w:b w:val="0"/>
          <w:bCs w:val="0"/>
          <w:kern w:val="2"/>
          <w:sz w:val="32"/>
          <w:szCs w:val="32"/>
          <w:lang w:val="en-US" w:eastAsia="zh-CN"/>
        </w:rPr>
        <w:t>2</w:t>
      </w:r>
      <w:r>
        <w:rPr>
          <w:rFonts w:hint="eastAsia" w:ascii="黑体" w:hAnsi="黑体" w:eastAsia="黑体" w:cs="黑体"/>
          <w:b w:val="0"/>
          <w:bCs w:val="0"/>
          <w:kern w:val="2"/>
          <w:sz w:val="32"/>
          <w:szCs w:val="32"/>
        </w:rPr>
        <w:t>.2</w:t>
      </w:r>
    </w:p>
    <w:p w14:paraId="39E0019E">
      <w:pPr>
        <w:keepNext w:val="0"/>
        <w:keepLines w:val="0"/>
        <w:widowControl w:val="0"/>
        <w:suppressLineNumbers w:val="0"/>
        <w:spacing w:before="0" w:beforeAutospacing="0" w:after="0" w:afterAutospacing="0" w:line="560" w:lineRule="exact"/>
        <w:ind w:left="0" w:right="-130" w:rightChars="-62"/>
        <w:jc w:val="center"/>
        <w:rPr>
          <w:rFonts w:hint="default" w:ascii="Times New Roman" w:hAnsi="Times New Roman" w:eastAsia="方正小标宋_GBK" w:cs="Times New Roman"/>
          <w:kern w:val="2"/>
          <w:sz w:val="44"/>
          <w:szCs w:val="44"/>
        </w:rPr>
      </w:pPr>
      <w:r>
        <w:rPr>
          <w:rFonts w:hint="default" w:ascii="Times New Roman" w:hAnsi="Times New Roman" w:eastAsia="方正小标宋_GBK" w:cs="Times New Roman"/>
          <w:kern w:val="2"/>
          <w:sz w:val="44"/>
          <w:szCs w:val="44"/>
          <w:lang w:val="en-US" w:eastAsia="zh-CN" w:bidi="ar"/>
        </w:rPr>
        <w:t>2026</w:t>
      </w:r>
      <w:r>
        <w:rPr>
          <w:rFonts w:hint="eastAsia" w:ascii="方正小标宋_GBK" w:hAnsi="方正小标宋_GBK" w:eastAsia="方正小标宋_GBK" w:cs="方正小标宋_GBK"/>
          <w:kern w:val="2"/>
          <w:sz w:val="44"/>
          <w:szCs w:val="44"/>
          <w:lang w:val="en-US" w:eastAsia="zh-CN" w:bidi="ar"/>
        </w:rPr>
        <w:t>年深圳市</w:t>
      </w:r>
      <w:r>
        <w:rPr>
          <w:rFonts w:hint="default" w:ascii="Times New Roman" w:hAnsi="Times New Roman" w:eastAsia="方正小标宋_GBK" w:cs="Times New Roman"/>
          <w:kern w:val="2"/>
          <w:sz w:val="44"/>
          <w:szCs w:val="44"/>
          <w:lang w:val="en-US" w:eastAsia="zh-CN" w:bidi="ar"/>
        </w:rPr>
        <w:t>ESG</w:t>
      </w:r>
      <w:r>
        <w:rPr>
          <w:rFonts w:hint="eastAsia" w:ascii="方正小标宋_GBK" w:hAnsi="方正小标宋_GBK" w:eastAsia="方正小标宋_GBK" w:cs="方正小标宋_GBK"/>
          <w:kern w:val="2"/>
          <w:sz w:val="44"/>
          <w:szCs w:val="44"/>
          <w:lang w:val="en-US" w:eastAsia="zh-CN" w:bidi="ar"/>
        </w:rPr>
        <w:t>实践先锋企业典型案例</w:t>
      </w:r>
    </w:p>
    <w:p w14:paraId="592B9500">
      <w:pPr>
        <w:keepNext w:val="0"/>
        <w:keepLines w:val="0"/>
        <w:widowControl w:val="0"/>
        <w:suppressLineNumbers w:val="0"/>
        <w:spacing w:before="0" w:beforeAutospacing="0" w:after="0" w:afterAutospacing="0" w:line="560" w:lineRule="exact"/>
        <w:ind w:left="0" w:right="-130" w:rightChars="-62"/>
        <w:jc w:val="center"/>
        <w:rPr>
          <w:rFonts w:hint="default" w:ascii="Times New Roman" w:hAnsi="Times New Roman" w:eastAsia="方正小标宋_GBK" w:cs="Times New Roman"/>
          <w:kern w:val="2"/>
          <w:sz w:val="44"/>
          <w:szCs w:val="44"/>
        </w:rPr>
      </w:pPr>
      <w:r>
        <w:rPr>
          <w:rFonts w:hint="eastAsia" w:ascii="方正小标宋_GBK" w:hAnsi="方正小标宋_GBK" w:eastAsia="方正小标宋_GBK" w:cs="方正小标宋_GBK"/>
          <w:kern w:val="2"/>
          <w:sz w:val="44"/>
          <w:szCs w:val="44"/>
          <w:lang w:val="en-US" w:eastAsia="zh-CN" w:bidi="ar"/>
        </w:rPr>
        <w:t>编写模板</w:t>
      </w:r>
    </w:p>
    <w:p w14:paraId="5E17B4A9">
      <w:pPr>
        <w:pStyle w:val="8"/>
        <w:keepNext w:val="0"/>
        <w:keepLines w:val="0"/>
        <w:widowControl/>
        <w:suppressLineNumbers w:val="0"/>
        <w:snapToGrid w:val="0"/>
        <w:spacing w:before="0" w:beforeAutospacing="1" w:after="0" w:afterAutospacing="1"/>
        <w:ind w:left="0" w:right="0"/>
        <w:contextualSpacing/>
        <w:jc w:val="left"/>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lang w:val="en-US" w:eastAsia="zh-CN" w:bidi="ar"/>
        </w:rPr>
        <w:t xml:space="preserve"> </w:t>
      </w:r>
    </w:p>
    <w:p w14:paraId="3ABCAAB2">
      <w:pPr>
        <w:pStyle w:val="8"/>
        <w:keepNext w:val="0"/>
        <w:keepLines w:val="0"/>
        <w:widowControl/>
        <w:suppressLineNumbers w:val="0"/>
        <w:snapToGrid w:val="0"/>
        <w:spacing w:before="0" w:beforeAutospacing="1" w:after="0" w:afterAutospacing="1" w:line="560" w:lineRule="exact"/>
        <w:ind w:left="0" w:right="0" w:firstLine="560" w:firstLineChars="200"/>
        <w:contextualSpacing/>
        <w:jc w:val="left"/>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（要求案例紧扣主题、脉络清晰、描述完整，</w:t>
      </w:r>
      <w:r>
        <w:rPr>
          <w:rFonts w:hint="eastAsia" w:ascii="Times New Roman" w:hAnsi="Times New Roman" w:eastAsia="仿宋_GB2312" w:cs="Times New Roman"/>
          <w:kern w:val="0"/>
          <w:sz w:val="28"/>
          <w:szCs w:val="28"/>
          <w:lang w:val="en-US" w:eastAsia="zh-CN" w:bidi="ar"/>
        </w:rPr>
        <w:t>3000</w:t>
      </w:r>
      <w:r>
        <w:rPr>
          <w:rFonts w:hint="eastAsia" w:ascii="仿宋_GB2312" w:hAnsi="Times New Roman" w:eastAsia="仿宋_GB2312" w:cs="仿宋_GB2312"/>
          <w:kern w:val="0"/>
          <w:sz w:val="28"/>
          <w:szCs w:val="28"/>
          <w:lang w:val="en-US" w:eastAsia="zh-CN" w:bidi="ar"/>
        </w:rPr>
        <w:t>字以内。）</w:t>
      </w:r>
    </w:p>
    <w:p w14:paraId="4527FC6D">
      <w:pPr>
        <w:keepNext w:val="0"/>
        <w:keepLines w:val="0"/>
        <w:widowControl w:val="0"/>
        <w:numPr>
          <w:ilvl w:val="0"/>
          <w:numId w:val="1"/>
        </w:numPr>
        <w:suppressLineNumbers w:val="0"/>
        <w:spacing w:before="0" w:beforeAutospacing="0" w:after="0" w:afterAutospacing="0" w:line="560" w:lineRule="exact"/>
        <w:ind w:left="0" w:right="0" w:firstLine="560" w:firstLineChars="200"/>
        <w:jc w:val="left"/>
        <w:rPr>
          <w:rFonts w:hint="default" w:ascii="Times New Roman" w:hAnsi="Times New Roman" w:eastAsia="黑体" w:cs="Times New Roman"/>
          <w:kern w:val="2"/>
          <w:sz w:val="28"/>
          <w:szCs w:val="28"/>
        </w:rPr>
      </w:pPr>
      <w:r>
        <w:rPr>
          <w:rFonts w:hint="default" w:ascii="黑体" w:hAnsi="宋体" w:eastAsia="黑体" w:cs="黑体"/>
          <w:kern w:val="2"/>
          <w:sz w:val="28"/>
          <w:szCs w:val="28"/>
          <w:lang w:val="en-US" w:eastAsia="zh-CN" w:bidi="ar"/>
        </w:rPr>
        <w:t>摘要</w:t>
      </w:r>
    </w:p>
    <w:p w14:paraId="54FB1331">
      <w:pPr>
        <w:pStyle w:val="8"/>
        <w:widowControl/>
        <w:snapToGrid w:val="0"/>
        <w:spacing w:before="0" w:beforeAutospacing="0" w:after="0" w:afterAutospacing="0" w:line="560" w:lineRule="exact"/>
        <w:ind w:left="0" w:right="0" w:firstLine="560" w:firstLineChars="200"/>
        <w:contextualSpacing/>
        <w:jc w:val="both"/>
        <w:rPr>
          <w:rFonts w:hint="default" w:ascii="Times New Roman" w:hAnsi="Times New Roman" w:eastAsia="仿宋_GB2312" w:cs="Times New Roman"/>
          <w:kern w:val="0"/>
          <w:sz w:val="28"/>
          <w:szCs w:val="28"/>
        </w:rPr>
      </w:pPr>
      <w:r>
        <w:rPr>
          <w:rFonts w:hint="eastAsia" w:ascii="仿宋_GB2312" w:hAnsi="Times New Roman" w:eastAsia="仿宋_GB2312" w:cs="仿宋_GB2312"/>
          <w:kern w:val="0"/>
          <w:sz w:val="28"/>
          <w:szCs w:val="28"/>
          <w:lang w:val="en-US" w:eastAsia="zh-CN" w:bidi="ar"/>
        </w:rPr>
        <w:t>企业概况，企业</w:t>
      </w:r>
      <w:r>
        <w:rPr>
          <w:rFonts w:hint="default" w:ascii="Times New Roman" w:hAnsi="Times New Roman" w:eastAsia="仿宋_GB2312" w:cs="Times New Roman"/>
          <w:kern w:val="0"/>
          <w:sz w:val="28"/>
          <w:szCs w:val="28"/>
          <w:lang w:val="en-US" w:eastAsia="zh-CN" w:bidi="ar"/>
        </w:rPr>
        <w:t>ESG</w:t>
      </w:r>
      <w:r>
        <w:rPr>
          <w:rFonts w:hint="eastAsia" w:ascii="仿宋_GB2312" w:hAnsi="Times New Roman" w:eastAsia="仿宋_GB2312" w:cs="仿宋_GB2312"/>
          <w:kern w:val="0"/>
          <w:sz w:val="28"/>
          <w:szCs w:val="28"/>
          <w:lang w:val="en-US" w:eastAsia="zh-CN" w:bidi="ar"/>
        </w:rPr>
        <w:t>实践创新举措及成效，和案例概要，</w:t>
      </w:r>
      <w:r>
        <w:rPr>
          <w:rFonts w:hint="default" w:ascii="Times New Roman" w:hAnsi="Times New Roman" w:eastAsia="仿宋_GB2312" w:cs="Times New Roman"/>
          <w:kern w:val="0"/>
          <w:sz w:val="28"/>
          <w:szCs w:val="28"/>
          <w:lang w:val="en-US" w:eastAsia="zh-CN" w:bidi="ar"/>
        </w:rPr>
        <w:t>500</w:t>
      </w:r>
      <w:r>
        <w:rPr>
          <w:rFonts w:hint="eastAsia" w:ascii="仿宋_GB2312" w:hAnsi="Times New Roman" w:eastAsia="仿宋_GB2312" w:cs="仿宋_GB2312"/>
          <w:kern w:val="0"/>
          <w:sz w:val="28"/>
          <w:szCs w:val="28"/>
          <w:lang w:val="en-US" w:eastAsia="zh-CN" w:bidi="ar"/>
        </w:rPr>
        <w:t>字以内。</w:t>
      </w:r>
    </w:p>
    <w:p w14:paraId="15FAA5C9">
      <w:pPr>
        <w:keepNext w:val="0"/>
        <w:keepLines w:val="0"/>
        <w:widowControl w:val="0"/>
        <w:numPr>
          <w:ilvl w:val="0"/>
          <w:numId w:val="1"/>
        </w:numPr>
        <w:suppressLineNumbers w:val="0"/>
        <w:spacing w:before="0" w:beforeAutospacing="0" w:after="0" w:afterAutospacing="0" w:line="560" w:lineRule="exact"/>
        <w:ind w:left="0" w:right="0" w:firstLine="560" w:firstLineChars="200"/>
        <w:jc w:val="left"/>
        <w:rPr>
          <w:rFonts w:hint="default" w:ascii="Times New Roman" w:hAnsi="Times New Roman" w:eastAsia="黑体" w:cs="Times New Roman"/>
          <w:kern w:val="2"/>
          <w:sz w:val="28"/>
          <w:szCs w:val="28"/>
        </w:rPr>
      </w:pPr>
      <w:r>
        <w:rPr>
          <w:rFonts w:hint="default" w:ascii="黑体" w:hAnsi="宋体" w:eastAsia="黑体" w:cs="黑体"/>
          <w:kern w:val="2"/>
          <w:sz w:val="28"/>
          <w:szCs w:val="28"/>
          <w:lang w:val="en-US" w:eastAsia="zh-CN" w:bidi="ar"/>
        </w:rPr>
        <w:t>企业可持续治理架构</w:t>
      </w:r>
    </w:p>
    <w:p w14:paraId="1615D9AC">
      <w:pPr>
        <w:keepNext w:val="0"/>
        <w:keepLines w:val="0"/>
        <w:widowControl w:val="0"/>
        <w:suppressLineNumbers w:val="0"/>
        <w:spacing w:before="0" w:beforeAutospacing="0" w:after="0" w:afterAutospacing="0" w:line="560" w:lineRule="exact"/>
        <w:ind w:left="0" w:right="0" w:firstLine="556" w:firstLineChars="200"/>
        <w:jc w:val="left"/>
        <w:rPr>
          <w:rFonts w:hint="default" w:ascii="Times New Roman" w:hAnsi="Times New Roman" w:eastAsia="仿宋_GB2312" w:cs="Times New Roman"/>
          <w:spacing w:val="-1"/>
          <w:kern w:val="2"/>
          <w:sz w:val="28"/>
          <w:szCs w:val="28"/>
        </w:rPr>
      </w:pPr>
      <w:r>
        <w:rPr>
          <w:rFonts w:hint="eastAsia" w:ascii="仿宋_GB2312" w:hAnsi="Times New Roman" w:eastAsia="仿宋_GB2312" w:cs="仿宋_GB2312"/>
          <w:spacing w:val="-1"/>
          <w:kern w:val="2"/>
          <w:sz w:val="28"/>
          <w:szCs w:val="28"/>
          <w:lang w:val="en-US" w:eastAsia="zh-CN" w:bidi="ar"/>
        </w:rPr>
        <w:t>企业应建立健全公司治理结构和内部制度，确保公司相关内部机构具备足够的专业能力并有效履行</w:t>
      </w:r>
      <w:r>
        <w:rPr>
          <w:rFonts w:hint="eastAsia" w:ascii="仿宋_GB2312" w:hAnsi="Times New Roman" w:eastAsia="仿宋_GB2312" w:cs="仿宋_GB2312"/>
          <w:b/>
          <w:bCs/>
          <w:spacing w:val="-1"/>
          <w:kern w:val="2"/>
          <w:sz w:val="28"/>
          <w:szCs w:val="28"/>
          <w:lang w:val="en-US" w:eastAsia="zh-CN" w:bidi="ar"/>
        </w:rPr>
        <w:t>可持续发展相关影响、风险和机遇的识别、评估、管理、监督</w:t>
      </w:r>
      <w:r>
        <w:rPr>
          <w:rFonts w:hint="eastAsia" w:ascii="仿宋_GB2312" w:hAnsi="Times New Roman" w:eastAsia="仿宋_GB2312" w:cs="仿宋_GB2312"/>
          <w:spacing w:val="-1"/>
          <w:kern w:val="2"/>
          <w:sz w:val="28"/>
          <w:szCs w:val="28"/>
          <w:lang w:val="en-US" w:eastAsia="zh-CN" w:bidi="ar"/>
        </w:rPr>
        <w:t>等职能。可描述公司可持续发展治理结构，包括人员构成（如董事会、专门委员会等）、职权范围、工作任务及目标、专业技能和能力等，以及相应设置的内部控制制度、监督程序、监督措施及考核情况等。</w:t>
      </w:r>
    </w:p>
    <w:p w14:paraId="561C7F19">
      <w:pPr>
        <w:keepNext w:val="0"/>
        <w:keepLines w:val="0"/>
        <w:widowControl w:val="0"/>
        <w:numPr>
          <w:ilvl w:val="0"/>
          <w:numId w:val="1"/>
        </w:numPr>
        <w:suppressLineNumbers w:val="0"/>
        <w:spacing w:before="0" w:beforeAutospacing="0" w:after="0" w:afterAutospacing="0" w:line="560" w:lineRule="exact"/>
        <w:ind w:left="0" w:right="0" w:firstLine="560" w:firstLineChars="200"/>
        <w:jc w:val="left"/>
        <w:rPr>
          <w:rFonts w:hint="default" w:ascii="Times New Roman" w:hAnsi="Times New Roman" w:eastAsia="黑体" w:cs="Times New Roman"/>
          <w:kern w:val="2"/>
          <w:sz w:val="28"/>
          <w:szCs w:val="28"/>
        </w:rPr>
      </w:pPr>
      <w:r>
        <w:rPr>
          <w:rFonts w:hint="default" w:ascii="黑体" w:hAnsi="宋体" w:eastAsia="黑体" w:cs="黑体"/>
          <w:kern w:val="2"/>
          <w:sz w:val="28"/>
          <w:szCs w:val="28"/>
          <w:lang w:val="en-US" w:eastAsia="zh-CN" w:bidi="ar"/>
        </w:rPr>
        <w:t>案例背景</w:t>
      </w:r>
    </w:p>
    <w:p w14:paraId="0F0C4362">
      <w:pPr>
        <w:keepNext w:val="0"/>
        <w:keepLines w:val="0"/>
        <w:widowControl w:val="0"/>
        <w:suppressLineNumbers w:val="0"/>
        <w:spacing w:before="0" w:beforeAutospacing="0" w:after="0" w:afterAutospacing="0" w:line="560" w:lineRule="exact"/>
        <w:ind w:left="0" w:right="0" w:firstLine="556" w:firstLineChars="200"/>
        <w:jc w:val="left"/>
        <w:rPr>
          <w:rFonts w:hint="default" w:ascii="Times New Roman" w:hAnsi="Times New Roman" w:eastAsia="仿宋_GB2312" w:cs="Times New Roman"/>
          <w:spacing w:val="-4"/>
          <w:kern w:val="2"/>
          <w:sz w:val="28"/>
          <w:szCs w:val="28"/>
        </w:rPr>
      </w:pPr>
      <w:r>
        <w:rPr>
          <w:rFonts w:hint="eastAsia" w:ascii="仿宋_GB2312" w:hAnsi="Times New Roman" w:eastAsia="仿宋_GB2312" w:cs="仿宋_GB2312"/>
          <w:spacing w:val="-1"/>
          <w:kern w:val="2"/>
          <w:sz w:val="28"/>
          <w:szCs w:val="28"/>
          <w:lang w:val="en-US" w:eastAsia="zh-CN" w:bidi="ar"/>
        </w:rPr>
        <w:t>可从低碳可持续、生态和资源可持续、产品和创新可持续、供应链可持续、社会责任可持续</w:t>
      </w:r>
      <w:r>
        <w:rPr>
          <w:rFonts w:hint="eastAsia" w:ascii="仿宋_GB2312" w:hAnsi="Times New Roman" w:eastAsia="仿宋_GB2312" w:cs="仿宋_GB2312"/>
          <w:spacing w:val="11"/>
          <w:kern w:val="2"/>
          <w:sz w:val="28"/>
          <w:szCs w:val="28"/>
          <w:lang w:val="en-US" w:eastAsia="zh-CN" w:bidi="ar"/>
        </w:rPr>
        <w:t>等方面描</w:t>
      </w:r>
      <w:r>
        <w:rPr>
          <w:rFonts w:hint="eastAsia" w:ascii="仿宋_GB2312" w:hAnsi="Times New Roman" w:eastAsia="仿宋_GB2312" w:cs="仿宋_GB2312"/>
          <w:spacing w:val="-4"/>
          <w:kern w:val="2"/>
          <w:sz w:val="28"/>
          <w:szCs w:val="28"/>
          <w:lang w:val="en-US" w:eastAsia="zh-CN" w:bidi="ar"/>
        </w:rPr>
        <w:t>述案例发生的</w:t>
      </w:r>
      <w:r>
        <w:rPr>
          <w:rFonts w:hint="eastAsia" w:ascii="仿宋_GB2312" w:hAnsi="Times New Roman" w:eastAsia="仿宋_GB2312" w:cs="仿宋_GB2312"/>
          <w:b/>
          <w:bCs/>
          <w:spacing w:val="-4"/>
          <w:kern w:val="2"/>
          <w:sz w:val="28"/>
          <w:szCs w:val="28"/>
          <w:lang w:val="en-US" w:eastAsia="zh-CN" w:bidi="ar"/>
        </w:rPr>
        <w:t>背景</w:t>
      </w:r>
      <w:r>
        <w:rPr>
          <w:rFonts w:hint="eastAsia" w:ascii="仿宋_GB2312" w:hAnsi="Times New Roman" w:eastAsia="仿宋_GB2312" w:cs="仿宋_GB2312"/>
          <w:spacing w:val="-4"/>
          <w:kern w:val="2"/>
          <w:sz w:val="28"/>
          <w:szCs w:val="28"/>
          <w:lang w:val="en-US" w:eastAsia="zh-CN" w:bidi="ar"/>
        </w:rPr>
        <w:t>和</w:t>
      </w:r>
      <w:r>
        <w:rPr>
          <w:rFonts w:hint="eastAsia" w:ascii="仿宋_GB2312" w:hAnsi="Times New Roman" w:eastAsia="仿宋_GB2312" w:cs="仿宋_GB2312"/>
          <w:b/>
          <w:bCs/>
          <w:spacing w:val="-4"/>
          <w:kern w:val="2"/>
          <w:sz w:val="28"/>
          <w:szCs w:val="28"/>
          <w:lang w:val="en-US" w:eastAsia="zh-CN" w:bidi="ar"/>
        </w:rPr>
        <w:t>要解决的问题</w:t>
      </w:r>
      <w:r>
        <w:rPr>
          <w:rFonts w:hint="eastAsia" w:ascii="仿宋_GB2312" w:hAnsi="Times New Roman" w:eastAsia="仿宋_GB2312" w:cs="仿宋_GB2312"/>
          <w:spacing w:val="-4"/>
          <w:kern w:val="2"/>
          <w:sz w:val="28"/>
          <w:szCs w:val="28"/>
          <w:lang w:val="en-US" w:eastAsia="zh-CN" w:bidi="ar"/>
        </w:rPr>
        <w:t>。</w:t>
      </w:r>
    </w:p>
    <w:p w14:paraId="066A68B7">
      <w:pPr>
        <w:keepNext w:val="0"/>
        <w:keepLines w:val="0"/>
        <w:widowControl w:val="0"/>
        <w:numPr>
          <w:ilvl w:val="0"/>
          <w:numId w:val="1"/>
        </w:numPr>
        <w:suppressLineNumbers w:val="0"/>
        <w:spacing w:before="0" w:beforeAutospacing="0" w:after="0" w:afterAutospacing="0" w:line="560" w:lineRule="exact"/>
        <w:ind w:left="0" w:right="0" w:firstLine="544" w:firstLineChars="200"/>
        <w:jc w:val="left"/>
        <w:rPr>
          <w:rFonts w:hint="default" w:ascii="Times New Roman" w:hAnsi="Times New Roman" w:eastAsia="黑体" w:cs="Times New Roman"/>
          <w:spacing w:val="-4"/>
          <w:kern w:val="2"/>
          <w:sz w:val="28"/>
          <w:szCs w:val="28"/>
        </w:rPr>
      </w:pPr>
      <w:r>
        <w:rPr>
          <w:rFonts w:hint="default" w:ascii="黑体" w:hAnsi="宋体" w:eastAsia="黑体" w:cs="黑体"/>
          <w:spacing w:val="-4"/>
          <w:kern w:val="2"/>
          <w:sz w:val="28"/>
          <w:szCs w:val="28"/>
          <w:lang w:val="en-US" w:eastAsia="zh-CN" w:bidi="ar"/>
        </w:rPr>
        <w:t>实践表现</w:t>
      </w:r>
    </w:p>
    <w:p w14:paraId="5F0CB893">
      <w:pPr>
        <w:keepNext w:val="0"/>
        <w:keepLines w:val="0"/>
        <w:widowControl w:val="0"/>
        <w:suppressLineNumbers w:val="0"/>
        <w:spacing w:before="0" w:beforeAutospacing="0" w:after="0" w:afterAutospacing="0" w:line="480" w:lineRule="exact"/>
        <w:ind w:left="0" w:right="0" w:firstLine="552" w:firstLineChars="200"/>
        <w:jc w:val="both"/>
        <w:rPr>
          <w:rFonts w:hint="default" w:ascii="Times New Roman" w:hAnsi="Times New Roman" w:eastAsia="仿宋_GB2312" w:cs="Times New Roman"/>
          <w:spacing w:val="-2"/>
          <w:kern w:val="2"/>
          <w:sz w:val="28"/>
          <w:szCs w:val="28"/>
        </w:rPr>
      </w:pPr>
      <w:r>
        <w:rPr>
          <w:rFonts w:hint="eastAsia" w:ascii="仿宋_GB2312" w:hAnsi="Times New Roman" w:eastAsia="仿宋_GB2312" w:cs="仿宋_GB2312"/>
          <w:spacing w:val="-2"/>
          <w:kern w:val="2"/>
          <w:sz w:val="28"/>
          <w:szCs w:val="28"/>
          <w:lang w:val="en-US" w:eastAsia="zh-CN" w:bidi="ar"/>
        </w:rPr>
        <w:t>围绕企业所申报案例主题领域，凝练案例的</w:t>
      </w:r>
      <w:r>
        <w:rPr>
          <w:rFonts w:hint="eastAsia" w:ascii="仿宋_GB2312" w:hAnsi="Times New Roman" w:eastAsia="仿宋_GB2312" w:cs="仿宋_GB2312"/>
          <w:b/>
          <w:bCs/>
          <w:kern w:val="0"/>
          <w:sz w:val="28"/>
          <w:szCs w:val="28"/>
          <w:lang w:val="en-US" w:eastAsia="zh-CN" w:bidi="ar"/>
        </w:rPr>
        <w:t>创新性、先进性、示范性</w:t>
      </w:r>
      <w:r>
        <w:rPr>
          <w:rFonts w:hint="eastAsia" w:ascii="仿宋_GB2312" w:hAnsi="Times New Roman" w:eastAsia="仿宋_GB2312" w:cs="仿宋_GB2312"/>
          <w:kern w:val="0"/>
          <w:sz w:val="28"/>
          <w:szCs w:val="28"/>
          <w:lang w:val="en-US" w:eastAsia="zh-CN" w:bidi="ar"/>
        </w:rPr>
        <w:t>等亮点。结合</w:t>
      </w:r>
      <w:r>
        <w:rPr>
          <w:rFonts w:hint="eastAsia" w:ascii="仿宋_GB2312" w:hAnsi="Times New Roman" w:eastAsia="仿宋_GB2312" w:cs="仿宋_GB2312"/>
          <w:b/>
          <w:bCs/>
          <w:kern w:val="0"/>
          <w:sz w:val="28"/>
          <w:szCs w:val="28"/>
          <w:lang w:val="en-US" w:eastAsia="zh-CN" w:bidi="ar"/>
        </w:rPr>
        <w:t>定性</w:t>
      </w:r>
      <w:r>
        <w:rPr>
          <w:rFonts w:hint="eastAsia" w:ascii="仿宋_GB2312" w:hAnsi="Times New Roman" w:eastAsia="仿宋_GB2312" w:cs="仿宋_GB2312"/>
          <w:kern w:val="0"/>
          <w:sz w:val="28"/>
          <w:szCs w:val="28"/>
          <w:lang w:val="en-US" w:eastAsia="zh-CN" w:bidi="ar"/>
        </w:rPr>
        <w:t>和</w:t>
      </w:r>
      <w:r>
        <w:rPr>
          <w:rFonts w:hint="eastAsia" w:ascii="仿宋_GB2312" w:hAnsi="Times New Roman" w:eastAsia="仿宋_GB2312" w:cs="仿宋_GB2312"/>
          <w:b/>
          <w:bCs/>
          <w:kern w:val="0"/>
          <w:sz w:val="28"/>
          <w:szCs w:val="28"/>
          <w:lang w:val="en-US" w:eastAsia="zh-CN" w:bidi="ar"/>
        </w:rPr>
        <w:t>定量</w:t>
      </w:r>
      <w:r>
        <w:rPr>
          <w:rFonts w:hint="eastAsia" w:ascii="仿宋_GB2312" w:hAnsi="Times New Roman" w:eastAsia="仿宋_GB2312" w:cs="仿宋_GB2312"/>
          <w:kern w:val="0"/>
          <w:sz w:val="28"/>
          <w:szCs w:val="28"/>
          <w:lang w:val="en-US" w:eastAsia="zh-CN" w:bidi="ar"/>
        </w:rPr>
        <w:t>信息，具体</w:t>
      </w:r>
      <w:r>
        <w:rPr>
          <w:rFonts w:hint="eastAsia" w:ascii="仿宋_GB2312" w:hAnsi="Times New Roman" w:eastAsia="仿宋_GB2312" w:cs="仿宋_GB2312"/>
          <w:spacing w:val="-2"/>
          <w:kern w:val="2"/>
          <w:sz w:val="28"/>
          <w:szCs w:val="28"/>
          <w:lang w:val="en-US" w:eastAsia="zh-CN" w:bidi="ar"/>
        </w:rPr>
        <w:t>阐述企业在下述方面重点指标上的实践表现：</w:t>
      </w:r>
    </w:p>
    <w:p w14:paraId="76CAABC2">
      <w:pPr>
        <w:keepNext w:val="0"/>
        <w:keepLines w:val="0"/>
        <w:widowControl w:val="0"/>
        <w:numPr>
          <w:ilvl w:val="0"/>
          <w:numId w:val="2"/>
        </w:numPr>
        <w:suppressLineNumbers w:val="0"/>
        <w:spacing w:before="0" w:beforeAutospacing="0" w:after="0" w:afterAutospacing="0" w:line="480" w:lineRule="exact"/>
        <w:ind w:left="0" w:right="0"/>
        <w:jc w:val="both"/>
        <w:rPr>
          <w:rFonts w:hint="default" w:ascii="Times New Roman" w:hAnsi="Times New Roman" w:eastAsia="仿宋_GB2312" w:cs="Times New Roman"/>
          <w:b/>
          <w:bCs/>
          <w:kern w:val="2"/>
          <w:sz w:val="28"/>
          <w:szCs w:val="28"/>
        </w:rPr>
      </w:pPr>
      <w:r>
        <w:rPr>
          <w:rFonts w:hint="eastAsia" w:ascii="仿宋_GB2312" w:hAnsi="Times New Roman" w:eastAsia="仿宋_GB2312" w:cs="仿宋_GB2312"/>
          <w:b/>
          <w:bCs/>
          <w:kern w:val="2"/>
          <w:sz w:val="28"/>
          <w:szCs w:val="28"/>
          <w:lang w:val="en-US" w:eastAsia="zh-CN" w:bidi="ar"/>
        </w:rPr>
        <w:t>绿色低碳案例</w:t>
      </w:r>
    </w:p>
    <w:p w14:paraId="45FA61AB">
      <w:pPr>
        <w:keepNext w:val="0"/>
        <w:keepLines w:val="0"/>
        <w:widowControl w:val="0"/>
        <w:suppressLineNumbers w:val="0"/>
        <w:spacing w:before="0" w:beforeAutospacing="0" w:after="0" w:afterAutospacing="0" w:line="480" w:lineRule="exact"/>
        <w:ind w:left="0" w:right="0" w:firstLine="552" w:firstLineChars="200"/>
        <w:jc w:val="both"/>
        <w:rPr>
          <w:rFonts w:hint="default" w:ascii="Times New Roman" w:hAnsi="Times New Roman" w:eastAsia="仿宋_GB2312" w:cs="Times New Roman"/>
          <w:kern w:val="2"/>
          <w:sz w:val="28"/>
          <w:szCs w:val="28"/>
        </w:rPr>
      </w:pPr>
      <w:r>
        <w:rPr>
          <w:rFonts w:hint="eastAsia" w:ascii="仿宋_GB2312" w:hAnsi="Times New Roman" w:eastAsia="仿宋_GB2312" w:cs="仿宋_GB2312"/>
          <w:spacing w:val="-2"/>
          <w:kern w:val="2"/>
          <w:sz w:val="28"/>
          <w:szCs w:val="28"/>
          <w:lang w:val="en-US" w:eastAsia="zh-CN" w:bidi="ar"/>
        </w:rPr>
        <w:t>减排目标设定、碳足迹管理、减排举措、绿色产品、绿色建筑</w:t>
      </w:r>
      <w:r>
        <w:rPr>
          <w:rFonts w:hint="default" w:ascii="Times New Roman" w:hAnsi="Times New Roman" w:eastAsia="仿宋_GB2312" w:cs="Times New Roman"/>
          <w:spacing w:val="-2"/>
          <w:kern w:val="2"/>
          <w:sz w:val="28"/>
          <w:szCs w:val="28"/>
          <w:lang w:val="en-US" w:eastAsia="zh-CN" w:bidi="ar"/>
        </w:rPr>
        <w:t>/</w:t>
      </w:r>
      <w:r>
        <w:rPr>
          <w:rFonts w:hint="eastAsia" w:ascii="仿宋_GB2312" w:hAnsi="Times New Roman" w:eastAsia="仿宋_GB2312" w:cs="仿宋_GB2312"/>
          <w:spacing w:val="-2"/>
          <w:kern w:val="2"/>
          <w:sz w:val="28"/>
          <w:szCs w:val="28"/>
          <w:lang w:val="en-US" w:eastAsia="zh-CN" w:bidi="ar"/>
        </w:rPr>
        <w:t>绿色工厂</w:t>
      </w:r>
      <w:r>
        <w:rPr>
          <w:rFonts w:hint="default" w:ascii="Times New Roman" w:hAnsi="Times New Roman" w:eastAsia="仿宋_GB2312" w:cs="Times New Roman"/>
          <w:spacing w:val="-2"/>
          <w:kern w:val="2"/>
          <w:sz w:val="28"/>
          <w:szCs w:val="28"/>
          <w:lang w:val="en-US" w:eastAsia="zh-CN" w:bidi="ar"/>
        </w:rPr>
        <w:t>/</w:t>
      </w:r>
      <w:r>
        <w:rPr>
          <w:rFonts w:hint="eastAsia" w:ascii="仿宋_GB2312" w:hAnsi="Times New Roman" w:eastAsia="仿宋_GB2312" w:cs="仿宋_GB2312"/>
          <w:spacing w:val="-2"/>
          <w:kern w:val="2"/>
          <w:sz w:val="28"/>
          <w:szCs w:val="28"/>
          <w:lang w:val="en-US" w:eastAsia="zh-CN" w:bidi="ar"/>
        </w:rPr>
        <w:t>绿色园区建设等。</w:t>
      </w:r>
    </w:p>
    <w:p w14:paraId="5C24D076">
      <w:pPr>
        <w:keepNext w:val="0"/>
        <w:keepLines w:val="0"/>
        <w:widowControl w:val="0"/>
        <w:numPr>
          <w:ilvl w:val="0"/>
          <w:numId w:val="2"/>
        </w:numPr>
        <w:suppressLineNumbers w:val="0"/>
        <w:spacing w:before="0" w:beforeAutospacing="0" w:after="0" w:afterAutospacing="0" w:line="480" w:lineRule="exact"/>
        <w:ind w:left="0" w:right="0"/>
        <w:jc w:val="both"/>
        <w:rPr>
          <w:rFonts w:hint="default" w:ascii="Times New Roman" w:hAnsi="Times New Roman" w:eastAsia="仿宋_GB2312" w:cs="Times New Roman"/>
          <w:b/>
          <w:bCs/>
          <w:kern w:val="2"/>
          <w:sz w:val="28"/>
          <w:szCs w:val="28"/>
        </w:rPr>
      </w:pPr>
      <w:r>
        <w:rPr>
          <w:rFonts w:hint="eastAsia" w:ascii="仿宋_GB2312" w:hAnsi="Times New Roman" w:eastAsia="仿宋_GB2312" w:cs="仿宋_GB2312"/>
          <w:b/>
          <w:bCs/>
          <w:kern w:val="2"/>
          <w:sz w:val="28"/>
          <w:szCs w:val="28"/>
          <w:lang w:val="en-US" w:eastAsia="zh-CN" w:bidi="ar"/>
        </w:rPr>
        <w:t>生态保护与资源利用案例</w:t>
      </w:r>
    </w:p>
    <w:p w14:paraId="3827BA8A">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Times New Roman"/>
          <w:kern w:val="2"/>
          <w:sz w:val="28"/>
          <w:szCs w:val="28"/>
        </w:rPr>
      </w:pPr>
      <w:r>
        <w:rPr>
          <w:rFonts w:hint="eastAsia" w:ascii="仿宋_GB2312" w:hAnsi="Times New Roman" w:eastAsia="仿宋_GB2312" w:cs="仿宋_GB2312"/>
          <w:kern w:val="2"/>
          <w:sz w:val="28"/>
          <w:szCs w:val="28"/>
          <w:lang w:val="en-US" w:eastAsia="zh-CN" w:bidi="ar"/>
        </w:rPr>
        <w:t>保护生物多样性、能源节约、水资源节约、资源循环利用、废弃物回收处理、环保原材料使用、环境管理体系建设、知名环保倡议组织参与等。</w:t>
      </w:r>
    </w:p>
    <w:p w14:paraId="3BE95D76">
      <w:pPr>
        <w:keepNext w:val="0"/>
        <w:keepLines w:val="0"/>
        <w:widowControl w:val="0"/>
        <w:numPr>
          <w:ilvl w:val="0"/>
          <w:numId w:val="2"/>
        </w:numPr>
        <w:suppressLineNumbers w:val="0"/>
        <w:spacing w:before="0" w:beforeAutospacing="0" w:after="0" w:afterAutospacing="0" w:line="480" w:lineRule="exact"/>
        <w:ind w:left="0" w:right="0"/>
        <w:jc w:val="both"/>
        <w:rPr>
          <w:rFonts w:hint="default" w:ascii="Times New Roman" w:hAnsi="Times New Roman" w:eastAsia="仿宋_GB2312" w:cs="Times New Roman"/>
          <w:b/>
          <w:bCs/>
          <w:kern w:val="2"/>
          <w:sz w:val="28"/>
          <w:szCs w:val="28"/>
        </w:rPr>
      </w:pPr>
      <w:r>
        <w:rPr>
          <w:rFonts w:hint="eastAsia" w:ascii="仿宋_GB2312" w:hAnsi="Times New Roman" w:eastAsia="仿宋_GB2312" w:cs="仿宋_GB2312"/>
          <w:b/>
          <w:bCs/>
          <w:kern w:val="2"/>
          <w:sz w:val="28"/>
          <w:szCs w:val="28"/>
          <w:lang w:val="en-US" w:eastAsia="zh-CN" w:bidi="ar"/>
        </w:rPr>
        <w:t>科技创新案例</w:t>
      </w:r>
    </w:p>
    <w:p w14:paraId="08BC9410">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Times New Roman"/>
          <w:kern w:val="2"/>
          <w:sz w:val="28"/>
          <w:szCs w:val="28"/>
        </w:rPr>
      </w:pPr>
      <w:r>
        <w:rPr>
          <w:rFonts w:hint="eastAsia" w:ascii="仿宋_GB2312" w:hAnsi="Times New Roman" w:eastAsia="仿宋_GB2312" w:cs="仿宋_GB2312"/>
          <w:kern w:val="2"/>
          <w:sz w:val="28"/>
          <w:szCs w:val="28"/>
          <w:lang w:val="en-US" w:eastAsia="zh-CN" w:bidi="ar"/>
        </w:rPr>
        <w:t>研发投入、专利授权、参编标准情况、产品质量管理、客户服务与权益、数据安全与隐私保护、新产品营业收入占比等。</w:t>
      </w:r>
    </w:p>
    <w:p w14:paraId="13BBCBB7">
      <w:pPr>
        <w:keepNext w:val="0"/>
        <w:keepLines w:val="0"/>
        <w:widowControl w:val="0"/>
        <w:numPr>
          <w:ilvl w:val="0"/>
          <w:numId w:val="2"/>
        </w:numPr>
        <w:suppressLineNumbers w:val="0"/>
        <w:spacing w:before="0" w:beforeAutospacing="0" w:after="0" w:afterAutospacing="0" w:line="480" w:lineRule="exact"/>
        <w:ind w:left="0" w:right="0"/>
        <w:jc w:val="both"/>
        <w:rPr>
          <w:rFonts w:hint="default" w:ascii="Times New Roman" w:hAnsi="Times New Roman" w:eastAsia="仿宋_GB2312" w:cs="Times New Roman"/>
          <w:b/>
          <w:bCs/>
          <w:kern w:val="2"/>
          <w:sz w:val="28"/>
          <w:szCs w:val="28"/>
        </w:rPr>
      </w:pPr>
      <w:r>
        <w:rPr>
          <w:rFonts w:hint="eastAsia" w:ascii="仿宋_GB2312" w:hAnsi="Times New Roman" w:eastAsia="仿宋_GB2312" w:cs="仿宋_GB2312"/>
          <w:b/>
          <w:bCs/>
          <w:kern w:val="2"/>
          <w:sz w:val="28"/>
          <w:szCs w:val="28"/>
          <w:lang w:val="en-US" w:eastAsia="zh-CN" w:bidi="ar"/>
        </w:rPr>
        <w:t>可持续供应链案例</w:t>
      </w:r>
    </w:p>
    <w:p w14:paraId="7CFCFFA1">
      <w:pPr>
        <w:keepNext w:val="0"/>
        <w:keepLines w:val="0"/>
        <w:widowControl w:val="0"/>
        <w:suppressLineNumbers w:val="0"/>
        <w:spacing w:before="0" w:beforeAutospacing="0" w:after="0" w:afterAutospacing="0" w:line="480" w:lineRule="exact"/>
        <w:ind w:left="0" w:right="0" w:firstLine="552" w:firstLineChars="200"/>
        <w:jc w:val="both"/>
        <w:rPr>
          <w:rFonts w:hint="default" w:ascii="Times New Roman" w:hAnsi="Times New Roman" w:eastAsia="仿宋_GB2312" w:cs="Times New Roman"/>
          <w:kern w:val="2"/>
          <w:sz w:val="28"/>
          <w:szCs w:val="28"/>
        </w:rPr>
      </w:pPr>
      <w:r>
        <w:rPr>
          <w:rFonts w:hint="eastAsia" w:ascii="仿宋_GB2312" w:hAnsi="Times New Roman" w:eastAsia="仿宋_GB2312" w:cs="仿宋_GB2312"/>
          <w:spacing w:val="-2"/>
          <w:kern w:val="2"/>
          <w:sz w:val="28"/>
          <w:szCs w:val="28"/>
          <w:lang w:val="en-US" w:eastAsia="zh-CN" w:bidi="ar"/>
        </w:rPr>
        <w:t>绿色采购、绿色物流、供应商管理、供应商培训、供应链风险管控、供应链数据安全管理等。</w:t>
      </w:r>
    </w:p>
    <w:p w14:paraId="74267BF7">
      <w:pPr>
        <w:keepNext w:val="0"/>
        <w:keepLines w:val="0"/>
        <w:widowControl w:val="0"/>
        <w:numPr>
          <w:ilvl w:val="0"/>
          <w:numId w:val="2"/>
        </w:numPr>
        <w:suppressLineNumbers w:val="0"/>
        <w:spacing w:before="0" w:beforeAutospacing="0" w:after="0" w:afterAutospacing="0" w:line="480" w:lineRule="exact"/>
        <w:ind w:left="0" w:right="0"/>
        <w:jc w:val="both"/>
        <w:rPr>
          <w:rFonts w:hint="default" w:ascii="Times New Roman" w:hAnsi="Times New Roman" w:eastAsia="仿宋_GB2312" w:cs="Times New Roman"/>
          <w:b/>
          <w:bCs/>
          <w:kern w:val="2"/>
          <w:sz w:val="28"/>
          <w:szCs w:val="28"/>
        </w:rPr>
      </w:pPr>
      <w:r>
        <w:rPr>
          <w:rFonts w:hint="eastAsia" w:ascii="仿宋_GB2312" w:hAnsi="Times New Roman" w:eastAsia="仿宋_GB2312" w:cs="仿宋_GB2312"/>
          <w:b/>
          <w:bCs/>
          <w:kern w:val="2"/>
          <w:sz w:val="28"/>
          <w:szCs w:val="28"/>
          <w:lang w:val="en-US" w:eastAsia="zh-CN" w:bidi="ar"/>
        </w:rPr>
        <w:t>社会责任案例</w:t>
      </w:r>
    </w:p>
    <w:p w14:paraId="57DFDC5F">
      <w:pPr>
        <w:keepNext w:val="0"/>
        <w:keepLines w:val="0"/>
        <w:widowControl w:val="0"/>
        <w:suppressLineNumbers w:val="0"/>
        <w:spacing w:before="0" w:beforeAutospacing="0" w:after="0" w:afterAutospacing="0" w:line="480" w:lineRule="exact"/>
        <w:ind w:left="0" w:right="0" w:firstLine="552" w:firstLineChars="200"/>
        <w:jc w:val="both"/>
        <w:rPr>
          <w:rFonts w:hint="default" w:ascii="Times New Roman" w:hAnsi="Times New Roman" w:eastAsia="仿宋_GB2312" w:cs="Times New Roman"/>
          <w:kern w:val="2"/>
          <w:sz w:val="28"/>
          <w:szCs w:val="28"/>
        </w:rPr>
      </w:pPr>
      <w:r>
        <w:rPr>
          <w:rFonts w:hint="eastAsia" w:ascii="仿宋_GB2312" w:hAnsi="Times New Roman" w:eastAsia="仿宋_GB2312" w:cs="仿宋_GB2312"/>
          <w:spacing w:val="-2"/>
          <w:kern w:val="2"/>
          <w:sz w:val="28"/>
          <w:szCs w:val="28"/>
          <w:lang w:val="en-US" w:eastAsia="zh-CN" w:bidi="ar"/>
        </w:rPr>
        <w:t>乡村振兴、教育普惠、弱势帮扶、赈灾救助、公益慈善、职业健康管理、员工培训、员工职业发展等。</w:t>
      </w:r>
    </w:p>
    <w:p w14:paraId="056A4F14">
      <w:pPr>
        <w:keepNext w:val="0"/>
        <w:keepLines w:val="0"/>
        <w:widowControl w:val="0"/>
        <w:numPr>
          <w:ilvl w:val="0"/>
          <w:numId w:val="1"/>
        </w:numPr>
        <w:suppressLineNumbers w:val="0"/>
        <w:spacing w:before="0" w:beforeAutospacing="0" w:after="0" w:afterAutospacing="0" w:line="560" w:lineRule="exact"/>
        <w:ind w:left="0" w:right="0" w:firstLine="556" w:firstLineChars="200"/>
        <w:jc w:val="left"/>
        <w:rPr>
          <w:rFonts w:hint="default" w:ascii="Times New Roman" w:hAnsi="Times New Roman" w:eastAsia="黑体" w:cs="Times New Roman"/>
          <w:spacing w:val="-1"/>
          <w:kern w:val="2"/>
          <w:sz w:val="28"/>
          <w:szCs w:val="28"/>
        </w:rPr>
      </w:pPr>
      <w:r>
        <w:rPr>
          <w:rFonts w:hint="default" w:ascii="黑体" w:hAnsi="宋体" w:eastAsia="黑体" w:cs="黑体"/>
          <w:spacing w:val="-1"/>
          <w:kern w:val="2"/>
          <w:sz w:val="28"/>
          <w:szCs w:val="28"/>
          <w:lang w:val="en-US" w:eastAsia="zh-CN" w:bidi="ar"/>
        </w:rPr>
        <w:t>展望</w:t>
      </w:r>
    </w:p>
    <w:p w14:paraId="5741FD39">
      <w:pPr>
        <w:keepNext w:val="0"/>
        <w:keepLines w:val="0"/>
        <w:widowControl w:val="0"/>
        <w:suppressLineNumbers w:val="0"/>
        <w:spacing w:before="0" w:beforeAutospacing="0" w:after="0" w:afterAutospacing="0" w:line="560" w:lineRule="exact"/>
        <w:ind w:left="0" w:right="0" w:firstLine="552" w:firstLineChars="200"/>
        <w:jc w:val="left"/>
        <w:rPr>
          <w:rFonts w:hint="default" w:ascii="Times New Roman" w:hAnsi="Times New Roman" w:eastAsia="仿宋_GB2312" w:cs="Times New Roman"/>
          <w:spacing w:val="-2"/>
          <w:kern w:val="2"/>
          <w:sz w:val="28"/>
          <w:szCs w:val="28"/>
        </w:rPr>
      </w:pPr>
      <w:r>
        <w:rPr>
          <w:rFonts w:hint="eastAsia" w:ascii="仿宋_GB2312" w:hAnsi="Times New Roman" w:eastAsia="仿宋_GB2312" w:cs="仿宋_GB2312"/>
          <w:spacing w:val="-2"/>
          <w:kern w:val="2"/>
          <w:sz w:val="28"/>
          <w:szCs w:val="28"/>
          <w:lang w:val="en-US" w:eastAsia="zh-CN" w:bidi="ar"/>
        </w:rPr>
        <w:t>总结</w:t>
      </w:r>
      <w:r>
        <w:rPr>
          <w:rFonts w:hint="eastAsia" w:ascii="仿宋_GB2312" w:hAnsi="Times New Roman" w:eastAsia="仿宋_GB2312" w:cs="仿宋_GB2312"/>
          <w:b/>
          <w:bCs/>
          <w:spacing w:val="-2"/>
          <w:kern w:val="2"/>
          <w:sz w:val="28"/>
          <w:szCs w:val="28"/>
          <w:lang w:val="en-US" w:eastAsia="zh-CN" w:bidi="ar"/>
        </w:rPr>
        <w:t>项目经验</w:t>
      </w:r>
      <w:r>
        <w:rPr>
          <w:rFonts w:hint="eastAsia" w:ascii="仿宋_GB2312" w:hAnsi="Times New Roman" w:eastAsia="仿宋_GB2312" w:cs="仿宋_GB2312"/>
          <w:spacing w:val="-2"/>
          <w:kern w:val="2"/>
          <w:sz w:val="28"/>
          <w:szCs w:val="28"/>
          <w:lang w:val="en-US" w:eastAsia="zh-CN" w:bidi="ar"/>
        </w:rPr>
        <w:t>，阐述未来计划。</w:t>
      </w:r>
    </w:p>
    <w:p w14:paraId="6914A145">
      <w:pPr>
        <w:keepNext w:val="0"/>
        <w:keepLines w:val="0"/>
        <w:widowControl w:val="0"/>
        <w:suppressLineNumbers w:val="0"/>
        <w:spacing w:before="0" w:beforeAutospacing="0" w:after="0" w:afterAutospacing="0" w:line="560" w:lineRule="exact"/>
        <w:ind w:left="0" w:right="0" w:firstLine="552" w:firstLineChars="200"/>
        <w:jc w:val="left"/>
        <w:rPr>
          <w:rFonts w:hint="default" w:ascii="Times New Roman" w:hAnsi="Times New Roman" w:eastAsia="仿宋_GB2312" w:cs="Times New Roman"/>
          <w:spacing w:val="-2"/>
          <w:kern w:val="2"/>
          <w:sz w:val="28"/>
          <w:szCs w:val="28"/>
        </w:rPr>
      </w:pPr>
      <w:r>
        <w:rPr>
          <w:rFonts w:hint="default" w:ascii="Times New Roman" w:hAnsi="Times New Roman" w:eastAsia="仿宋_GB2312" w:cs="Times New Roman"/>
          <w:spacing w:val="-2"/>
          <w:kern w:val="2"/>
          <w:sz w:val="28"/>
          <w:szCs w:val="28"/>
          <w:lang w:val="en-US" w:eastAsia="zh-CN" w:bidi="ar"/>
        </w:rPr>
        <w:t xml:space="preserve"> </w:t>
      </w:r>
    </w:p>
    <w:p w14:paraId="3E023DEB">
      <w:pPr>
        <w:keepNext w:val="0"/>
        <w:keepLines w:val="0"/>
        <w:widowControl w:val="0"/>
        <w:suppressLineNumbers w:val="0"/>
        <w:spacing w:before="0" w:beforeAutospacing="0" w:after="0" w:afterAutospacing="0" w:line="560" w:lineRule="exact"/>
        <w:ind w:left="0" w:right="0" w:firstLine="552" w:firstLineChars="200"/>
        <w:jc w:val="left"/>
        <w:rPr>
          <w:rFonts w:hint="default" w:ascii="Times New Roman" w:hAnsi="Times New Roman" w:eastAsia="仿宋_GB2312" w:cs="Times New Roman"/>
          <w:spacing w:val="-2"/>
          <w:kern w:val="2"/>
          <w:sz w:val="28"/>
          <w:szCs w:val="28"/>
        </w:rPr>
      </w:pPr>
      <w:r>
        <w:rPr>
          <w:rFonts w:hint="eastAsia" w:ascii="仿宋_GB2312" w:hAnsi="Times New Roman" w:eastAsia="仿宋_GB2312" w:cs="仿宋_GB2312"/>
          <w:spacing w:val="-2"/>
          <w:kern w:val="2"/>
          <w:sz w:val="28"/>
          <w:szCs w:val="28"/>
          <w:lang w:val="en-US" w:eastAsia="zh-CN" w:bidi="ar"/>
        </w:rPr>
        <w:t>附件</w:t>
      </w:r>
      <w:r>
        <w:rPr>
          <w:rFonts w:hint="eastAsia" w:ascii="Times New Roman" w:hAnsi="Times New Roman" w:eastAsia="仿宋_GB2312" w:cs="Times New Roman"/>
          <w:spacing w:val="-2"/>
          <w:kern w:val="2"/>
          <w:sz w:val="28"/>
          <w:szCs w:val="28"/>
          <w:lang w:val="en-US" w:eastAsia="zh-CN" w:bidi="ar"/>
        </w:rPr>
        <w:t>2</w:t>
      </w:r>
      <w:r>
        <w:rPr>
          <w:rFonts w:hint="default" w:ascii="Times New Roman" w:hAnsi="Times New Roman" w:eastAsia="仿宋_GB2312" w:cs="Times New Roman"/>
          <w:spacing w:val="-2"/>
          <w:kern w:val="2"/>
          <w:sz w:val="28"/>
          <w:szCs w:val="28"/>
          <w:lang w:val="en-US" w:eastAsia="zh-CN" w:bidi="ar"/>
        </w:rPr>
        <w:t>.2.1</w:t>
      </w:r>
      <w:r>
        <w:rPr>
          <w:rFonts w:hint="eastAsia" w:ascii="仿宋_GB2312" w:hAnsi="Times New Roman" w:eastAsia="仿宋_GB2312" w:cs="仿宋_GB2312"/>
          <w:spacing w:val="-2"/>
          <w:kern w:val="2"/>
          <w:sz w:val="28"/>
          <w:szCs w:val="28"/>
          <w:lang w:val="en-US" w:eastAsia="zh-CN" w:bidi="ar"/>
        </w:rPr>
        <w:t>：深圳市</w:t>
      </w:r>
      <w:r>
        <w:rPr>
          <w:rFonts w:hint="default" w:ascii="Times New Roman" w:hAnsi="Times New Roman" w:eastAsia="仿宋_GB2312" w:cs="Times New Roman"/>
          <w:spacing w:val="-2"/>
          <w:kern w:val="2"/>
          <w:sz w:val="28"/>
          <w:szCs w:val="28"/>
          <w:lang w:val="en-US" w:eastAsia="zh-CN" w:bidi="ar"/>
        </w:rPr>
        <w:t>ESG</w:t>
      </w:r>
      <w:r>
        <w:rPr>
          <w:rFonts w:hint="eastAsia" w:ascii="仿宋_GB2312" w:hAnsi="Times New Roman" w:eastAsia="仿宋_GB2312" w:cs="仿宋_GB2312"/>
          <w:spacing w:val="-2"/>
          <w:kern w:val="2"/>
          <w:sz w:val="28"/>
          <w:szCs w:val="28"/>
          <w:lang w:val="en-US" w:eastAsia="zh-CN" w:bidi="ar"/>
        </w:rPr>
        <w:t>实践先锋企业典型案例参考指标</w:t>
      </w:r>
    </w:p>
    <w:p w14:paraId="5A6EA5CE">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spacing w:val="-2"/>
          <w:kern w:val="2"/>
          <w:sz w:val="28"/>
          <w:szCs w:val="28"/>
        </w:rPr>
      </w:pPr>
      <w:r>
        <w:rPr>
          <w:rFonts w:hint="default" w:ascii="Times New Roman" w:hAnsi="Times New Roman" w:eastAsia="仿宋_GB2312" w:cs="Times New Roman"/>
          <w:spacing w:val="-2"/>
          <w:kern w:val="2"/>
          <w:sz w:val="28"/>
          <w:szCs w:val="28"/>
          <w:lang w:val="en-US" w:eastAsia="zh-CN" w:bidi="ar"/>
        </w:rPr>
        <w:br w:type="page"/>
      </w:r>
    </w:p>
    <w:p w14:paraId="22DB4436">
      <w:pPr>
        <w:keepNext w:val="0"/>
        <w:keepLines w:val="0"/>
        <w:widowControl/>
        <w:suppressLineNumbers w:val="0"/>
        <w:spacing w:before="0" w:beforeAutospacing="0" w:after="0" w:afterAutospacing="0" w:line="560" w:lineRule="exact"/>
        <w:ind w:left="0" w:right="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附件</w:t>
      </w:r>
      <w:r>
        <w:rPr>
          <w:rFonts w:hint="eastAsia" w:ascii="黑体" w:hAnsi="宋体" w:eastAsia="黑体" w:cs="黑体"/>
          <w:kern w:val="2"/>
          <w:sz w:val="32"/>
          <w:szCs w:val="32"/>
          <w:lang w:val="en-US" w:eastAsia="zh-CN" w:bidi="ar"/>
        </w:rPr>
        <w:t>2</w:t>
      </w:r>
      <w:r>
        <w:rPr>
          <w:rFonts w:hint="default" w:ascii="黑体" w:hAnsi="宋体" w:eastAsia="黑体" w:cs="黑体"/>
          <w:kern w:val="2"/>
          <w:sz w:val="32"/>
          <w:szCs w:val="32"/>
          <w:lang w:val="en-US" w:eastAsia="zh-CN" w:bidi="ar"/>
        </w:rPr>
        <w:t>.2.1</w:t>
      </w:r>
    </w:p>
    <w:p w14:paraId="76545AFD">
      <w:pPr>
        <w:keepNext w:val="0"/>
        <w:keepLines w:val="0"/>
        <w:widowControl/>
        <w:suppressLineNumbers w:val="0"/>
        <w:spacing w:before="0" w:beforeAutospacing="0" w:after="0" w:afterAutospacing="0" w:line="560" w:lineRule="exact"/>
        <w:ind w:left="0" w:right="0"/>
        <w:jc w:val="center"/>
        <w:rPr>
          <w:rFonts w:hint="default" w:ascii="Times New Roman" w:hAnsi="Times New Roman" w:eastAsia="黑体" w:cs="Times New Roman"/>
          <w:kern w:val="2"/>
          <w:sz w:val="40"/>
          <w:szCs w:val="40"/>
        </w:rPr>
      </w:pPr>
      <w:r>
        <w:rPr>
          <w:rFonts w:hint="default" w:ascii="Times New Roman" w:hAnsi="Times New Roman" w:eastAsia="黑体" w:cs="Times New Roman"/>
          <w:kern w:val="2"/>
          <w:sz w:val="40"/>
          <w:szCs w:val="40"/>
          <w:lang w:val="en-US" w:eastAsia="zh-CN" w:bidi="ar"/>
        </w:rPr>
        <w:t xml:space="preserve"> </w:t>
      </w:r>
    </w:p>
    <w:p w14:paraId="000D2E5F">
      <w:pPr>
        <w:keepNext w:val="0"/>
        <w:keepLines w:val="0"/>
        <w:widowControl/>
        <w:suppressLineNumbers w:val="0"/>
        <w:spacing w:before="0" w:beforeAutospacing="0" w:after="0" w:afterAutospacing="0" w:line="560" w:lineRule="exact"/>
        <w:ind w:left="0" w:right="0"/>
        <w:jc w:val="center"/>
        <w:rPr>
          <w:rFonts w:hint="default" w:ascii="Times New Roman" w:hAnsi="Times New Roman" w:eastAsia="宋体" w:cs="Times New Roman"/>
          <w:color w:val="000000"/>
          <w:kern w:val="0"/>
          <w:sz w:val="24"/>
          <w:szCs w:val="24"/>
        </w:rPr>
      </w:pPr>
      <w:r>
        <w:rPr>
          <w:rFonts w:hint="default" w:ascii="黑体" w:hAnsi="宋体" w:eastAsia="黑体" w:cs="黑体"/>
          <w:kern w:val="2"/>
          <w:sz w:val="40"/>
          <w:szCs w:val="40"/>
          <w:lang w:val="en-US" w:eastAsia="zh-CN" w:bidi="ar"/>
        </w:rPr>
        <w:t>深圳市</w:t>
      </w:r>
      <w:r>
        <w:rPr>
          <w:rFonts w:hint="default" w:ascii="Times New Roman" w:hAnsi="Times New Roman" w:eastAsia="黑体" w:cs="Times New Roman"/>
          <w:kern w:val="2"/>
          <w:sz w:val="40"/>
          <w:szCs w:val="40"/>
          <w:lang w:val="en-US" w:eastAsia="zh-CN" w:bidi="ar"/>
        </w:rPr>
        <w:t>ESG</w:t>
      </w:r>
      <w:r>
        <w:rPr>
          <w:rFonts w:hint="default" w:ascii="黑体" w:hAnsi="宋体" w:eastAsia="黑体" w:cs="黑体"/>
          <w:kern w:val="2"/>
          <w:sz w:val="40"/>
          <w:szCs w:val="40"/>
          <w:lang w:val="en-US" w:eastAsia="zh-CN" w:bidi="ar"/>
        </w:rPr>
        <w:t>实践先锋企业典型案例参考指标</w:t>
      </w:r>
    </w:p>
    <w:p w14:paraId="1DD6B4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（填报所申报主题领域相应数值）</w:t>
      </w:r>
    </w:p>
    <w:p w14:paraId="5138A5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lang w:val="en-US" w:eastAsia="zh-CN" w:bidi="ar"/>
        </w:rPr>
        <w:t xml:space="preserve"> </w:t>
      </w:r>
    </w:p>
    <w:tbl>
      <w:tblPr>
        <w:tblStyle w:val="10"/>
        <w:tblW w:w="8524"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56"/>
        <w:gridCol w:w="2741"/>
        <w:gridCol w:w="2322"/>
        <w:gridCol w:w="1805"/>
      </w:tblGrid>
      <w:tr w14:paraId="48E2D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29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2"/>
                <w:sz w:val="24"/>
                <w:szCs w:val="24"/>
              </w:rPr>
            </w:pPr>
            <w:r>
              <w:rPr>
                <w:rFonts w:hint="eastAsia" w:ascii="宋体" w:hAnsi="宋体" w:eastAsia="宋体" w:cs="宋体"/>
                <w:b/>
                <w:bCs/>
                <w:color w:val="000000"/>
                <w:kern w:val="0"/>
                <w:sz w:val="24"/>
                <w:szCs w:val="24"/>
                <w:lang w:val="en-US" w:eastAsia="zh-CN" w:bidi="ar"/>
              </w:rPr>
              <w:t>议题</w:t>
            </w: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475BEF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2"/>
                <w:sz w:val="24"/>
                <w:szCs w:val="24"/>
              </w:rPr>
            </w:pPr>
            <w:r>
              <w:rPr>
                <w:rFonts w:hint="eastAsia" w:ascii="宋体" w:hAnsi="宋体" w:eastAsia="宋体" w:cs="宋体"/>
                <w:b/>
                <w:bCs/>
                <w:color w:val="000000"/>
                <w:kern w:val="0"/>
                <w:sz w:val="24"/>
                <w:szCs w:val="24"/>
                <w:lang w:val="en-US" w:eastAsia="zh-CN" w:bidi="ar"/>
              </w:rPr>
              <w:t>指标</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7D75A0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2"/>
                <w:sz w:val="24"/>
                <w:szCs w:val="24"/>
              </w:rPr>
            </w:pPr>
            <w:r>
              <w:rPr>
                <w:rFonts w:hint="eastAsia" w:ascii="宋体" w:hAnsi="宋体" w:eastAsia="宋体" w:cs="宋体"/>
                <w:b/>
                <w:bCs/>
                <w:color w:val="000000"/>
                <w:kern w:val="0"/>
                <w:sz w:val="24"/>
                <w:szCs w:val="24"/>
                <w:lang w:val="en-US" w:eastAsia="zh-CN" w:bidi="ar"/>
              </w:rPr>
              <w:t>单位</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6383A9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kern w:val="2"/>
                <w:sz w:val="24"/>
                <w:szCs w:val="24"/>
              </w:rPr>
            </w:pPr>
            <w:r>
              <w:rPr>
                <w:rFonts w:hint="default" w:ascii="Times New Roman" w:hAnsi="Times New Roman" w:eastAsia="宋体" w:cs="Times New Roman"/>
                <w:b/>
                <w:bCs/>
                <w:color w:val="000000"/>
                <w:kern w:val="0"/>
                <w:sz w:val="24"/>
                <w:szCs w:val="24"/>
                <w:lang w:val="en-US" w:eastAsia="zh-CN" w:bidi="ar"/>
              </w:rPr>
              <w:t>202</w:t>
            </w:r>
            <w:r>
              <w:rPr>
                <w:rFonts w:hint="default" w:ascii="Times New Roman" w:hAnsi="Times New Roman" w:eastAsia="等线" w:cs="Times New Roman"/>
                <w:b/>
                <w:bCs/>
                <w:color w:val="000000"/>
                <w:kern w:val="0"/>
                <w:sz w:val="24"/>
                <w:szCs w:val="24"/>
                <w:lang w:val="en-US" w:eastAsia="zh-CN" w:bidi="ar"/>
              </w:rPr>
              <w:t>5</w:t>
            </w:r>
            <w:r>
              <w:rPr>
                <w:rFonts w:hint="eastAsia" w:ascii="宋体" w:hAnsi="宋体" w:eastAsia="宋体" w:cs="宋体"/>
                <w:b/>
                <w:bCs/>
                <w:color w:val="000000"/>
                <w:kern w:val="0"/>
                <w:sz w:val="24"/>
                <w:szCs w:val="24"/>
                <w:lang w:val="en-US" w:eastAsia="zh-CN" w:bidi="ar"/>
              </w:rPr>
              <w:t>年度数值</w:t>
            </w:r>
          </w:p>
        </w:tc>
      </w:tr>
      <w:tr w14:paraId="02BC0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restart"/>
            <w:tcBorders>
              <w:top w:val="nil"/>
              <w:left w:val="single" w:color="000000" w:sz="4" w:space="0"/>
              <w:bottom w:val="single" w:color="000000" w:sz="4" w:space="0"/>
              <w:right w:val="single" w:color="000000" w:sz="4" w:space="0"/>
            </w:tcBorders>
            <w:shd w:val="clear" w:color="auto" w:fill="auto"/>
            <w:vAlign w:val="center"/>
          </w:tcPr>
          <w:p w14:paraId="47A5DF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p>
          <w:p w14:paraId="1D3628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低碳可持续</w:t>
            </w: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4E7F3E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温室气体排放总量</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740E0F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吨二氧化碳当量</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673D822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042D3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continue"/>
            <w:tcBorders>
              <w:top w:val="nil"/>
              <w:left w:val="single" w:color="000000" w:sz="4" w:space="0"/>
              <w:bottom w:val="single" w:color="000000" w:sz="4" w:space="0"/>
              <w:right w:val="single" w:color="000000" w:sz="4" w:space="0"/>
            </w:tcBorders>
            <w:shd w:val="clear" w:color="auto" w:fill="auto"/>
            <w:vAlign w:val="center"/>
          </w:tcPr>
          <w:p w14:paraId="03E1EEF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6361CE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温室气体排放强度</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1647D0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吨二氧化碳当量</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万元</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782A75F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0F601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continue"/>
            <w:tcBorders>
              <w:top w:val="nil"/>
              <w:left w:val="single" w:color="000000" w:sz="4" w:space="0"/>
              <w:bottom w:val="single" w:color="000000" w:sz="4" w:space="0"/>
              <w:right w:val="single" w:color="000000" w:sz="4" w:space="0"/>
            </w:tcBorders>
            <w:shd w:val="clear" w:color="auto" w:fill="auto"/>
            <w:vAlign w:val="center"/>
          </w:tcPr>
          <w:p w14:paraId="70652C1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722E29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年度温室气体减排量</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6AC698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吨二氧化碳当量</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445BD98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35726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continue"/>
            <w:tcBorders>
              <w:top w:val="nil"/>
              <w:left w:val="single" w:color="000000" w:sz="4" w:space="0"/>
              <w:bottom w:val="single" w:color="000000" w:sz="4" w:space="0"/>
              <w:right w:val="single" w:color="000000" w:sz="4" w:space="0"/>
            </w:tcBorders>
            <w:shd w:val="clear" w:color="auto" w:fill="auto"/>
            <w:vAlign w:val="center"/>
          </w:tcPr>
          <w:p w14:paraId="6AD5111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1B1425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年度温室气体减排占比</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600485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lang w:val="en-US" w:eastAsia="zh-CN" w:bidi="ar"/>
              </w:rPr>
              <w:t>%</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54D1D1C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4F747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1656" w:type="dxa"/>
            <w:vMerge w:val="restart"/>
            <w:tcBorders>
              <w:top w:val="nil"/>
              <w:left w:val="single" w:color="000000" w:sz="4" w:space="0"/>
              <w:bottom w:val="single" w:color="000000" w:sz="4" w:space="0"/>
              <w:right w:val="single" w:color="000000" w:sz="4" w:space="0"/>
            </w:tcBorders>
            <w:shd w:val="clear" w:color="auto" w:fill="auto"/>
            <w:vAlign w:val="center"/>
          </w:tcPr>
          <w:p w14:paraId="18EFD7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生态和资源可持续</w:t>
            </w: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3B292A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能耗强度</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1A342E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吨标准煤</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万元</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753D995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14E18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continue"/>
            <w:tcBorders>
              <w:top w:val="nil"/>
              <w:left w:val="single" w:color="000000" w:sz="4" w:space="0"/>
              <w:bottom w:val="single" w:color="000000" w:sz="4" w:space="0"/>
              <w:right w:val="single" w:color="000000" w:sz="4" w:space="0"/>
            </w:tcBorders>
            <w:shd w:val="clear" w:color="auto" w:fill="auto"/>
            <w:vAlign w:val="center"/>
          </w:tcPr>
          <w:p w14:paraId="2DF6B96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205134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可再生能源使用量占比（含绿电绿证）</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2E1090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lang w:val="en-US" w:eastAsia="zh-CN" w:bidi="ar"/>
              </w:rPr>
              <w:t>%</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755B71A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5554D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continue"/>
            <w:tcBorders>
              <w:top w:val="nil"/>
              <w:left w:val="single" w:color="000000" w:sz="4" w:space="0"/>
              <w:bottom w:val="single" w:color="000000" w:sz="4" w:space="0"/>
              <w:right w:val="single" w:color="000000" w:sz="4" w:space="0"/>
            </w:tcBorders>
            <w:shd w:val="clear" w:color="auto" w:fill="auto"/>
            <w:vAlign w:val="center"/>
          </w:tcPr>
          <w:p w14:paraId="3529570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460BF9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水耗强度</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575A63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吨</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万元</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5FE83C8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4E0D8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continue"/>
            <w:tcBorders>
              <w:top w:val="nil"/>
              <w:left w:val="single" w:color="000000" w:sz="4" w:space="0"/>
              <w:bottom w:val="single" w:color="000000" w:sz="4" w:space="0"/>
              <w:right w:val="single" w:color="000000" w:sz="4" w:space="0"/>
            </w:tcBorders>
            <w:shd w:val="clear" w:color="auto" w:fill="auto"/>
            <w:vAlign w:val="center"/>
          </w:tcPr>
          <w:p w14:paraId="42D9D48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76FD46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一般固废综合利用率</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581763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lang w:val="en-US" w:eastAsia="zh-CN" w:bidi="ar"/>
              </w:rPr>
              <w:t>%</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754CCC0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26DFA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continue"/>
            <w:tcBorders>
              <w:top w:val="nil"/>
              <w:left w:val="single" w:color="000000" w:sz="4" w:space="0"/>
              <w:bottom w:val="single" w:color="000000" w:sz="4" w:space="0"/>
              <w:right w:val="single" w:color="000000" w:sz="4" w:space="0"/>
            </w:tcBorders>
            <w:shd w:val="clear" w:color="auto" w:fill="auto"/>
            <w:vAlign w:val="center"/>
          </w:tcPr>
          <w:p w14:paraId="64BC32C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091A49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环境保护和资源节约投入</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2E30D3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万元</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7285F3C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3254C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restart"/>
            <w:tcBorders>
              <w:top w:val="nil"/>
              <w:left w:val="single" w:color="000000" w:sz="4" w:space="0"/>
              <w:bottom w:val="single" w:color="000000" w:sz="4" w:space="0"/>
              <w:right w:val="single" w:color="000000" w:sz="4" w:space="0"/>
            </w:tcBorders>
            <w:shd w:val="clear" w:color="auto" w:fill="auto"/>
            <w:vAlign w:val="center"/>
          </w:tcPr>
          <w:p w14:paraId="55E423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产品和创新可持续</w:t>
            </w: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714F28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研发投入强度</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548ABF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lang w:val="en-US" w:eastAsia="zh-CN" w:bidi="ar"/>
              </w:rPr>
              <w:t>%</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6C4401B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11AD0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continue"/>
            <w:tcBorders>
              <w:top w:val="nil"/>
              <w:left w:val="single" w:color="000000" w:sz="4" w:space="0"/>
              <w:bottom w:val="single" w:color="000000" w:sz="4" w:space="0"/>
              <w:right w:val="single" w:color="000000" w:sz="4" w:space="0"/>
            </w:tcBorders>
            <w:shd w:val="clear" w:color="auto" w:fill="auto"/>
            <w:vAlign w:val="center"/>
          </w:tcPr>
          <w:p w14:paraId="6D51F94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7ABD16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参与国际、国家、行业、地方等标准数量</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34781A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个</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7E27F2F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3C7F2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continue"/>
            <w:tcBorders>
              <w:top w:val="nil"/>
              <w:left w:val="single" w:color="000000" w:sz="4" w:space="0"/>
              <w:bottom w:val="single" w:color="000000" w:sz="4" w:space="0"/>
              <w:right w:val="single" w:color="000000" w:sz="4" w:space="0"/>
            </w:tcBorders>
            <w:shd w:val="clear" w:color="auto" w:fill="auto"/>
            <w:vAlign w:val="center"/>
          </w:tcPr>
          <w:p w14:paraId="001F439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3F600B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获得国际</w:t>
            </w:r>
            <w:r>
              <w:rPr>
                <w:rFonts w:hint="default" w:ascii="Times New Roman" w:hAnsi="Times New Roman" w:eastAsia="宋体" w:cs="Times New Roman"/>
                <w:color w:val="000000"/>
                <w:kern w:val="0"/>
                <w:sz w:val="24"/>
                <w:szCs w:val="24"/>
                <w:lang w:val="en-US" w:eastAsia="zh-CN" w:bidi="ar"/>
              </w:rPr>
              <w:t>PCT</w:t>
            </w:r>
            <w:r>
              <w:rPr>
                <w:rFonts w:hint="eastAsia" w:ascii="宋体" w:hAnsi="宋体" w:eastAsia="宋体" w:cs="宋体"/>
                <w:color w:val="000000"/>
                <w:kern w:val="0"/>
                <w:sz w:val="24"/>
                <w:szCs w:val="24"/>
                <w:lang w:val="en-US" w:eastAsia="zh-CN" w:bidi="ar"/>
              </w:rPr>
              <w:t>或国内发明专利数</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30EAE7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件</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130B3BE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4C880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continue"/>
            <w:tcBorders>
              <w:top w:val="nil"/>
              <w:left w:val="single" w:color="000000" w:sz="4" w:space="0"/>
              <w:bottom w:val="single" w:color="000000" w:sz="4" w:space="0"/>
              <w:right w:val="single" w:color="000000" w:sz="4" w:space="0"/>
            </w:tcBorders>
            <w:shd w:val="clear" w:color="auto" w:fill="auto"/>
            <w:vAlign w:val="center"/>
          </w:tcPr>
          <w:p w14:paraId="6C8F078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07AF06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新产品营业收入占比</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3A9487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lang w:val="en-US" w:eastAsia="zh-CN" w:bidi="ar"/>
              </w:rPr>
              <w:t>%</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22491A0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61AD9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restart"/>
            <w:tcBorders>
              <w:top w:val="nil"/>
              <w:left w:val="single" w:color="000000" w:sz="4" w:space="0"/>
              <w:bottom w:val="single" w:color="auto" w:sz="4" w:space="0"/>
              <w:right w:val="single" w:color="000000" w:sz="4" w:space="0"/>
            </w:tcBorders>
            <w:shd w:val="clear" w:color="auto" w:fill="auto"/>
            <w:vAlign w:val="center"/>
          </w:tcPr>
          <w:p w14:paraId="4B90981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供应链可持续</w:t>
            </w: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1A2F99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绿色采购金额占比</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5416CF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0"/>
                <w:sz w:val="24"/>
                <w:szCs w:val="24"/>
                <w:lang w:val="en-US" w:eastAsia="zh-CN" w:bidi="ar"/>
              </w:rPr>
              <w:t>%</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3819DD2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35E09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continue"/>
            <w:tcBorders>
              <w:top w:val="nil"/>
              <w:left w:val="single" w:color="000000" w:sz="4" w:space="0"/>
              <w:bottom w:val="single" w:color="auto" w:sz="4" w:space="0"/>
              <w:right w:val="single" w:color="000000" w:sz="4" w:space="0"/>
            </w:tcBorders>
            <w:shd w:val="clear" w:color="auto" w:fill="auto"/>
            <w:vAlign w:val="center"/>
          </w:tcPr>
          <w:p w14:paraId="412DBE0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2F9470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通过可持续发展评估供应商占比</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503306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0"/>
                <w:sz w:val="24"/>
                <w:szCs w:val="24"/>
                <w:lang w:val="en-US" w:eastAsia="zh-CN" w:bidi="ar"/>
              </w:rPr>
              <w:t>%</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4430DDA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4DEEA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continue"/>
            <w:tcBorders>
              <w:top w:val="nil"/>
              <w:left w:val="single" w:color="000000" w:sz="4" w:space="0"/>
              <w:bottom w:val="single" w:color="auto" w:sz="4" w:space="0"/>
              <w:right w:val="single" w:color="000000" w:sz="4" w:space="0"/>
            </w:tcBorders>
            <w:shd w:val="clear" w:color="auto" w:fill="auto"/>
            <w:vAlign w:val="center"/>
          </w:tcPr>
          <w:p w14:paraId="3ECFE32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000000" w:sz="4" w:space="0"/>
              <w:left w:val="nil"/>
              <w:bottom w:val="single" w:color="000000" w:sz="4" w:space="0"/>
              <w:right w:val="single" w:color="000000" w:sz="4" w:space="0"/>
            </w:tcBorders>
            <w:shd w:val="clear" w:color="auto" w:fill="auto"/>
            <w:vAlign w:val="center"/>
          </w:tcPr>
          <w:p w14:paraId="6DBEE6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产品（包装）回收率</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209F8E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lang w:val="en-US" w:eastAsia="zh-CN" w:bidi="ar"/>
              </w:rPr>
              <w:t>%</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6CF4B77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7DB6B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3" w:hRule="atLeast"/>
        </w:trPr>
        <w:tc>
          <w:tcPr>
            <w:tcW w:w="1656" w:type="dxa"/>
            <w:vMerge w:val="continue"/>
            <w:tcBorders>
              <w:top w:val="nil"/>
              <w:left w:val="single" w:color="000000" w:sz="4" w:space="0"/>
              <w:bottom w:val="single" w:color="auto" w:sz="4" w:space="0"/>
              <w:right w:val="single" w:color="000000" w:sz="4" w:space="0"/>
            </w:tcBorders>
            <w:shd w:val="clear" w:color="auto" w:fill="auto"/>
            <w:vAlign w:val="center"/>
          </w:tcPr>
          <w:p w14:paraId="4BDE86D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000000" w:sz="4" w:space="0"/>
              <w:left w:val="nil"/>
              <w:bottom w:val="single" w:color="auto" w:sz="4" w:space="0"/>
              <w:right w:val="single" w:color="000000" w:sz="4" w:space="0"/>
            </w:tcBorders>
            <w:shd w:val="clear" w:color="auto" w:fill="auto"/>
            <w:vAlign w:val="center"/>
          </w:tcPr>
          <w:p w14:paraId="1A6EBC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供应商可再生能源消费要求比例</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5F79D12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lang w:val="en-US" w:eastAsia="zh-CN" w:bidi="ar"/>
              </w:rPr>
              <w:t>%</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5BC050E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4C94D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restart"/>
            <w:tcBorders>
              <w:top w:val="nil"/>
              <w:left w:val="single" w:color="auto" w:sz="4" w:space="0"/>
              <w:bottom w:val="single" w:color="auto" w:sz="4" w:space="0"/>
              <w:right w:val="single" w:color="auto" w:sz="4" w:space="0"/>
            </w:tcBorders>
            <w:shd w:val="clear" w:color="auto" w:fill="auto"/>
            <w:vAlign w:val="center"/>
          </w:tcPr>
          <w:p w14:paraId="1F94E27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社会责任可持续</w:t>
            </w:r>
          </w:p>
        </w:tc>
        <w:tc>
          <w:tcPr>
            <w:tcW w:w="2741" w:type="dxa"/>
            <w:tcBorders>
              <w:top w:val="single" w:color="auto" w:sz="4" w:space="0"/>
              <w:left w:val="nil"/>
              <w:bottom w:val="single" w:color="auto" w:sz="4" w:space="0"/>
              <w:right w:val="single" w:color="auto" w:sz="4" w:space="0"/>
            </w:tcBorders>
            <w:shd w:val="clear" w:color="auto" w:fill="auto"/>
            <w:vAlign w:val="center"/>
          </w:tcPr>
          <w:p w14:paraId="527500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新增就业机会和人数</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368E2C3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个</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57FA8F1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7F9CD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56" w:type="dxa"/>
            <w:vMerge w:val="continue"/>
            <w:tcBorders>
              <w:top w:val="nil"/>
              <w:left w:val="single" w:color="auto" w:sz="4" w:space="0"/>
              <w:bottom w:val="single" w:color="auto" w:sz="4" w:space="0"/>
              <w:right w:val="single" w:color="auto" w:sz="4" w:space="0"/>
            </w:tcBorders>
            <w:shd w:val="clear" w:color="auto" w:fill="auto"/>
            <w:vAlign w:val="center"/>
          </w:tcPr>
          <w:p w14:paraId="3CD60B5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auto" w:sz="4" w:space="0"/>
              <w:left w:val="nil"/>
              <w:bottom w:val="single" w:color="auto" w:sz="4" w:space="0"/>
              <w:right w:val="single" w:color="auto" w:sz="4" w:space="0"/>
            </w:tcBorders>
            <w:shd w:val="clear" w:color="auto" w:fill="auto"/>
            <w:vAlign w:val="center"/>
          </w:tcPr>
          <w:p w14:paraId="5D913D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员工人均培训时长</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6D3EBF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小时</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0671F18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r w14:paraId="762DA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7" w:hRule="atLeast"/>
        </w:trPr>
        <w:tc>
          <w:tcPr>
            <w:tcW w:w="1656" w:type="dxa"/>
            <w:vMerge w:val="continue"/>
            <w:tcBorders>
              <w:top w:val="nil"/>
              <w:left w:val="single" w:color="auto" w:sz="4" w:space="0"/>
              <w:bottom w:val="single" w:color="auto" w:sz="4" w:space="0"/>
              <w:right w:val="single" w:color="auto" w:sz="4" w:space="0"/>
            </w:tcBorders>
            <w:shd w:val="clear" w:color="auto" w:fill="auto"/>
            <w:vAlign w:val="center"/>
          </w:tcPr>
          <w:p w14:paraId="77059BC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41" w:type="dxa"/>
            <w:tcBorders>
              <w:top w:val="single" w:color="auto" w:sz="4" w:space="0"/>
              <w:left w:val="nil"/>
              <w:bottom w:val="single" w:color="auto" w:sz="4" w:space="0"/>
              <w:right w:val="single" w:color="auto" w:sz="4" w:space="0"/>
            </w:tcBorders>
            <w:shd w:val="clear" w:color="auto" w:fill="auto"/>
            <w:vAlign w:val="center"/>
          </w:tcPr>
          <w:p w14:paraId="62838F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社会公益捐赠金额</w:t>
            </w:r>
          </w:p>
        </w:tc>
        <w:tc>
          <w:tcPr>
            <w:tcW w:w="2322" w:type="dxa"/>
            <w:tcBorders>
              <w:top w:val="single" w:color="000000" w:sz="4" w:space="0"/>
              <w:left w:val="nil"/>
              <w:bottom w:val="single" w:color="000000" w:sz="4" w:space="0"/>
              <w:right w:val="single" w:color="000000" w:sz="4" w:space="0"/>
            </w:tcBorders>
            <w:shd w:val="clear" w:color="auto" w:fill="auto"/>
            <w:vAlign w:val="center"/>
          </w:tcPr>
          <w:p w14:paraId="3FF1F8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万元</w:t>
            </w:r>
          </w:p>
        </w:tc>
        <w:tc>
          <w:tcPr>
            <w:tcW w:w="1805" w:type="dxa"/>
            <w:tcBorders>
              <w:top w:val="single" w:color="000000" w:sz="4" w:space="0"/>
              <w:left w:val="nil"/>
              <w:bottom w:val="single" w:color="000000" w:sz="4" w:space="0"/>
              <w:right w:val="single" w:color="000000" w:sz="4" w:space="0"/>
            </w:tcBorders>
            <w:shd w:val="clear" w:color="auto" w:fill="auto"/>
            <w:vAlign w:val="center"/>
          </w:tcPr>
          <w:p w14:paraId="3232B22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24"/>
                <w:szCs w:val="24"/>
              </w:rPr>
            </w:pPr>
          </w:p>
        </w:tc>
      </w:tr>
    </w:tbl>
    <w:p w14:paraId="1933B946">
      <w:pPr>
        <w:keepNext w:val="0"/>
        <w:keepLines w:val="0"/>
        <w:widowControl w:val="0"/>
        <w:suppressLineNumbers w:val="0"/>
        <w:spacing w:before="0" w:beforeAutospacing="0" w:after="0" w:afterAutospacing="0"/>
        <w:ind w:left="0" w:right="0"/>
        <w:jc w:val="left"/>
        <w:rPr>
          <w:rFonts w:hint="default" w:ascii="Times New Roman" w:hAnsi="Times New Roman" w:eastAsia="黑体" w:cs="Times New Roman"/>
          <w:b/>
          <w:bCs/>
          <w:color w:val="000000"/>
          <w:kern w:val="0"/>
          <w:sz w:val="28"/>
          <w:szCs w:val="28"/>
        </w:rPr>
      </w:pPr>
      <w:r>
        <w:rPr>
          <w:rFonts w:hint="default" w:ascii="Times New Roman" w:hAnsi="Times New Roman" w:eastAsia="黑体" w:cs="Times New Roman"/>
          <w:b/>
          <w:bCs/>
          <w:color w:val="000000"/>
          <w:kern w:val="0"/>
          <w:sz w:val="28"/>
          <w:szCs w:val="28"/>
          <w:lang w:val="en-US" w:eastAsia="zh-CN" w:bidi="ar"/>
        </w:rPr>
        <w:t xml:space="preserve"> </w:t>
      </w:r>
    </w:p>
    <w:p w14:paraId="57190B2B">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b/>
          <w:bCs/>
          <w:color w:val="000000"/>
          <w:kern w:val="0"/>
          <w:sz w:val="28"/>
          <w:szCs w:val="28"/>
        </w:rPr>
      </w:pPr>
      <w:r>
        <w:rPr>
          <w:rFonts w:hint="default" w:ascii="黑体" w:hAnsi="宋体" w:eastAsia="黑体" w:cs="黑体"/>
          <w:b/>
          <w:bCs/>
          <w:color w:val="000000"/>
          <w:kern w:val="0"/>
          <w:sz w:val="28"/>
          <w:szCs w:val="28"/>
          <w:lang w:val="en-US" w:eastAsia="zh-CN" w:bidi="ar"/>
        </w:rPr>
        <w:t>指标说明</w:t>
      </w:r>
    </w:p>
    <w:p w14:paraId="3FDE6164">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1.</w:t>
      </w:r>
      <w:r>
        <w:rPr>
          <w:rFonts w:hint="eastAsia" w:ascii="仿宋_GB2312" w:hAnsi="Times New Roman" w:eastAsia="仿宋_GB2312" w:cs="仿宋_GB2312"/>
          <w:b/>
          <w:bCs/>
          <w:color w:val="000000"/>
          <w:kern w:val="0"/>
          <w:sz w:val="28"/>
          <w:szCs w:val="28"/>
          <w:lang w:val="en-US" w:eastAsia="zh-CN" w:bidi="ar"/>
        </w:rPr>
        <w:t>温室气体排放总量</w:t>
      </w:r>
      <w:r>
        <w:rPr>
          <w:rFonts w:hint="eastAsia" w:ascii="仿宋_GB2312" w:hAnsi="Times New Roman" w:eastAsia="仿宋_GB2312" w:cs="仿宋_GB2312"/>
          <w:color w:val="000000"/>
          <w:kern w:val="0"/>
          <w:sz w:val="28"/>
          <w:szCs w:val="28"/>
          <w:lang w:val="en-US" w:eastAsia="zh-CN" w:bidi="ar"/>
        </w:rPr>
        <w:t>：企业直接和间接温室气体排放的总和，涵盖范围一和范围二的温室气体排放量。</w:t>
      </w:r>
    </w:p>
    <w:p w14:paraId="3CCECD41">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2.</w:t>
      </w:r>
      <w:r>
        <w:rPr>
          <w:rFonts w:hint="eastAsia" w:ascii="仿宋_GB2312" w:hAnsi="Times New Roman" w:eastAsia="仿宋_GB2312" w:cs="仿宋_GB2312"/>
          <w:b/>
          <w:bCs/>
          <w:color w:val="000000"/>
          <w:kern w:val="0"/>
          <w:sz w:val="28"/>
          <w:szCs w:val="28"/>
          <w:lang w:val="en-US" w:eastAsia="zh-CN" w:bidi="ar"/>
        </w:rPr>
        <w:t>温室气体排放强度</w:t>
      </w:r>
      <w:r>
        <w:rPr>
          <w:rFonts w:hint="eastAsia" w:ascii="仿宋_GB2312" w:hAnsi="Times New Roman" w:eastAsia="仿宋_GB2312" w:cs="仿宋_GB2312"/>
          <w:color w:val="000000"/>
          <w:kern w:val="0"/>
          <w:sz w:val="28"/>
          <w:szCs w:val="28"/>
          <w:lang w:val="en-US" w:eastAsia="zh-CN" w:bidi="ar"/>
        </w:rPr>
        <w:t>：企业单位经济活动或产出所产生的温室气体排放量。</w:t>
      </w:r>
    </w:p>
    <w:p w14:paraId="6304F370">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3.</w:t>
      </w:r>
      <w:r>
        <w:rPr>
          <w:rFonts w:hint="eastAsia" w:ascii="仿宋_GB2312" w:hAnsi="Times New Roman" w:eastAsia="仿宋_GB2312" w:cs="仿宋_GB2312"/>
          <w:b/>
          <w:bCs/>
          <w:color w:val="000000"/>
          <w:kern w:val="0"/>
          <w:sz w:val="28"/>
          <w:szCs w:val="28"/>
          <w:lang w:val="en-US" w:eastAsia="zh-CN" w:bidi="ar"/>
        </w:rPr>
        <w:t>年度温室气体减排量</w:t>
      </w:r>
      <w:r>
        <w:rPr>
          <w:rFonts w:hint="eastAsia" w:ascii="仿宋_GB2312" w:hAnsi="Times New Roman" w:eastAsia="仿宋_GB2312" w:cs="仿宋_GB2312"/>
          <w:color w:val="000000"/>
          <w:kern w:val="0"/>
          <w:sz w:val="28"/>
          <w:szCs w:val="28"/>
          <w:lang w:val="en-US" w:eastAsia="zh-CN" w:bidi="ar"/>
        </w:rPr>
        <w:t>：企业在</w:t>
      </w:r>
      <w:r>
        <w:rPr>
          <w:rFonts w:hint="default" w:ascii="Times New Roman" w:hAnsi="Times New Roman" w:eastAsia="仿宋_GB2312" w:cs="Times New Roman"/>
          <w:color w:val="000000"/>
          <w:kern w:val="0"/>
          <w:sz w:val="28"/>
          <w:szCs w:val="28"/>
          <w:lang w:val="en-US" w:eastAsia="zh-CN" w:bidi="ar"/>
        </w:rPr>
        <w:t>2025</w:t>
      </w:r>
      <w:r>
        <w:rPr>
          <w:rFonts w:hint="eastAsia" w:ascii="仿宋_GB2312" w:hAnsi="Times New Roman" w:eastAsia="仿宋_GB2312" w:cs="仿宋_GB2312"/>
          <w:color w:val="000000"/>
          <w:kern w:val="0"/>
          <w:sz w:val="28"/>
          <w:szCs w:val="28"/>
          <w:lang w:val="en-US" w:eastAsia="zh-CN" w:bidi="ar"/>
        </w:rPr>
        <w:t>年度通过各种措施减少的温室气体排放量。</w:t>
      </w:r>
    </w:p>
    <w:p w14:paraId="33D92216">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4.</w:t>
      </w:r>
      <w:r>
        <w:rPr>
          <w:rFonts w:hint="eastAsia" w:ascii="仿宋_GB2312" w:hAnsi="Times New Roman" w:eastAsia="仿宋_GB2312" w:cs="仿宋_GB2312"/>
          <w:b/>
          <w:bCs/>
          <w:color w:val="000000"/>
          <w:kern w:val="0"/>
          <w:sz w:val="28"/>
          <w:szCs w:val="28"/>
          <w:lang w:val="en-US" w:eastAsia="zh-CN" w:bidi="ar"/>
        </w:rPr>
        <w:t>年度温室气体减排占比</w:t>
      </w:r>
      <w:r>
        <w:rPr>
          <w:rFonts w:hint="eastAsia" w:ascii="仿宋_GB2312" w:hAnsi="Times New Roman" w:eastAsia="仿宋_GB2312" w:cs="仿宋_GB2312"/>
          <w:color w:val="000000"/>
          <w:kern w:val="0"/>
          <w:sz w:val="28"/>
          <w:szCs w:val="28"/>
          <w:lang w:val="en-US" w:eastAsia="zh-CN" w:bidi="ar"/>
        </w:rPr>
        <w:t>：企业在</w:t>
      </w:r>
      <w:r>
        <w:rPr>
          <w:rFonts w:hint="default" w:ascii="Times New Roman" w:hAnsi="Times New Roman" w:eastAsia="仿宋_GB2312" w:cs="Times New Roman"/>
          <w:color w:val="000000"/>
          <w:kern w:val="0"/>
          <w:sz w:val="28"/>
          <w:szCs w:val="28"/>
          <w:lang w:val="en-US" w:eastAsia="zh-CN" w:bidi="ar"/>
        </w:rPr>
        <w:t>2025</w:t>
      </w:r>
      <w:r>
        <w:rPr>
          <w:rFonts w:hint="eastAsia" w:ascii="仿宋_GB2312" w:hAnsi="Times New Roman" w:eastAsia="仿宋_GB2312" w:cs="仿宋_GB2312"/>
          <w:color w:val="000000"/>
          <w:kern w:val="0"/>
          <w:sz w:val="28"/>
          <w:szCs w:val="28"/>
          <w:lang w:val="en-US" w:eastAsia="zh-CN" w:bidi="ar"/>
        </w:rPr>
        <w:t>年度温室气体减排量占上一年度总温室气体排放量的比例。</w:t>
      </w:r>
    </w:p>
    <w:p w14:paraId="3A42472A">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5.</w:t>
      </w:r>
      <w:r>
        <w:rPr>
          <w:rFonts w:hint="eastAsia" w:ascii="仿宋_GB2312" w:hAnsi="Times New Roman" w:eastAsia="仿宋_GB2312" w:cs="仿宋_GB2312"/>
          <w:b/>
          <w:bCs/>
          <w:color w:val="000000"/>
          <w:kern w:val="0"/>
          <w:sz w:val="28"/>
          <w:szCs w:val="28"/>
          <w:lang w:val="en-US" w:eastAsia="zh-CN" w:bidi="ar"/>
        </w:rPr>
        <w:t>能耗强度</w:t>
      </w:r>
      <w:r>
        <w:rPr>
          <w:rFonts w:hint="eastAsia" w:ascii="仿宋_GB2312" w:hAnsi="Times New Roman" w:eastAsia="仿宋_GB2312" w:cs="仿宋_GB2312"/>
          <w:color w:val="000000"/>
          <w:kern w:val="0"/>
          <w:sz w:val="28"/>
          <w:szCs w:val="28"/>
          <w:lang w:val="en-US" w:eastAsia="zh-CN" w:bidi="ar"/>
        </w:rPr>
        <w:t>：企业单位产值所消耗的能源量。</w:t>
      </w:r>
    </w:p>
    <w:p w14:paraId="6926CC13">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6.</w:t>
      </w:r>
      <w:r>
        <w:rPr>
          <w:rFonts w:hint="eastAsia" w:ascii="仿宋_GB2312" w:hAnsi="Times New Roman" w:eastAsia="仿宋_GB2312" w:cs="仿宋_GB2312"/>
          <w:b/>
          <w:bCs/>
          <w:color w:val="000000"/>
          <w:kern w:val="0"/>
          <w:sz w:val="28"/>
          <w:szCs w:val="28"/>
          <w:lang w:val="en-US" w:eastAsia="zh-CN" w:bidi="ar"/>
        </w:rPr>
        <w:t>可再生能源使用量占比</w:t>
      </w:r>
      <w:r>
        <w:rPr>
          <w:rFonts w:hint="eastAsia" w:ascii="仿宋_GB2312" w:hAnsi="Times New Roman" w:eastAsia="仿宋_GB2312" w:cs="仿宋_GB2312"/>
          <w:color w:val="000000"/>
          <w:kern w:val="0"/>
          <w:sz w:val="28"/>
          <w:szCs w:val="28"/>
          <w:lang w:val="en-US" w:eastAsia="zh-CN" w:bidi="ar"/>
        </w:rPr>
        <w:t>：企业在能源消耗中所使用的可再生能源量（包括采购绿电绿证）占能源消费总量的比例。</w:t>
      </w:r>
    </w:p>
    <w:p w14:paraId="5212B2A5">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7.</w:t>
      </w:r>
      <w:r>
        <w:rPr>
          <w:rFonts w:hint="eastAsia" w:ascii="仿宋_GB2312" w:hAnsi="Times New Roman" w:eastAsia="仿宋_GB2312" w:cs="仿宋_GB2312"/>
          <w:b/>
          <w:bCs/>
          <w:color w:val="000000"/>
          <w:kern w:val="0"/>
          <w:sz w:val="28"/>
          <w:szCs w:val="28"/>
          <w:lang w:val="en-US" w:eastAsia="zh-CN" w:bidi="ar"/>
        </w:rPr>
        <w:t>水耗强度</w:t>
      </w:r>
      <w:r>
        <w:rPr>
          <w:rFonts w:hint="eastAsia" w:ascii="仿宋_GB2312" w:hAnsi="Times New Roman" w:eastAsia="仿宋_GB2312" w:cs="仿宋_GB2312"/>
          <w:color w:val="000000"/>
          <w:kern w:val="0"/>
          <w:sz w:val="28"/>
          <w:szCs w:val="28"/>
          <w:lang w:val="en-US" w:eastAsia="zh-CN" w:bidi="ar"/>
        </w:rPr>
        <w:t>：单位产值或产品所消耗的水资源量。</w:t>
      </w:r>
    </w:p>
    <w:p w14:paraId="0B8F51F1">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8.</w:t>
      </w:r>
      <w:r>
        <w:rPr>
          <w:rFonts w:hint="eastAsia" w:ascii="仿宋_GB2312" w:hAnsi="Times New Roman" w:eastAsia="仿宋_GB2312" w:cs="仿宋_GB2312"/>
          <w:b/>
          <w:bCs/>
          <w:color w:val="000000"/>
          <w:kern w:val="0"/>
          <w:sz w:val="28"/>
          <w:szCs w:val="28"/>
          <w:lang w:val="en-US" w:eastAsia="zh-CN" w:bidi="ar"/>
        </w:rPr>
        <w:t>一般固废综合利用率</w:t>
      </w:r>
      <w:r>
        <w:rPr>
          <w:rFonts w:hint="eastAsia" w:ascii="仿宋_GB2312" w:hAnsi="Times New Roman" w:eastAsia="仿宋_GB2312" w:cs="仿宋_GB2312"/>
          <w:color w:val="000000"/>
          <w:kern w:val="0"/>
          <w:sz w:val="28"/>
          <w:szCs w:val="28"/>
          <w:lang w:val="en-US" w:eastAsia="zh-CN" w:bidi="ar"/>
        </w:rPr>
        <w:t>（综合利用量</w:t>
      </w:r>
      <w:r>
        <w:rPr>
          <w:rFonts w:hint="default" w:ascii="Times New Roman" w:hAnsi="Times New Roman" w:eastAsia="仿宋_GB2312" w:cs="Times New Roman"/>
          <w:color w:val="000000"/>
          <w:kern w:val="0"/>
          <w:sz w:val="28"/>
          <w:szCs w:val="28"/>
          <w:lang w:val="en-US" w:eastAsia="zh-CN" w:bidi="ar"/>
        </w:rPr>
        <w:t>/</w:t>
      </w:r>
      <w:r>
        <w:rPr>
          <w:rFonts w:hint="eastAsia" w:ascii="仿宋_GB2312" w:hAnsi="Times New Roman" w:eastAsia="仿宋_GB2312" w:cs="仿宋_GB2312"/>
          <w:color w:val="000000"/>
          <w:kern w:val="0"/>
          <w:sz w:val="28"/>
          <w:szCs w:val="28"/>
          <w:lang w:val="en-US" w:eastAsia="zh-CN" w:bidi="ar"/>
        </w:rPr>
        <w:t>产生量</w:t>
      </w:r>
      <w:r>
        <w:rPr>
          <w:rFonts w:hint="default" w:ascii="Times New Roman" w:hAnsi="Times New Roman" w:eastAsia="仿宋_GB2312" w:cs="Times New Roman"/>
          <w:color w:val="000000"/>
          <w:kern w:val="0"/>
          <w:sz w:val="28"/>
          <w:szCs w:val="28"/>
          <w:lang w:val="en-US" w:eastAsia="zh-CN" w:bidi="ar"/>
        </w:rPr>
        <w:t>+</w:t>
      </w:r>
      <w:r>
        <w:rPr>
          <w:rFonts w:hint="eastAsia" w:ascii="仿宋_GB2312" w:hAnsi="Times New Roman" w:eastAsia="仿宋_GB2312" w:cs="仿宋_GB2312"/>
          <w:color w:val="000000"/>
          <w:kern w:val="0"/>
          <w:sz w:val="28"/>
          <w:szCs w:val="28"/>
          <w:lang w:val="en-US" w:eastAsia="zh-CN" w:bidi="ar"/>
        </w:rPr>
        <w:t>贮存量）：企业通过回收、加工、循环、交换等方式，从固体废物中提取或转化为可利用资源、能源或其他原材料的固体废物量占一般工业固体废物产生量（包括综合利用往年贮存量）的比例。</w:t>
      </w:r>
    </w:p>
    <w:p w14:paraId="65354761">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9.</w:t>
      </w:r>
      <w:r>
        <w:rPr>
          <w:rFonts w:hint="eastAsia" w:ascii="仿宋_GB2312" w:hAnsi="Times New Roman" w:eastAsia="仿宋_GB2312" w:cs="仿宋_GB2312"/>
          <w:b/>
          <w:bCs/>
          <w:color w:val="000000"/>
          <w:kern w:val="0"/>
          <w:sz w:val="28"/>
          <w:szCs w:val="28"/>
          <w:lang w:val="en-US" w:eastAsia="zh-CN" w:bidi="ar"/>
        </w:rPr>
        <w:t>环境保护和资源节约投入</w:t>
      </w:r>
      <w:r>
        <w:rPr>
          <w:rFonts w:hint="eastAsia" w:ascii="仿宋_GB2312" w:hAnsi="Times New Roman" w:eastAsia="仿宋_GB2312" w:cs="仿宋_GB2312"/>
          <w:color w:val="000000"/>
          <w:kern w:val="0"/>
          <w:sz w:val="28"/>
          <w:szCs w:val="28"/>
          <w:lang w:val="en-US" w:eastAsia="zh-CN" w:bidi="ar"/>
        </w:rPr>
        <w:t>：企业在生产过程中对资源节约、循环利用、环境保护等方面的投入资金。</w:t>
      </w:r>
    </w:p>
    <w:p w14:paraId="1CF1BCF4">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10.</w:t>
      </w:r>
      <w:r>
        <w:rPr>
          <w:rFonts w:hint="eastAsia" w:ascii="仿宋_GB2312" w:hAnsi="Times New Roman" w:eastAsia="仿宋_GB2312" w:cs="仿宋_GB2312"/>
          <w:b/>
          <w:bCs/>
          <w:color w:val="000000"/>
          <w:kern w:val="0"/>
          <w:sz w:val="28"/>
          <w:szCs w:val="28"/>
          <w:lang w:val="en-US" w:eastAsia="zh-CN" w:bidi="ar"/>
        </w:rPr>
        <w:t>研发投入强度</w:t>
      </w:r>
      <w:r>
        <w:rPr>
          <w:rFonts w:hint="eastAsia" w:ascii="仿宋_GB2312" w:hAnsi="Times New Roman" w:eastAsia="仿宋_GB2312" w:cs="仿宋_GB2312"/>
          <w:color w:val="000000"/>
          <w:kern w:val="0"/>
          <w:sz w:val="28"/>
          <w:szCs w:val="28"/>
          <w:lang w:val="en-US" w:eastAsia="zh-CN" w:bidi="ar"/>
        </w:rPr>
        <w:t>：企业研发支出与营业收入的比率。</w:t>
      </w:r>
    </w:p>
    <w:p w14:paraId="05B5E737">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11.</w:t>
      </w:r>
      <w:r>
        <w:rPr>
          <w:rFonts w:hint="eastAsia" w:ascii="仿宋_GB2312" w:hAnsi="Times New Roman" w:eastAsia="仿宋_GB2312" w:cs="仿宋_GB2312"/>
          <w:b/>
          <w:bCs/>
          <w:color w:val="000000"/>
          <w:kern w:val="0"/>
          <w:sz w:val="28"/>
          <w:szCs w:val="28"/>
          <w:lang w:val="en-US" w:eastAsia="zh-CN" w:bidi="ar"/>
        </w:rPr>
        <w:t>参与国际、国家、行业、地方等标准数量</w:t>
      </w:r>
      <w:r>
        <w:rPr>
          <w:rFonts w:hint="eastAsia" w:ascii="仿宋_GB2312" w:hAnsi="Times New Roman" w:eastAsia="仿宋_GB2312" w:cs="仿宋_GB2312"/>
          <w:color w:val="000000"/>
          <w:kern w:val="0"/>
          <w:sz w:val="28"/>
          <w:szCs w:val="28"/>
          <w:lang w:val="en-US" w:eastAsia="zh-CN" w:bidi="ar"/>
        </w:rPr>
        <w:t>：企业在国际、国家、行业、地方等不同层级上主导制定或参与制定标准的数量。</w:t>
      </w:r>
    </w:p>
    <w:p w14:paraId="343A1B95">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12.</w:t>
      </w:r>
      <w:r>
        <w:rPr>
          <w:rFonts w:hint="eastAsia" w:ascii="仿宋_GB2312" w:hAnsi="Times New Roman" w:eastAsia="仿宋_GB2312" w:cs="仿宋_GB2312"/>
          <w:b/>
          <w:bCs/>
          <w:color w:val="000000"/>
          <w:kern w:val="0"/>
          <w:sz w:val="28"/>
          <w:szCs w:val="28"/>
          <w:lang w:val="en-US" w:eastAsia="zh-CN" w:bidi="ar"/>
        </w:rPr>
        <w:t>国际</w:t>
      </w:r>
      <w:r>
        <w:rPr>
          <w:rFonts w:hint="default" w:ascii="Times New Roman" w:hAnsi="Times New Roman" w:eastAsia="仿宋_GB2312" w:cs="Times New Roman"/>
          <w:b/>
          <w:bCs/>
          <w:color w:val="000000"/>
          <w:kern w:val="0"/>
          <w:sz w:val="28"/>
          <w:szCs w:val="28"/>
          <w:lang w:val="en-US" w:eastAsia="zh-CN" w:bidi="ar"/>
        </w:rPr>
        <w:t>PCT</w:t>
      </w:r>
      <w:r>
        <w:rPr>
          <w:rFonts w:hint="eastAsia" w:ascii="仿宋_GB2312" w:hAnsi="Times New Roman" w:eastAsia="仿宋_GB2312" w:cs="仿宋_GB2312"/>
          <w:b/>
          <w:bCs/>
          <w:color w:val="000000"/>
          <w:kern w:val="0"/>
          <w:sz w:val="28"/>
          <w:szCs w:val="28"/>
          <w:lang w:val="en-US" w:eastAsia="zh-CN" w:bidi="ar"/>
        </w:rPr>
        <w:t>或国内授权发明专利数</w:t>
      </w:r>
      <w:r>
        <w:rPr>
          <w:rFonts w:hint="eastAsia" w:ascii="仿宋_GB2312" w:hAnsi="Times New Roman" w:eastAsia="仿宋_GB2312" w:cs="仿宋_GB2312"/>
          <w:color w:val="000000"/>
          <w:kern w:val="0"/>
          <w:sz w:val="28"/>
          <w:szCs w:val="28"/>
          <w:lang w:val="en-US" w:eastAsia="zh-CN" w:bidi="ar"/>
        </w:rPr>
        <w:t>：企业在</w:t>
      </w:r>
      <w:r>
        <w:rPr>
          <w:rFonts w:hint="default" w:ascii="Times New Roman" w:hAnsi="Times New Roman" w:eastAsia="仿宋_GB2312" w:cs="Times New Roman"/>
          <w:color w:val="000000"/>
          <w:kern w:val="0"/>
          <w:sz w:val="28"/>
          <w:szCs w:val="28"/>
          <w:lang w:val="en-US" w:eastAsia="zh-CN" w:bidi="ar"/>
        </w:rPr>
        <w:t>2025</w:t>
      </w:r>
      <w:r>
        <w:rPr>
          <w:rFonts w:hint="eastAsia" w:ascii="仿宋_GB2312" w:hAnsi="Times New Roman" w:eastAsia="仿宋_GB2312" w:cs="仿宋_GB2312"/>
          <w:color w:val="000000"/>
          <w:kern w:val="0"/>
          <w:sz w:val="28"/>
          <w:szCs w:val="28"/>
          <w:lang w:val="en-US" w:eastAsia="zh-CN" w:bidi="ar"/>
        </w:rPr>
        <w:t>年度通过国际</w:t>
      </w:r>
      <w:r>
        <w:rPr>
          <w:rFonts w:hint="default" w:ascii="Times New Roman" w:hAnsi="Times New Roman" w:eastAsia="仿宋_GB2312" w:cs="Times New Roman"/>
          <w:color w:val="000000"/>
          <w:kern w:val="0"/>
          <w:sz w:val="28"/>
          <w:szCs w:val="28"/>
          <w:lang w:val="en-US" w:eastAsia="zh-CN" w:bidi="ar"/>
        </w:rPr>
        <w:t>PCT</w:t>
      </w:r>
      <w:r>
        <w:rPr>
          <w:rFonts w:hint="eastAsia" w:ascii="仿宋_GB2312" w:hAnsi="Times New Roman" w:eastAsia="仿宋_GB2312" w:cs="仿宋_GB2312"/>
          <w:color w:val="000000"/>
          <w:kern w:val="0"/>
          <w:sz w:val="28"/>
          <w:szCs w:val="28"/>
          <w:lang w:val="en-US" w:eastAsia="zh-CN" w:bidi="ar"/>
        </w:rPr>
        <w:t>体系申报获得的国际专利或国家知识产权行政部门授权的国内发明专利数量。</w:t>
      </w:r>
    </w:p>
    <w:p w14:paraId="152BC0B3">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13.</w:t>
      </w:r>
      <w:r>
        <w:rPr>
          <w:rFonts w:hint="eastAsia" w:ascii="仿宋_GB2312" w:hAnsi="Times New Roman" w:eastAsia="仿宋_GB2312" w:cs="仿宋_GB2312"/>
          <w:b/>
          <w:bCs/>
          <w:color w:val="000000"/>
          <w:kern w:val="0"/>
          <w:sz w:val="28"/>
          <w:szCs w:val="28"/>
          <w:lang w:val="en-US" w:eastAsia="zh-CN" w:bidi="ar"/>
        </w:rPr>
        <w:t>新产品营业收入占比</w:t>
      </w:r>
      <w:r>
        <w:rPr>
          <w:rFonts w:hint="eastAsia" w:ascii="仿宋_GB2312" w:hAnsi="Times New Roman" w:eastAsia="仿宋_GB2312" w:cs="仿宋_GB2312"/>
          <w:color w:val="000000"/>
          <w:kern w:val="0"/>
          <w:sz w:val="28"/>
          <w:szCs w:val="28"/>
          <w:lang w:val="en-US" w:eastAsia="zh-CN" w:bidi="ar"/>
        </w:rPr>
        <w:t>：企业开发新产品（包括全新产品、升级产品和换代产品）取得的销售收入占企业营业收入的比例。</w:t>
      </w:r>
    </w:p>
    <w:p w14:paraId="1EEB5DD1">
      <w:pPr>
        <w:keepNext w:val="0"/>
        <w:keepLines w:val="0"/>
        <w:widowControl/>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14.</w:t>
      </w:r>
      <w:r>
        <w:rPr>
          <w:rFonts w:hint="eastAsia" w:ascii="仿宋_GB2312" w:hAnsi="Times New Roman" w:eastAsia="仿宋_GB2312" w:cs="仿宋_GB2312"/>
          <w:b/>
          <w:bCs/>
          <w:color w:val="000000"/>
          <w:kern w:val="0"/>
          <w:sz w:val="28"/>
          <w:szCs w:val="28"/>
          <w:lang w:val="en-US" w:eastAsia="zh-CN" w:bidi="ar"/>
        </w:rPr>
        <w:t>绿色采购金额占比</w:t>
      </w:r>
      <w:r>
        <w:rPr>
          <w:rFonts w:hint="eastAsia" w:ascii="仿宋_GB2312" w:hAnsi="Times New Roman" w:eastAsia="仿宋_GB2312" w:cs="仿宋_GB2312"/>
          <w:color w:val="000000"/>
          <w:kern w:val="0"/>
          <w:sz w:val="28"/>
          <w:szCs w:val="28"/>
          <w:lang w:val="en-US" w:eastAsia="zh-CN" w:bidi="ar"/>
        </w:rPr>
        <w:t>：企业绿色采购金额占其总采购金额的比例。绿色采购是指在采购活动中，充分考虑环境保护、资源节约、安全健康、循环低碳和回收利用等，优先采购和使用节能、节水、节材等有利于生态环境保护的原材料、产品和服务。</w:t>
      </w:r>
    </w:p>
    <w:p w14:paraId="57D6EF84">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15.</w:t>
      </w:r>
      <w:r>
        <w:rPr>
          <w:rFonts w:hint="eastAsia" w:ascii="仿宋_GB2312" w:hAnsi="Times New Roman" w:eastAsia="仿宋_GB2312" w:cs="仿宋_GB2312"/>
          <w:b/>
          <w:bCs/>
          <w:color w:val="000000"/>
          <w:kern w:val="0"/>
          <w:sz w:val="28"/>
          <w:szCs w:val="28"/>
          <w:lang w:val="en-US" w:eastAsia="zh-CN" w:bidi="ar"/>
        </w:rPr>
        <w:t>通过可持续发展评估供应商占比</w:t>
      </w:r>
      <w:r>
        <w:rPr>
          <w:rFonts w:hint="eastAsia" w:ascii="仿宋_GB2312" w:hAnsi="Times New Roman" w:eastAsia="仿宋_GB2312" w:cs="仿宋_GB2312"/>
          <w:color w:val="000000"/>
          <w:kern w:val="0"/>
          <w:sz w:val="28"/>
          <w:szCs w:val="28"/>
          <w:lang w:val="en-US" w:eastAsia="zh-CN" w:bidi="ar"/>
        </w:rPr>
        <w:t>：在企业供应链中，经过</w:t>
      </w:r>
      <w:r>
        <w:rPr>
          <w:rFonts w:hint="default" w:ascii="Times New Roman" w:hAnsi="Times New Roman" w:eastAsia="仿宋_GB2312" w:cs="Times New Roman"/>
          <w:color w:val="000000"/>
          <w:kern w:val="0"/>
          <w:sz w:val="28"/>
          <w:szCs w:val="28"/>
          <w:lang w:val="en-US" w:eastAsia="zh-CN" w:bidi="ar"/>
        </w:rPr>
        <w:t>ESG</w:t>
      </w:r>
      <w:r>
        <w:rPr>
          <w:rFonts w:hint="eastAsia" w:ascii="仿宋_GB2312" w:hAnsi="Times New Roman" w:eastAsia="仿宋_GB2312" w:cs="仿宋_GB2312"/>
          <w:color w:val="000000"/>
          <w:kern w:val="0"/>
          <w:sz w:val="28"/>
          <w:szCs w:val="28"/>
          <w:lang w:val="en-US" w:eastAsia="zh-CN" w:bidi="ar"/>
        </w:rPr>
        <w:t>（环境、社会和治理）评估或审查的供应商占总供应商数量的比例。</w:t>
      </w:r>
    </w:p>
    <w:p w14:paraId="73F68E06">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16.</w:t>
      </w:r>
      <w:r>
        <w:rPr>
          <w:rFonts w:hint="eastAsia" w:ascii="仿宋_GB2312" w:hAnsi="Times New Roman" w:eastAsia="仿宋_GB2312" w:cs="仿宋_GB2312"/>
          <w:b/>
          <w:bCs/>
          <w:color w:val="000000"/>
          <w:kern w:val="0"/>
          <w:sz w:val="28"/>
          <w:szCs w:val="28"/>
          <w:lang w:val="en-US" w:eastAsia="zh-CN" w:bidi="ar"/>
        </w:rPr>
        <w:t>产品（包装）回收率</w:t>
      </w:r>
      <w:r>
        <w:rPr>
          <w:rFonts w:hint="eastAsia" w:ascii="仿宋_GB2312" w:hAnsi="Times New Roman" w:eastAsia="仿宋_GB2312" w:cs="仿宋_GB2312"/>
          <w:color w:val="000000"/>
          <w:kern w:val="0"/>
          <w:sz w:val="28"/>
          <w:szCs w:val="28"/>
          <w:lang w:val="en-US" w:eastAsia="zh-CN" w:bidi="ar"/>
        </w:rPr>
        <w:t>：企业产品在生命周期结束后，通过回收、再利用或再制造等方式，将产品或包装重新进入市场或资源循环利用的比例。</w:t>
      </w:r>
    </w:p>
    <w:p w14:paraId="6A31875B">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17.</w:t>
      </w:r>
      <w:r>
        <w:rPr>
          <w:rFonts w:hint="eastAsia" w:ascii="仿宋_GB2312" w:hAnsi="Times New Roman" w:eastAsia="仿宋_GB2312" w:cs="仿宋_GB2312"/>
          <w:b/>
          <w:bCs/>
          <w:color w:val="000000"/>
          <w:kern w:val="0"/>
          <w:sz w:val="28"/>
          <w:szCs w:val="28"/>
          <w:lang w:val="en-US" w:eastAsia="zh-CN" w:bidi="ar"/>
        </w:rPr>
        <w:t>供应商可再生能源消费要求比例</w:t>
      </w:r>
      <w:r>
        <w:rPr>
          <w:rFonts w:hint="eastAsia" w:ascii="仿宋_GB2312" w:hAnsi="Times New Roman" w:eastAsia="仿宋_GB2312" w:cs="仿宋_GB2312"/>
          <w:color w:val="000000"/>
          <w:kern w:val="0"/>
          <w:sz w:val="28"/>
          <w:szCs w:val="28"/>
          <w:lang w:val="en-US" w:eastAsia="zh-CN" w:bidi="ar"/>
        </w:rPr>
        <w:t>：要求供应商能源消费中可再生能源（如风能、太阳能、生物质能、绿电绿证等）使用比例。</w:t>
      </w:r>
    </w:p>
    <w:p w14:paraId="5DC74BD2">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18.</w:t>
      </w:r>
      <w:r>
        <w:rPr>
          <w:rFonts w:hint="eastAsia" w:ascii="仿宋_GB2312" w:hAnsi="Times New Roman" w:eastAsia="仿宋_GB2312" w:cs="仿宋_GB2312"/>
          <w:b/>
          <w:bCs/>
          <w:color w:val="000000"/>
          <w:kern w:val="0"/>
          <w:sz w:val="28"/>
          <w:szCs w:val="28"/>
          <w:lang w:val="en-US" w:eastAsia="zh-CN" w:bidi="ar"/>
        </w:rPr>
        <w:t>新增就业机会及人数</w:t>
      </w:r>
      <w:r>
        <w:rPr>
          <w:rFonts w:hint="eastAsia" w:ascii="仿宋_GB2312" w:hAnsi="Times New Roman" w:eastAsia="仿宋_GB2312" w:cs="仿宋_GB2312"/>
          <w:color w:val="000000"/>
          <w:kern w:val="0"/>
          <w:sz w:val="28"/>
          <w:szCs w:val="28"/>
          <w:lang w:val="en-US" w:eastAsia="zh-CN" w:bidi="ar"/>
        </w:rPr>
        <w:t>：企业在</w:t>
      </w:r>
      <w:r>
        <w:rPr>
          <w:rFonts w:hint="default" w:ascii="Times New Roman" w:hAnsi="Times New Roman" w:eastAsia="仿宋_GB2312" w:cs="Times New Roman"/>
          <w:color w:val="000000"/>
          <w:kern w:val="0"/>
          <w:sz w:val="28"/>
          <w:szCs w:val="28"/>
          <w:lang w:val="en-US" w:eastAsia="zh-CN" w:bidi="ar"/>
        </w:rPr>
        <w:t>2025</w:t>
      </w:r>
      <w:r>
        <w:rPr>
          <w:rFonts w:hint="eastAsia" w:ascii="仿宋_GB2312" w:hAnsi="Times New Roman" w:eastAsia="仿宋_GB2312" w:cs="仿宋_GB2312"/>
          <w:color w:val="000000"/>
          <w:kern w:val="0"/>
          <w:sz w:val="28"/>
          <w:szCs w:val="28"/>
          <w:lang w:val="en-US" w:eastAsia="zh-CN" w:bidi="ar"/>
        </w:rPr>
        <w:t>年度通过招聘、培训、合作等方式，为社会新增的就业岗位数量或实际入职人数。</w:t>
      </w:r>
    </w:p>
    <w:p w14:paraId="61EA5EC8">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b/>
          <w:bCs/>
          <w:color w:val="000000"/>
          <w:kern w:val="0"/>
          <w:sz w:val="28"/>
          <w:szCs w:val="28"/>
          <w:lang w:val="en-US" w:eastAsia="zh-CN" w:bidi="ar"/>
        </w:rPr>
        <w:t>19.</w:t>
      </w:r>
      <w:r>
        <w:rPr>
          <w:rFonts w:hint="eastAsia" w:ascii="仿宋_GB2312" w:hAnsi="Times New Roman" w:eastAsia="仿宋_GB2312" w:cs="仿宋_GB2312"/>
          <w:b/>
          <w:bCs/>
          <w:color w:val="000000"/>
          <w:kern w:val="0"/>
          <w:sz w:val="28"/>
          <w:szCs w:val="28"/>
          <w:lang w:val="en-US" w:eastAsia="zh-CN" w:bidi="ar"/>
        </w:rPr>
        <w:t>员工人均培训时长：</w:t>
      </w:r>
      <w:r>
        <w:rPr>
          <w:rFonts w:hint="eastAsia" w:ascii="仿宋_GB2312" w:hAnsi="Times New Roman" w:eastAsia="仿宋_GB2312" w:cs="仿宋_GB2312"/>
          <w:color w:val="000000"/>
          <w:kern w:val="0"/>
          <w:sz w:val="28"/>
          <w:szCs w:val="28"/>
          <w:lang w:val="en-US" w:eastAsia="zh-CN" w:bidi="ar"/>
        </w:rPr>
        <w:t>企业在</w:t>
      </w:r>
      <w:r>
        <w:rPr>
          <w:rFonts w:hint="default" w:ascii="Times New Roman" w:hAnsi="Times New Roman" w:eastAsia="仿宋_GB2312" w:cs="Times New Roman"/>
          <w:color w:val="000000"/>
          <w:kern w:val="0"/>
          <w:sz w:val="28"/>
          <w:szCs w:val="28"/>
          <w:lang w:val="en-US" w:eastAsia="zh-CN" w:bidi="ar"/>
        </w:rPr>
        <w:t>2025</w:t>
      </w:r>
      <w:r>
        <w:rPr>
          <w:rFonts w:hint="eastAsia" w:ascii="仿宋_GB2312" w:hAnsi="Times New Roman" w:eastAsia="仿宋_GB2312" w:cs="仿宋_GB2312"/>
          <w:color w:val="000000"/>
          <w:kern w:val="0"/>
          <w:sz w:val="28"/>
          <w:szCs w:val="28"/>
          <w:lang w:val="en-US" w:eastAsia="zh-CN" w:bidi="ar"/>
        </w:rPr>
        <w:t>年度为所有员工提供的总培训小时数除以参与培训的员工总人数的平均值。</w:t>
      </w:r>
    </w:p>
    <w:p w14:paraId="282C2B2B">
      <w:pPr>
        <w:keepNext w:val="0"/>
        <w:keepLines w:val="0"/>
        <w:widowControl w:val="0"/>
        <w:suppressLineNumbers w:val="0"/>
        <w:tabs>
          <w:tab w:val="left" w:pos="1046"/>
        </w:tabs>
        <w:snapToGrid w:val="0"/>
        <w:spacing w:before="0" w:beforeAutospacing="0" w:after="0" w:afterAutospacing="0" w:line="560" w:lineRule="exact"/>
        <w:ind w:left="0" w:right="0" w:firstLine="562" w:firstLineChars="200"/>
        <w:jc w:val="left"/>
        <w:rPr>
          <w:rFonts w:hint="eastAsia" w:ascii="仿宋_GB2312" w:hAnsi="Times New Roman" w:eastAsia="仿宋_GB2312" w:cs="仿宋_GB2312"/>
          <w:color w:val="000000"/>
          <w:kern w:val="0"/>
          <w:sz w:val="28"/>
          <w:szCs w:val="28"/>
          <w:lang w:val="en-US" w:eastAsia="zh-CN" w:bidi="ar"/>
        </w:rPr>
      </w:pPr>
      <w:r>
        <w:rPr>
          <w:rFonts w:hint="default" w:ascii="Times New Roman" w:hAnsi="Times New Roman" w:eastAsia="仿宋_GB2312" w:cs="Times New Roman"/>
          <w:b/>
          <w:bCs/>
          <w:color w:val="000000"/>
          <w:kern w:val="0"/>
          <w:sz w:val="28"/>
          <w:szCs w:val="28"/>
          <w:lang w:val="en-US" w:eastAsia="zh-CN" w:bidi="ar"/>
        </w:rPr>
        <w:t>20.</w:t>
      </w:r>
      <w:r>
        <w:rPr>
          <w:rFonts w:hint="eastAsia" w:ascii="仿宋_GB2312" w:hAnsi="Times New Roman" w:eastAsia="仿宋_GB2312" w:cs="仿宋_GB2312"/>
          <w:b/>
          <w:bCs/>
          <w:color w:val="000000"/>
          <w:kern w:val="0"/>
          <w:sz w:val="28"/>
          <w:szCs w:val="28"/>
          <w:lang w:val="en-US" w:eastAsia="zh-CN" w:bidi="ar"/>
        </w:rPr>
        <w:t>社会公益捐赠金额</w:t>
      </w:r>
      <w:r>
        <w:rPr>
          <w:rFonts w:hint="eastAsia" w:ascii="仿宋_GB2312" w:hAnsi="Times New Roman" w:eastAsia="仿宋_GB2312" w:cs="仿宋_GB2312"/>
          <w:color w:val="000000"/>
          <w:kern w:val="0"/>
          <w:sz w:val="28"/>
          <w:szCs w:val="28"/>
          <w:lang w:val="en-US" w:eastAsia="zh-CN" w:bidi="ar"/>
        </w:rPr>
        <w:t>：企业在</w:t>
      </w:r>
      <w:r>
        <w:rPr>
          <w:rFonts w:hint="default" w:ascii="Times New Roman" w:hAnsi="Times New Roman" w:eastAsia="仿宋_GB2312" w:cs="Times New Roman"/>
          <w:color w:val="000000"/>
          <w:kern w:val="0"/>
          <w:sz w:val="28"/>
          <w:szCs w:val="28"/>
          <w:lang w:val="en-US" w:eastAsia="zh-CN" w:bidi="ar"/>
        </w:rPr>
        <w:t>2025</w:t>
      </w:r>
      <w:r>
        <w:rPr>
          <w:rFonts w:hint="eastAsia" w:ascii="仿宋_GB2312" w:hAnsi="Times New Roman" w:eastAsia="仿宋_GB2312" w:cs="仿宋_GB2312"/>
          <w:color w:val="000000"/>
          <w:kern w:val="0"/>
          <w:sz w:val="28"/>
          <w:szCs w:val="28"/>
          <w:lang w:val="en-US" w:eastAsia="zh-CN" w:bidi="ar"/>
        </w:rPr>
        <w:t>年度开展慈善捐赠及对其他社会公益活动投入的资金总额。</w:t>
      </w:r>
    </w:p>
    <w:p w14:paraId="58BD9463"/>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31E08">
    <w:pPr>
      <w:pStyle w:val="5"/>
    </w:pPr>
    <w:bookmarkStart w:id="0" w:name="_GoBack"/>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EE50F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EE50F3">
                    <w:pPr>
                      <w:pStyle w:val="5"/>
                    </w:pPr>
                    <w:r>
                      <w:fldChar w:fldCharType="begin"/>
                    </w:r>
                    <w:r>
                      <w:instrText xml:space="preserve"> PAGE  \* MERGEFORMAT </w:instrText>
                    </w:r>
                    <w:r>
                      <w:fldChar w:fldCharType="separate"/>
                    </w:r>
                    <w:r>
                      <w:t>1</w:t>
                    </w:r>
                    <w:r>
                      <w:fldChar w:fldCharType="end"/>
                    </w:r>
                  </w:p>
                </w:txbxContent>
              </v:textbox>
            </v:shape>
          </w:pict>
        </mc:Fallback>
      </mc:AlternateContent>
    </w:r>
    <w:bookmarkEnd w:id="0"/>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38C80A"/>
    <w:multiLevelType w:val="multilevel"/>
    <w:tmpl w:val="EF38C80A"/>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5F998317"/>
    <w:multiLevelType w:val="multilevel"/>
    <w:tmpl w:val="5F998317"/>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C81621"/>
    <w:rsid w:val="12057B1E"/>
    <w:rsid w:val="18BD1C8B"/>
    <w:rsid w:val="1C4A05DE"/>
    <w:rsid w:val="1FEF1A5E"/>
    <w:rsid w:val="23EC1D38"/>
    <w:rsid w:val="28DC793A"/>
    <w:rsid w:val="2BAA11B8"/>
    <w:rsid w:val="37FCFA47"/>
    <w:rsid w:val="3FEFA671"/>
    <w:rsid w:val="4699E5C1"/>
    <w:rsid w:val="4D181533"/>
    <w:rsid w:val="52395B3C"/>
    <w:rsid w:val="53CB158B"/>
    <w:rsid w:val="543E246F"/>
    <w:rsid w:val="59A77D2D"/>
    <w:rsid w:val="5D6D517E"/>
    <w:rsid w:val="62A25746"/>
    <w:rsid w:val="6DDD1B74"/>
    <w:rsid w:val="72D28A5A"/>
    <w:rsid w:val="76FFFE05"/>
    <w:rsid w:val="775F6754"/>
    <w:rsid w:val="77E969D5"/>
    <w:rsid w:val="7AA62798"/>
    <w:rsid w:val="7B7C9F3D"/>
    <w:rsid w:val="7F1E0BA6"/>
    <w:rsid w:val="7F522475"/>
    <w:rsid w:val="7FD2E777"/>
    <w:rsid w:val="7FFF253E"/>
    <w:rsid w:val="A7D7551C"/>
    <w:rsid w:val="C74A9606"/>
    <w:rsid w:val="DBCEF8DE"/>
    <w:rsid w:val="EFBFFCB3"/>
    <w:rsid w:val="F3EF78E0"/>
    <w:rsid w:val="F592E74C"/>
    <w:rsid w:val="F7F37552"/>
    <w:rsid w:val="FEFB3FFD"/>
    <w:rsid w:val="FF2DD39E"/>
    <w:rsid w:val="FFAE8BB0"/>
    <w:rsid w:val="FFF81B2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2">
    <w:name w:val="heading 2"/>
    <w:basedOn w:val="1"/>
    <w:next w:val="1"/>
    <w:unhideWhenUsed/>
    <w:qFormat/>
    <w:uiPriority w:val="0"/>
    <w:pPr>
      <w:keepNext/>
      <w:keepLines/>
      <w:spacing w:beforeLines="0" w:beforeAutospacing="0" w:afterLines="0" w:afterAutospacing="0" w:line="360" w:lineRule="auto"/>
      <w:ind w:leftChars="200"/>
      <w:jc w:val="left"/>
      <w:outlineLvl w:val="1"/>
    </w:pPr>
    <w:rPr>
      <w:rFonts w:ascii="Arial" w:hAnsi="Arial" w:eastAsia="仿宋"/>
      <w:b/>
      <w:sz w:val="28"/>
    </w:rPr>
  </w:style>
  <w:style w:type="character" w:default="1" w:styleId="12">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Body Text"/>
    <w:basedOn w:val="1"/>
    <w:unhideWhenUsed/>
    <w:qFormat/>
    <w:uiPriority w:val="99"/>
    <w:pPr>
      <w:spacing w:beforeLines="0" w:after="120" w:afterLines="0"/>
    </w:pPr>
    <w:rPr>
      <w:rFonts w:hint="default"/>
      <w:sz w:val="21"/>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next w:val="1"/>
    <w:unhideWhenUsed/>
    <w:qFormat/>
    <w:uiPriority w:val="39"/>
    <w:pPr>
      <w:spacing w:beforeLines="0" w:after="100" w:afterLines="0" w:line="259" w:lineRule="auto"/>
    </w:pPr>
    <w:rPr>
      <w:rFonts w:hint="eastAsia" w:ascii="Times New Roman" w:hAnsi="Times New Roman" w:eastAsia="Times New Roman" w:cs="Times New Roman"/>
      <w:sz w:val="32"/>
      <w:szCs w:val="24"/>
      <w:lang w:val="en-US" w:eastAsia="zh-CN" w:bidi="ar-SA"/>
    </w:rPr>
  </w:style>
  <w:style w:type="paragraph" w:styleId="8">
    <w:name w:val="Normal (Web)"/>
    <w:basedOn w:val="1"/>
    <w:qFormat/>
    <w:uiPriority w:val="0"/>
    <w:pPr>
      <w:keepNext w:val="0"/>
      <w:keepLines w:val="0"/>
      <w:widowControl w:val="0"/>
      <w:suppressLineNumbers w:val="0"/>
      <w:spacing w:before="0" w:beforeAutospacing="1" w:after="0" w:afterAutospacing="1"/>
      <w:jc w:val="left"/>
    </w:pPr>
    <w:rPr>
      <w:rFonts w:hint="default" w:ascii="Calibri" w:hAnsi="Calibri" w:eastAsia="宋体" w:cs="Times New Roman"/>
      <w:kern w:val="0"/>
      <w:sz w:val="24"/>
      <w:szCs w:val="24"/>
      <w:lang w:val="en-US" w:eastAsia="zh-CN" w:bidi="ar"/>
    </w:rPr>
  </w:style>
  <w:style w:type="paragraph" w:styleId="9">
    <w:name w:val="Body Text First Indent 2"/>
    <w:basedOn w:val="1"/>
    <w:next w:val="1"/>
    <w:unhideWhenUsed/>
    <w:qFormat/>
    <w:uiPriority w:val="0"/>
    <w:pPr>
      <w:spacing w:beforeLines="0" w:afterLines="0"/>
      <w:ind w:firstLine="880" w:firstLineChars="200"/>
    </w:pPr>
    <w:rPr>
      <w:rFonts w:hint="eastAsia"/>
      <w:sz w:val="32"/>
      <w:szCs w:val="24"/>
    </w:rPr>
  </w:style>
  <w:style w:type="table" w:styleId="11">
    <w:name w:val="Table Grid"/>
    <w:basedOn w:val="10"/>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13">
    <w:name w:val="msolistparagraph"/>
    <w:basedOn w:val="1"/>
    <w:qFormat/>
    <w:uiPriority w:val="0"/>
    <w:pPr>
      <w:keepNext w:val="0"/>
      <w:keepLines w:val="0"/>
      <w:widowControl w:val="0"/>
      <w:suppressLineNumbers w:val="0"/>
      <w:ind w:left="720"/>
      <w:contextualSpacing/>
      <w:jc w:val="both"/>
    </w:pPr>
    <w:rPr>
      <w:rFonts w:hint="default" w:ascii="Calibri" w:hAnsi="Calibri" w:eastAsia="宋体" w:cs="Times New Roman"/>
      <w:kern w:val="2"/>
      <w:sz w:val="21"/>
      <w:szCs w:val="21"/>
      <w:lang w:val="en-US" w:eastAsia="zh-CN" w:bidi="ar"/>
    </w:rPr>
  </w:style>
  <w:style w:type="paragraph" w:customStyle="1" w:styleId="14">
    <w:name w:val="Default"/>
    <w:unhideWhenUsed/>
    <w:qFormat/>
    <w:uiPriority w:val="0"/>
    <w:pPr>
      <w:widowControl w:val="0"/>
      <w:autoSpaceDE w:val="0"/>
      <w:autoSpaceDN w:val="0"/>
      <w:adjustRightInd w:val="0"/>
      <w:spacing w:beforeLines="0" w:afterLines="0"/>
    </w:pPr>
    <w:rPr>
      <w:rFonts w:hint="default" w:ascii="楷体_GB2312" w:hAnsi="楷体_GB2312" w:eastAsia="Times New Roman"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4843</Words>
  <Characters>5270</Characters>
  <Lines>1</Lines>
  <Paragraphs>1</Paragraphs>
  <TotalTime>29</TotalTime>
  <ScaleCrop>false</ScaleCrop>
  <LinksUpToDate>false</LinksUpToDate>
  <CharactersWithSpaces>5367</CharactersWithSpaces>
  <Application>WPS Office WWO_wpscloud_20250819104523-70b38a6be9</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2026-08-16T04:16:00Z</dcterms:created>
  <dc:creator>Vivienne</dc:creator>
  <cp:lastModifiedBy>zjf</cp:lastModifiedBy>
  <dcterms:modified xsi:type="dcterms:W3CDTF">2026-08-21T11:06:32Z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BC9F3BA930B5CC5DB8C0876ADAA25A3A_43</vt:lpwstr>
  </property>
  <property fmtid="{D5CDD505-2E9C-101B-9397-08002B2CF9AE}" pid="4" name="KSOTemplateDocerSaveRecord">
    <vt:lpwstr>eyJoZGlkIjoiNjM2MWNiYmI1MzYzNTc2OTdlNjFiZTExOWY5ZDEyY2EiLCJ1c2VySWQiOiI0NTYxNDI0MDEifQ==</vt:lpwstr>
  </property>
</Properties>
</file>