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26A33">
      <w:pPr>
        <w:adjustRightInd w:val="0"/>
        <w:snapToGrid w:val="0"/>
        <w:rPr>
          <w:rFonts w:hint="eastAsia" w:ascii="黑体" w:hAnsi="黑体" w:eastAsia="黑体" w:cs="黑体"/>
          <w:b w:val="0"/>
          <w:bCs w:val="0"/>
          <w:sz w:val="32"/>
          <w:szCs w:val="32"/>
          <w:lang w:val="en-US" w:eastAsia="zh-CN"/>
        </w:rPr>
      </w:pPr>
    </w:p>
    <w:p w14:paraId="7C673D4C">
      <w:pPr>
        <w:adjustRightInd w:val="0"/>
        <w:snapToGrid w:val="0"/>
        <w:rPr>
          <w:rFonts w:hint="eastAsia" w:ascii="宋体" w:hAnsi="宋体" w:cs="Arial"/>
          <w:b/>
          <w:bCs/>
          <w:sz w:val="44"/>
          <w:szCs w:val="44"/>
        </w:rPr>
      </w:pPr>
    </w:p>
    <w:p w14:paraId="2D59F26C">
      <w:pPr>
        <w:spacing w:line="360" w:lineRule="auto"/>
        <w:jc w:val="center"/>
        <w:rPr>
          <w:rFonts w:hint="eastAsia" w:ascii="黑体" w:hAnsi="宋体" w:eastAsia="黑体"/>
          <w:b/>
          <w:bCs/>
          <w:sz w:val="32"/>
          <w:szCs w:val="32"/>
        </w:rPr>
      </w:pPr>
      <w:r>
        <w:rPr>
          <w:rFonts w:hint="eastAsia" w:ascii="宋体" w:hAnsi="宋体" w:cs="Arial"/>
          <w:b/>
          <w:bCs/>
          <w:sz w:val="32"/>
          <w:szCs w:val="44"/>
        </w:rPr>
        <w:t>深圳市碳排放统计核算与监测分析工作技术服务项目</w:t>
      </w:r>
    </w:p>
    <w:p w14:paraId="6BDC1F73">
      <w:pPr>
        <w:spacing w:line="360" w:lineRule="auto"/>
        <w:ind w:left="420" w:leftChars="200"/>
        <w:jc w:val="center"/>
        <w:rPr>
          <w:rFonts w:hint="eastAsia" w:ascii="黑体" w:hAnsi="宋体" w:eastAsia="黑体"/>
          <w:b/>
          <w:bCs/>
          <w:sz w:val="32"/>
          <w:szCs w:val="32"/>
        </w:rPr>
      </w:pPr>
    </w:p>
    <w:p w14:paraId="68461DEF">
      <w:pPr>
        <w:spacing w:line="360" w:lineRule="auto"/>
        <w:jc w:val="center"/>
        <w:rPr>
          <w:rFonts w:hint="eastAsia" w:ascii="黑体" w:hAnsi="宋体" w:eastAsia="黑体"/>
          <w:b/>
          <w:bCs/>
          <w:sz w:val="72"/>
          <w:szCs w:val="72"/>
        </w:rPr>
      </w:pPr>
      <w:r>
        <w:rPr>
          <w:rFonts w:hint="eastAsia" w:ascii="黑体" w:hAnsi="黑体" w:eastAsia="黑体"/>
          <w:b/>
          <w:bCs/>
          <w:sz w:val="72"/>
          <w:szCs w:val="72"/>
        </w:rPr>
        <w:t>招</w:t>
      </w:r>
    </w:p>
    <w:p w14:paraId="19C87289">
      <w:pPr>
        <w:spacing w:line="360" w:lineRule="auto"/>
        <w:jc w:val="center"/>
        <w:rPr>
          <w:rFonts w:hint="eastAsia" w:ascii="黑体" w:hAnsi="宋体" w:eastAsia="黑体"/>
          <w:b/>
          <w:bCs/>
          <w:sz w:val="72"/>
          <w:szCs w:val="72"/>
        </w:rPr>
      </w:pPr>
    </w:p>
    <w:p w14:paraId="513A1F2B">
      <w:pPr>
        <w:spacing w:line="360" w:lineRule="auto"/>
        <w:jc w:val="center"/>
        <w:rPr>
          <w:rFonts w:hint="eastAsia" w:ascii="黑体" w:hAnsi="宋体" w:eastAsia="黑体"/>
          <w:b/>
          <w:bCs/>
          <w:sz w:val="72"/>
          <w:szCs w:val="72"/>
        </w:rPr>
      </w:pPr>
      <w:r>
        <w:rPr>
          <w:rFonts w:hint="eastAsia" w:ascii="黑体" w:hAnsi="黑体" w:eastAsia="黑体"/>
          <w:b/>
          <w:bCs/>
          <w:sz w:val="72"/>
          <w:szCs w:val="72"/>
        </w:rPr>
        <w:t>标</w:t>
      </w:r>
    </w:p>
    <w:p w14:paraId="0BD1798E">
      <w:pPr>
        <w:spacing w:line="360" w:lineRule="auto"/>
        <w:jc w:val="center"/>
        <w:rPr>
          <w:rFonts w:hint="eastAsia" w:ascii="黑体" w:hAnsi="宋体" w:eastAsia="黑体"/>
          <w:b/>
          <w:bCs/>
          <w:sz w:val="72"/>
          <w:szCs w:val="72"/>
        </w:rPr>
      </w:pPr>
    </w:p>
    <w:p w14:paraId="52E7933C">
      <w:pPr>
        <w:spacing w:line="360" w:lineRule="auto"/>
        <w:jc w:val="center"/>
        <w:rPr>
          <w:rFonts w:hint="eastAsia" w:ascii="黑体" w:hAnsi="宋体" w:eastAsia="黑体"/>
          <w:b/>
          <w:bCs/>
          <w:sz w:val="72"/>
          <w:szCs w:val="72"/>
        </w:rPr>
      </w:pPr>
      <w:r>
        <w:rPr>
          <w:rFonts w:hint="eastAsia" w:ascii="黑体" w:hAnsi="黑体" w:eastAsia="黑体"/>
          <w:b/>
          <w:bCs/>
          <w:sz w:val="72"/>
          <w:szCs w:val="72"/>
        </w:rPr>
        <w:t>书</w:t>
      </w:r>
    </w:p>
    <w:p w14:paraId="0C9BA0A6">
      <w:pPr>
        <w:spacing w:line="360" w:lineRule="auto"/>
        <w:ind w:left="420" w:leftChars="200"/>
        <w:jc w:val="center"/>
        <w:rPr>
          <w:rFonts w:hint="eastAsia" w:ascii="宋体" w:hAnsi="宋体"/>
          <w:sz w:val="44"/>
          <w:szCs w:val="44"/>
        </w:rPr>
      </w:pPr>
    </w:p>
    <w:p w14:paraId="79165E9E">
      <w:pPr>
        <w:spacing w:line="360" w:lineRule="auto"/>
        <w:ind w:left="420" w:leftChars="200"/>
        <w:jc w:val="center"/>
        <w:rPr>
          <w:rFonts w:hint="eastAsia" w:ascii="方正小标宋简体" w:hAnsi="宋体" w:cs="Arial"/>
          <w:sz w:val="48"/>
          <w:szCs w:val="48"/>
        </w:rPr>
      </w:pPr>
    </w:p>
    <w:p w14:paraId="493F7792">
      <w:pPr>
        <w:spacing w:line="360" w:lineRule="auto"/>
        <w:rPr>
          <w:rFonts w:hint="eastAsia" w:ascii="方正小标宋简体" w:hAnsi="宋体" w:cs="Arial"/>
          <w:sz w:val="48"/>
          <w:szCs w:val="48"/>
        </w:rPr>
      </w:pPr>
    </w:p>
    <w:p w14:paraId="1C57C6FA">
      <w:pPr>
        <w:spacing w:line="600" w:lineRule="exact"/>
        <w:jc w:val="center"/>
        <w:rPr>
          <w:rFonts w:hint="eastAsia" w:ascii="宋体" w:hAnsi="宋体"/>
          <w:b/>
          <w:bCs/>
          <w:sz w:val="32"/>
          <w:szCs w:val="32"/>
        </w:rPr>
      </w:pPr>
      <w:r>
        <w:rPr>
          <w:rFonts w:hint="eastAsia" w:ascii="宋体" w:hAnsi="宋体"/>
          <w:b/>
          <w:bCs/>
          <w:sz w:val="32"/>
          <w:szCs w:val="32"/>
        </w:rPr>
        <w:t>深圳市发展和改革委员会</w:t>
      </w:r>
    </w:p>
    <w:p w14:paraId="6EFFFCC5">
      <w:pPr>
        <w:spacing w:line="600" w:lineRule="exact"/>
        <w:jc w:val="center"/>
      </w:pPr>
      <w:r>
        <w:rPr>
          <w:rFonts w:hint="eastAsia" w:ascii="宋体" w:hAnsi="宋体"/>
          <w:b/>
          <w:bCs/>
          <w:sz w:val="32"/>
          <w:szCs w:val="32"/>
        </w:rPr>
        <w:t>20</w:t>
      </w:r>
      <w:r>
        <w:rPr>
          <w:rFonts w:ascii="宋体" w:hAnsi="宋体"/>
          <w:b/>
          <w:bCs/>
          <w:sz w:val="32"/>
          <w:szCs w:val="32"/>
        </w:rPr>
        <w:t>2</w:t>
      </w:r>
      <w:r>
        <w:rPr>
          <w:rFonts w:hint="eastAsia" w:ascii="宋体" w:hAnsi="宋体"/>
          <w:b/>
          <w:bCs/>
          <w:sz w:val="32"/>
          <w:szCs w:val="32"/>
        </w:rPr>
        <w:t>6年8月</w:t>
      </w:r>
    </w:p>
    <w:p w14:paraId="05EC4B15">
      <w:pPr>
        <w:jc w:val="left"/>
        <w:rPr>
          <w:rFonts w:hint="eastAsia" w:ascii="宋体" w:hAnsi="宋体" w:cs="宋体"/>
          <w:b/>
          <w:bCs/>
          <w:sz w:val="44"/>
          <w:szCs w:val="44"/>
        </w:rPr>
        <w:sectPr>
          <w:footerReference r:id="rId3" w:type="default"/>
          <w:footerReference r:id="rId4" w:type="even"/>
          <w:pgSz w:w="11906" w:h="16838"/>
          <w:pgMar w:top="1400" w:right="1797" w:bottom="1089" w:left="1797" w:header="720" w:footer="720" w:gutter="0"/>
          <w:pgNumType w:fmt="decimal" w:start="1"/>
          <w:cols w:space="720" w:num="1"/>
          <w:docGrid w:type="lines" w:linePitch="312" w:charSpace="0"/>
        </w:sectPr>
      </w:pPr>
    </w:p>
    <w:p w14:paraId="004E4E57">
      <w:pPr>
        <w:adjustRightInd w:val="0"/>
        <w:snapToGrid w:val="0"/>
        <w:jc w:val="center"/>
        <w:rPr>
          <w:rFonts w:hint="eastAsia" w:ascii="宋体" w:hAnsi="宋体" w:cs="Arial"/>
          <w:b/>
          <w:bCs/>
          <w:sz w:val="44"/>
          <w:szCs w:val="44"/>
        </w:rPr>
      </w:pPr>
      <w:r>
        <w:rPr>
          <w:rFonts w:hint="eastAsia" w:ascii="宋体" w:hAnsi="宋体" w:cs="Arial"/>
          <w:b/>
          <w:bCs/>
          <w:sz w:val="44"/>
          <w:szCs w:val="44"/>
        </w:rPr>
        <w:t>深圳市碳排放统计核算与监测分析技术</w:t>
      </w:r>
    </w:p>
    <w:p w14:paraId="478FDE5F">
      <w:pPr>
        <w:adjustRightInd w:val="0"/>
        <w:snapToGrid w:val="0"/>
        <w:jc w:val="center"/>
        <w:rPr>
          <w:rFonts w:hint="eastAsia" w:ascii="宋体" w:hAnsi="宋体" w:cs="Arial"/>
          <w:b/>
          <w:bCs/>
          <w:sz w:val="44"/>
          <w:szCs w:val="44"/>
        </w:rPr>
      </w:pPr>
      <w:r>
        <w:rPr>
          <w:rFonts w:hint="eastAsia" w:ascii="宋体" w:hAnsi="宋体" w:cs="Arial"/>
          <w:b/>
          <w:bCs/>
          <w:sz w:val="44"/>
          <w:szCs w:val="44"/>
        </w:rPr>
        <w:t>服务项目招标书</w:t>
      </w:r>
    </w:p>
    <w:p w14:paraId="0FE694AE">
      <w:pPr>
        <w:adjustRightInd w:val="0"/>
        <w:snapToGrid w:val="0"/>
        <w:jc w:val="center"/>
        <w:rPr>
          <w:rFonts w:hint="eastAsia" w:ascii="黑体" w:hAnsi="黑体" w:eastAsia="黑体"/>
          <w:b/>
          <w:bCs/>
          <w:sz w:val="32"/>
          <w:szCs w:val="32"/>
        </w:rPr>
      </w:pPr>
    </w:p>
    <w:p w14:paraId="51E3A790">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一、项目概况</w:t>
      </w:r>
    </w:p>
    <w:p w14:paraId="11B2538F">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（一）项目名称：深圳市碳排放统计核算与监测分析技术服务</w:t>
      </w:r>
    </w:p>
    <w:p w14:paraId="2D8CD0A8">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（二）服务期限：自合同签订之日起4个月。</w:t>
      </w:r>
    </w:p>
    <w:p w14:paraId="3A69EFDB">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（三）项目预算：</w:t>
      </w:r>
      <w:r>
        <w:rPr>
          <w:rFonts w:hint="eastAsia" w:ascii="仿宋_GB2312" w:hAnsi="仿宋" w:eastAsia="仿宋_GB2312" w:cs="仿宋"/>
          <w:sz w:val="32"/>
          <w:szCs w:val="32"/>
        </w:rPr>
        <w:t>预算金额不超过85万元</w:t>
      </w:r>
      <w:r>
        <w:rPr>
          <w:rFonts w:hint="eastAsia" w:ascii="仿宋_GB2312" w:hAnsi="仿宋" w:eastAsia="仿宋_GB2312" w:cs="仿宋_GB2312"/>
          <w:sz w:val="32"/>
          <w:szCs w:val="32"/>
        </w:rPr>
        <w:t>。</w:t>
      </w:r>
    </w:p>
    <w:p w14:paraId="2B4F25B8">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二、项目内容</w:t>
      </w:r>
    </w:p>
    <w:p w14:paraId="4841761B">
      <w:pPr>
        <w:pStyle w:val="5"/>
        <w:keepNext w:val="0"/>
        <w:keepLines w:val="0"/>
        <w:spacing w:before="0" w:after="0" w:line="560" w:lineRule="exact"/>
        <w:ind w:firstLine="643" w:firstLineChars="200"/>
        <w:rPr>
          <w:rFonts w:ascii="仿宋_GB2312" w:hAnsi="Times New Roman" w:eastAsia="仿宋_GB2312"/>
          <w:b w:val="0"/>
        </w:rPr>
      </w:pPr>
      <w:r>
        <w:rPr>
          <w:rFonts w:hint="eastAsia" w:ascii="仿宋_GB2312" w:hAnsi="Times New Roman" w:eastAsia="仿宋_GB2312"/>
          <w:bCs w:val="0"/>
        </w:rPr>
        <w:t>（一）开展深圳市碳排放统计核算工作。</w:t>
      </w:r>
      <w:r>
        <w:rPr>
          <w:rFonts w:hint="eastAsia" w:ascii="仿宋_GB2312" w:hAnsi="Times New Roman" w:eastAsia="仿宋_GB2312"/>
          <w:b w:val="0"/>
        </w:rPr>
        <w:t>全面归集2025年深圳市分行业、分品种能源消费基础数据，核算2025年全市碳排放底数，并从区域分布、能源品种、行业领域等维度解析碳排放特征，编制2025年深圳市碳排放统计核算报告。</w:t>
      </w:r>
    </w:p>
    <w:p w14:paraId="40745E35">
      <w:pPr>
        <w:pStyle w:val="5"/>
        <w:keepNext w:val="0"/>
        <w:keepLines w:val="0"/>
        <w:spacing w:before="0" w:after="0" w:line="560" w:lineRule="exact"/>
        <w:ind w:firstLine="643" w:firstLineChars="200"/>
        <w:rPr>
          <w:rFonts w:ascii="仿宋_GB2312" w:hAnsi="Times New Roman" w:eastAsia="仿宋_GB2312"/>
          <w:b w:val="0"/>
        </w:rPr>
      </w:pPr>
      <w:r>
        <w:rPr>
          <w:rFonts w:hint="eastAsia" w:ascii="仿宋_GB2312" w:hAnsi="Times New Roman" w:eastAsia="仿宋_GB2312"/>
          <w:bCs w:val="0"/>
        </w:rPr>
        <w:t>（二）开展深圳市碳排放快报快算方法研究工作。</w:t>
      </w:r>
      <w:r>
        <w:rPr>
          <w:rFonts w:hint="eastAsia" w:ascii="仿宋_GB2312" w:hAnsi="Times New Roman" w:eastAsia="仿宋_GB2312"/>
          <w:b w:val="0"/>
        </w:rPr>
        <w:t>在年度碳排放统计核算的基础上，综合运用统计分析、数学建模等手段，研究建立适用于年内监测分析的碳排放快报快算方法，明确碳排放快算基础数据来源，利用历史数据开展碳排放快算试算验证，确保误差可控。</w:t>
      </w:r>
    </w:p>
    <w:p w14:paraId="39806266">
      <w:pPr>
        <w:pStyle w:val="5"/>
        <w:keepNext w:val="0"/>
        <w:keepLines w:val="0"/>
        <w:spacing w:before="0" w:after="0" w:line="560" w:lineRule="exact"/>
        <w:ind w:firstLine="643" w:firstLineChars="200"/>
        <w:rPr>
          <w:rFonts w:ascii="仿宋_GB2312" w:hAnsi="Times New Roman" w:eastAsia="仿宋_GB2312"/>
          <w:b w:val="0"/>
        </w:rPr>
      </w:pPr>
      <w:r>
        <w:rPr>
          <w:rFonts w:hint="eastAsia" w:ascii="仿宋_GB2312" w:hAnsi="Times New Roman" w:eastAsia="仿宋_GB2312"/>
          <w:bCs w:val="0"/>
        </w:rPr>
        <w:t>（三）开展深圳市碳排放监测分析工作。</w:t>
      </w:r>
      <w:r>
        <w:rPr>
          <w:rFonts w:hint="eastAsia" w:ascii="仿宋_GB2312" w:hAnsi="Times New Roman" w:eastAsia="仿宋_GB2312"/>
          <w:b w:val="0"/>
        </w:rPr>
        <w:t>对深圳市碳排放情况进行季度快算和监测分析，评估年度碳排放双控目标完成进展，分析碳排放演变趋势，研判潜在风险，对各区、各部门碳排放双控目标完成情况和任务落实情况进行第三方评估，提出针对性工作建议。</w:t>
      </w:r>
    </w:p>
    <w:p w14:paraId="7B51D69B">
      <w:pPr>
        <w:pStyle w:val="5"/>
        <w:keepNext w:val="0"/>
        <w:keepLines w:val="0"/>
        <w:spacing w:before="0" w:after="0" w:line="560" w:lineRule="exact"/>
        <w:ind w:firstLine="643" w:firstLineChars="200"/>
        <w:rPr>
          <w:rFonts w:ascii="仿宋_GB2312" w:hAnsi="Times New Roman" w:eastAsia="仿宋_GB2312"/>
          <w:b w:val="0"/>
        </w:rPr>
      </w:pPr>
      <w:r>
        <w:rPr>
          <w:rFonts w:hint="eastAsia" w:ascii="仿宋_GB2312" w:hAnsi="Times New Roman" w:eastAsia="仿宋_GB2312"/>
          <w:bCs w:val="0"/>
        </w:rPr>
        <w:t>（四）协助开展相关业务培训。</w:t>
      </w:r>
      <w:r>
        <w:rPr>
          <w:rFonts w:hint="eastAsia" w:ascii="仿宋_GB2312" w:hAnsi="Times New Roman" w:eastAsia="仿宋_GB2312"/>
          <w:b w:val="0"/>
        </w:rPr>
        <w:t>围绕碳排放双控相关工作要求，面向各区、各部门及相关单位开展专项培训，深度解析碳排放核算全流程链路、碳排放快算模型架构与季度数据推演算法、节能降碳潜力辨识与双控目标耦合调控等关键要点。</w:t>
      </w:r>
    </w:p>
    <w:p w14:paraId="1C2121A9">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三、项目技术要求</w:t>
      </w:r>
    </w:p>
    <w:p w14:paraId="34E6D914">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（一）项目成果应遵循国家颁布的有关法律、法规及政策要求，符合相关的技术规范和标准。</w:t>
      </w:r>
    </w:p>
    <w:p w14:paraId="1912477F">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（二）项目实施过程中应进行深入调查研究，充分掌握深圳现有基础条件、存在问题等相关信息和基础资料。</w:t>
      </w:r>
    </w:p>
    <w:p w14:paraId="1DD14FCC">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（三）项目成果要具有系统性，体系完整、内容全面、材料丰富；具有实用性，符合深圳实际，针对性和可操作性强。</w:t>
      </w:r>
    </w:p>
    <w:p w14:paraId="5B7E1D2D">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四、项目成果交付要求</w:t>
      </w:r>
    </w:p>
    <w:p w14:paraId="2AEEF90F">
      <w:pPr>
        <w:spacing w:line="560" w:lineRule="exact"/>
        <w:ind w:firstLine="640" w:firstLineChars="200"/>
        <w:rPr>
          <w:rFonts w:hint="eastAsia" w:ascii="仿宋_GB2312" w:hAnsi="仿宋_GB2312" w:eastAsia="仿宋_GB2312" w:cs="仿宋_GB2312"/>
          <w:sz w:val="32"/>
          <w:szCs w:val="24"/>
        </w:rPr>
      </w:pPr>
      <w:r>
        <w:rPr>
          <w:rFonts w:hint="eastAsia" w:ascii="Times New Roman" w:hAnsi="Times New Roman" w:eastAsia="仿宋_GB2312"/>
          <w:sz w:val="32"/>
          <w:szCs w:val="24"/>
        </w:rPr>
        <w:t>提交项目成果纸</w:t>
      </w:r>
      <w:r>
        <w:rPr>
          <w:rFonts w:hint="eastAsia" w:ascii="仿宋_GB2312" w:hAnsi="仿宋_GB2312" w:eastAsia="仿宋_GB2312" w:cs="仿宋_GB2312"/>
          <w:sz w:val="32"/>
          <w:szCs w:val="24"/>
        </w:rPr>
        <w:t>质版5份</w:t>
      </w:r>
      <w:r>
        <w:rPr>
          <w:rFonts w:hint="eastAsia" w:ascii="Times New Roman" w:hAnsi="Times New Roman" w:eastAsia="仿宋_GB2312"/>
          <w:sz w:val="32"/>
          <w:szCs w:val="24"/>
        </w:rPr>
        <w:t>和电子版，</w:t>
      </w:r>
      <w:r>
        <w:rPr>
          <w:rFonts w:hint="eastAsia" w:ascii="仿宋_GB2312" w:hAnsi="仿宋_GB2312" w:eastAsia="仿宋_GB2312" w:cs="仿宋_GB2312"/>
          <w:sz w:val="32"/>
          <w:szCs w:val="24"/>
        </w:rPr>
        <w:t>包括《深圳市碳排放统计核算报告（2025）》《深圳市碳排放监测分析报告（2026）》，以及专项业务培训的课件、签到表、照片等其他材料，要求报告能够全面反映工作成果与主要结论，培训材料能够清晰反映培训的核心内容与实用价值。</w:t>
      </w:r>
    </w:p>
    <w:p w14:paraId="0BBE3C16">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五、投标资格要求</w:t>
      </w:r>
    </w:p>
    <w:p w14:paraId="5D738970">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（一）具有独立承担民事责任能力的在中华人民共和国境内注册的法人。</w:t>
      </w:r>
    </w:p>
    <w:p w14:paraId="2CC7A579">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（二）投标人必须具备相关经营范围（咨询服务等），具备提供本项目技术服务的基本条件和研究能力。</w:t>
      </w:r>
    </w:p>
    <w:p w14:paraId="48240B29">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（三）参加本次政府采购活动前</w:t>
      </w:r>
      <w:r>
        <w:rPr>
          <w:rFonts w:ascii="仿宋_GB2312" w:hAnsi="Times New Roman" w:eastAsia="仿宋_GB2312"/>
          <w:b w:val="0"/>
        </w:rPr>
        <w:t>3年内在经营活动中没有重大违法记录（提供声明函，格式自拟）。</w:t>
      </w:r>
    </w:p>
    <w:p w14:paraId="6243D310">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六、投标时间、方式及联系人</w:t>
      </w:r>
    </w:p>
    <w:p w14:paraId="46526FE0">
      <w:pPr>
        <w:spacing w:line="56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（一）投标</w:t>
      </w:r>
      <w:r>
        <w:rPr>
          <w:rFonts w:hint="eastAsia" w:ascii="仿宋_GB2312" w:hAnsi="仿宋_GB2312" w:eastAsia="仿宋_GB2312" w:cs="仿宋_GB2312"/>
          <w:sz w:val="32"/>
          <w:szCs w:val="24"/>
        </w:rPr>
        <w:t>时间：</w:t>
      </w:r>
      <w:r>
        <w:rPr>
          <w:rFonts w:hint="eastAsia" w:ascii="仿宋_GB2312" w:hAnsi="仿宋_GB2312" w:eastAsia="仿宋_GB2312" w:cs="仿宋_GB2312"/>
          <w:sz w:val="32"/>
          <w:szCs w:val="24"/>
          <w:highlight w:val="none"/>
        </w:rPr>
        <w:t>2026年8月</w:t>
      </w:r>
      <w:r>
        <w:rPr>
          <w:rFonts w:hint="eastAsia" w:ascii="仿宋_GB2312" w:hAnsi="仿宋_GB2312" w:eastAsia="仿宋_GB2312" w:cs="仿宋_GB2312"/>
          <w:sz w:val="32"/>
          <w:szCs w:val="24"/>
          <w:highlight w:val="none"/>
          <w:lang w:eastAsia="zh"/>
        </w:rPr>
        <w:t>2</w:t>
      </w:r>
      <w:r>
        <w:rPr>
          <w:rFonts w:hint="eastAsia" w:ascii="仿宋_GB2312" w:hAnsi="仿宋_GB2312" w:eastAsia="仿宋_GB2312" w:cs="仿宋_GB2312"/>
          <w:sz w:val="32"/>
          <w:szCs w:val="24"/>
          <w:highlight w:val="none"/>
          <w:lang w:val="en-US" w:eastAsia="zh-CN"/>
        </w:rPr>
        <w:t>1</w:t>
      </w:r>
      <w:r>
        <w:rPr>
          <w:rFonts w:hint="eastAsia" w:ascii="仿宋_GB2312" w:hAnsi="仿宋_GB2312" w:eastAsia="仿宋_GB2312" w:cs="仿宋_GB2312"/>
          <w:sz w:val="32"/>
          <w:szCs w:val="24"/>
          <w:highlight w:val="none"/>
        </w:rPr>
        <w:t>日至2026年</w:t>
      </w:r>
      <w:r>
        <w:rPr>
          <w:rFonts w:hint="eastAsia" w:ascii="仿宋_GB2312" w:hAnsi="仿宋_GB2312" w:eastAsia="仿宋_GB2312" w:cs="仿宋_GB2312"/>
          <w:sz w:val="32"/>
          <w:szCs w:val="24"/>
          <w:highlight w:val="none"/>
          <w:lang w:val="en-US" w:eastAsia="zh-CN"/>
        </w:rPr>
        <w:t>9</w:t>
      </w:r>
      <w:r>
        <w:rPr>
          <w:rFonts w:hint="eastAsia" w:ascii="仿宋_GB2312" w:hAnsi="仿宋_GB2312" w:eastAsia="仿宋_GB2312" w:cs="仿宋_GB2312"/>
          <w:sz w:val="32"/>
          <w:szCs w:val="24"/>
          <w:highlight w:val="none"/>
        </w:rPr>
        <w:t>月</w:t>
      </w:r>
      <w:r>
        <w:rPr>
          <w:rFonts w:hint="eastAsia" w:ascii="仿宋_GB2312" w:hAnsi="仿宋_GB2312" w:eastAsia="仿宋_GB2312" w:cs="仿宋_GB2312"/>
          <w:sz w:val="32"/>
          <w:szCs w:val="24"/>
          <w:highlight w:val="none"/>
          <w:lang w:val="en-US" w:eastAsia="zh-CN"/>
        </w:rPr>
        <w:t>1</w:t>
      </w:r>
      <w:r>
        <w:rPr>
          <w:rFonts w:hint="eastAsia" w:ascii="仿宋_GB2312" w:hAnsi="仿宋_GB2312" w:eastAsia="仿宋_GB2312" w:cs="仿宋_GB2312"/>
          <w:sz w:val="32"/>
          <w:szCs w:val="24"/>
          <w:highlight w:val="none"/>
        </w:rPr>
        <w:t>日，每日上午9:00-12:00，</w:t>
      </w:r>
      <w:r>
        <w:rPr>
          <w:rFonts w:hint="eastAsia" w:ascii="仿宋_GB2312" w:hAnsi="仿宋_GB2312" w:eastAsia="仿宋_GB2312" w:cs="仿宋_GB2312"/>
          <w:sz w:val="32"/>
          <w:szCs w:val="24"/>
        </w:rPr>
        <w:t>下午14:00-17:45（节假日除外）。逾期未投标将不再受理</w:t>
      </w:r>
      <w:r>
        <w:rPr>
          <w:rFonts w:hint="eastAsia" w:ascii="Times New Roman" w:hAnsi="Times New Roman" w:eastAsia="仿宋_GB2312"/>
          <w:sz w:val="32"/>
          <w:szCs w:val="24"/>
        </w:rPr>
        <w:t>。</w:t>
      </w:r>
    </w:p>
    <w:p w14:paraId="0D94EC38">
      <w:pPr>
        <w:spacing w:line="560" w:lineRule="exact"/>
        <w:ind w:firstLine="640" w:firstLineChars="200"/>
        <w:rPr>
          <w:rFonts w:hint="eastAsia" w:ascii="仿宋_GB2312" w:hAnsi="仿宋_GB2312" w:eastAsia="仿宋_GB2312" w:cs="仿宋_GB2312"/>
          <w:sz w:val="32"/>
          <w:szCs w:val="24"/>
        </w:rPr>
      </w:pPr>
      <w:r>
        <w:rPr>
          <w:rFonts w:hint="eastAsia" w:ascii="Times New Roman" w:hAnsi="Times New Roman" w:eastAsia="仿宋_GB2312"/>
          <w:sz w:val="32"/>
          <w:szCs w:val="24"/>
        </w:rPr>
        <w:t>（二）投</w:t>
      </w:r>
      <w:r>
        <w:rPr>
          <w:rFonts w:hint="eastAsia" w:ascii="仿宋_GB2312" w:hAnsi="仿宋_GB2312" w:eastAsia="仿宋_GB2312" w:cs="仿宋_GB2312"/>
          <w:sz w:val="32"/>
          <w:szCs w:val="24"/>
        </w:rPr>
        <w:t>标地点：深圳市福田区福中三路市民中心B区行政服务大厅2号市发展和改革委卡座（可邮寄，以送达日期为投标日期）。</w:t>
      </w:r>
    </w:p>
    <w:p w14:paraId="1B47A6DC">
      <w:pPr>
        <w:spacing w:line="56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（三）联系人：薛淇文</w:t>
      </w:r>
      <w:r>
        <w:rPr>
          <w:rFonts w:hint="eastAsia" w:ascii="仿宋_GB2312" w:hAnsi="仿宋_GB2312" w:eastAsia="仿宋_GB2312" w:cs="仿宋_GB2312"/>
          <w:sz w:val="32"/>
          <w:szCs w:val="24"/>
        </w:rPr>
        <w:t>，</w:t>
      </w:r>
      <w:r>
        <w:rPr>
          <w:rFonts w:ascii="仿宋_GB2312" w:hAnsi="仿宋_GB2312" w:eastAsia="仿宋_GB2312" w:cs="仿宋_GB2312"/>
          <w:sz w:val="32"/>
          <w:szCs w:val="24"/>
        </w:rPr>
        <w:t>0755-88128225</w:t>
      </w:r>
      <w:r>
        <w:rPr>
          <w:rFonts w:hint="eastAsia" w:ascii="仿宋_GB2312" w:hAnsi="仿宋_GB2312" w:eastAsia="仿宋_GB2312" w:cs="仿宋_GB2312"/>
          <w:sz w:val="32"/>
          <w:szCs w:val="24"/>
        </w:rPr>
        <w:t>。</w:t>
      </w:r>
    </w:p>
    <w:p w14:paraId="4D5CDF72">
      <w:pPr>
        <w:adjustRightInd w:val="0"/>
        <w:snapToGrid w:val="0"/>
        <w:spacing w:line="560" w:lineRule="exact"/>
        <w:ind w:firstLine="643" w:firstLineChars="200"/>
        <w:outlineLvl w:val="0"/>
        <w:rPr>
          <w:rFonts w:hint="eastAsia" w:ascii="黑体" w:hAnsi="黑体" w:eastAsia="黑体"/>
          <w:b/>
          <w:bCs/>
          <w:sz w:val="32"/>
          <w:szCs w:val="32"/>
        </w:rPr>
      </w:pPr>
      <w:r>
        <w:rPr>
          <w:rFonts w:ascii="黑体" w:hAnsi="黑体" w:eastAsia="黑体"/>
          <w:b/>
          <w:bCs/>
          <w:sz w:val="32"/>
          <w:szCs w:val="32"/>
        </w:rPr>
        <w:t>七</w:t>
      </w:r>
      <w:r>
        <w:rPr>
          <w:rFonts w:hint="eastAsia" w:ascii="黑体" w:hAnsi="黑体" w:eastAsia="黑体"/>
          <w:b/>
          <w:bCs/>
          <w:sz w:val="32"/>
          <w:szCs w:val="32"/>
        </w:rPr>
        <w:t>、投标文件递交内容</w:t>
      </w:r>
    </w:p>
    <w:p w14:paraId="67364365">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（一）投标单位简介、投标人营业执照及相关证照（提供加盖公章的复印件，原件备查）。</w:t>
      </w:r>
    </w:p>
    <w:p w14:paraId="59C17F42">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（二）法定代表人证明书及授权委托书（原件加盖公章）。</w:t>
      </w:r>
    </w:p>
    <w:p w14:paraId="6DFF61B9">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（三）法定代表人及受委托人身份证复印件（复印件加盖公章）。</w:t>
      </w:r>
    </w:p>
    <w:p w14:paraId="2E19436C">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（四）项目实施方案及报价单（原件加盖公章）。</w:t>
      </w:r>
    </w:p>
    <w:p w14:paraId="2610C0AA">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（五）投标人相关领域/项目经验证明材料（复印件加盖公章）。</w:t>
      </w:r>
    </w:p>
    <w:p w14:paraId="63A13AF6">
      <w:pPr>
        <w:adjustRightInd w:val="0"/>
        <w:snapToGrid w:val="0"/>
        <w:spacing w:line="560" w:lineRule="exact"/>
        <w:ind w:firstLine="640" w:firstLineChars="200"/>
        <w:outlineLvl w:val="0"/>
        <w:rPr>
          <w:rFonts w:ascii="仿宋_GB2312" w:eastAsia="仿宋_GB2312"/>
          <w:bCs/>
          <w:sz w:val="32"/>
          <w:szCs w:val="32"/>
        </w:rPr>
      </w:pPr>
      <w:r>
        <w:rPr>
          <w:rFonts w:hint="eastAsia" w:ascii="仿宋_GB2312" w:hAnsi="Times New Roman" w:eastAsia="仿宋_GB2312"/>
          <w:bCs/>
          <w:sz w:val="32"/>
          <w:szCs w:val="32"/>
        </w:rPr>
        <w:t>（六）拟安排项目负责人情况（原件加盖公章）。</w:t>
      </w:r>
    </w:p>
    <w:p w14:paraId="14E589AB">
      <w:pPr>
        <w:adjustRightInd w:val="0"/>
        <w:snapToGrid w:val="0"/>
        <w:spacing w:line="560" w:lineRule="exact"/>
        <w:ind w:firstLine="640" w:firstLineChars="200"/>
        <w:outlineLvl w:val="0"/>
        <w:rPr>
          <w:rFonts w:ascii="仿宋_GB2312" w:eastAsia="仿宋_GB2312"/>
        </w:rPr>
      </w:pPr>
      <w:r>
        <w:rPr>
          <w:rFonts w:hint="eastAsia" w:ascii="仿宋_GB2312" w:hAnsi="Times New Roman" w:eastAsia="仿宋_GB2312"/>
          <w:bCs/>
          <w:sz w:val="32"/>
          <w:szCs w:val="32"/>
        </w:rPr>
        <w:t>（七）拟安排团队人员情况（原件加盖公章）。</w:t>
      </w:r>
    </w:p>
    <w:p w14:paraId="628F7E0C">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（八）投标人无重大违法记录声明函（原件加盖公章，格式自拟）。</w:t>
      </w:r>
    </w:p>
    <w:p w14:paraId="4CBF09D1">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（九）投标及履约承诺函原件（格式见附件）。</w:t>
      </w:r>
    </w:p>
    <w:p w14:paraId="6B161A13">
      <w:pPr>
        <w:adjustRightInd w:val="0"/>
        <w:snapToGrid w:val="0"/>
        <w:spacing w:line="560" w:lineRule="exact"/>
        <w:ind w:firstLine="640" w:firstLineChars="200"/>
        <w:outlineLvl w:val="0"/>
        <w:rPr>
          <w:rFonts w:ascii="仿宋_GB2312" w:eastAsia="仿宋_GB2312"/>
        </w:rPr>
      </w:pPr>
      <w:r>
        <w:rPr>
          <w:rFonts w:hint="eastAsia" w:ascii="仿宋_GB2312" w:hAnsi="Times New Roman" w:eastAsia="仿宋_GB2312"/>
          <w:bCs/>
          <w:sz w:val="32"/>
          <w:szCs w:val="32"/>
        </w:rPr>
        <w:t>（十）</w:t>
      </w:r>
      <w:r>
        <w:rPr>
          <w:rFonts w:hint="eastAsia" w:ascii="仿宋_GB2312" w:hAnsi="黑体" w:eastAsia="仿宋_GB2312"/>
          <w:sz w:val="32"/>
          <w:szCs w:val="32"/>
        </w:rPr>
        <w:t>供应商基本情况表</w:t>
      </w:r>
      <w:r>
        <w:rPr>
          <w:rFonts w:hint="eastAsia" w:ascii="仿宋_GB2312" w:hAnsi="Times New Roman" w:eastAsia="仿宋_GB2312"/>
          <w:bCs/>
          <w:sz w:val="32"/>
          <w:szCs w:val="32"/>
        </w:rPr>
        <w:t>（原件加盖公章，格式见附件2）。</w:t>
      </w:r>
    </w:p>
    <w:p w14:paraId="4629F34F">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（十一）住所地不在深圳的投标人应提供营业场所证明原件。</w:t>
      </w:r>
    </w:p>
    <w:p w14:paraId="6168A3FF">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（十二）投标人认为有必要提供的其他材料。</w:t>
      </w:r>
    </w:p>
    <w:p w14:paraId="0EA2D693">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投标文件一式三份，整套材料密封并加盖骑缝章，封面注明投标人的名称、地址、联系人及手机号码。</w:t>
      </w:r>
    </w:p>
    <w:p w14:paraId="7102D253">
      <w:pPr>
        <w:adjustRightInd w:val="0"/>
        <w:snapToGrid w:val="0"/>
        <w:spacing w:line="560" w:lineRule="exact"/>
        <w:ind w:firstLine="643" w:firstLineChars="200"/>
        <w:outlineLvl w:val="0"/>
        <w:rPr>
          <w:rFonts w:hint="eastAsia" w:ascii="黑体" w:hAnsi="黑体" w:eastAsia="黑体"/>
          <w:b/>
          <w:bCs/>
          <w:sz w:val="32"/>
          <w:szCs w:val="32"/>
        </w:rPr>
      </w:pPr>
      <w:r>
        <w:rPr>
          <w:rFonts w:ascii="黑体" w:hAnsi="黑体" w:eastAsia="黑体"/>
          <w:b/>
          <w:bCs/>
          <w:sz w:val="32"/>
          <w:szCs w:val="32"/>
        </w:rPr>
        <w:t>八</w:t>
      </w:r>
      <w:r>
        <w:rPr>
          <w:rFonts w:hint="eastAsia" w:ascii="黑体" w:hAnsi="黑体" w:eastAsia="黑体"/>
          <w:b/>
          <w:bCs/>
          <w:sz w:val="32"/>
          <w:szCs w:val="32"/>
        </w:rPr>
        <w:t>、重要提示</w:t>
      </w:r>
    </w:p>
    <w:p w14:paraId="14182C9D">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投标单位有下列情况之一的，其投标将被拒绝或作无效投标处理：</w:t>
      </w:r>
    </w:p>
    <w:p w14:paraId="7B42F585">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（一）未在规定时间内将投标文件送达规定地点的。</w:t>
      </w:r>
    </w:p>
    <w:p w14:paraId="30619CC8">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（二）投标人不具备投标资格要求，或未提交相应资格证明材料。</w:t>
      </w:r>
    </w:p>
    <w:p w14:paraId="259D18B9">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（三）投标文件未按规定密封、签字、盖章。</w:t>
      </w:r>
    </w:p>
    <w:p w14:paraId="7023FD09">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（四）投标文件无法定代表人签字或无法定代表人有效授权委托的。</w:t>
      </w:r>
    </w:p>
    <w:p w14:paraId="04C568B3">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（五）分项报价或投标总价高于预算金额（最高投标限价）的。</w:t>
      </w:r>
    </w:p>
    <w:p w14:paraId="753132AB">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（六）同一项目出现两个及以上报价，且按规定无法确定哪个是有效报价。</w:t>
      </w:r>
    </w:p>
    <w:p w14:paraId="027D14BA">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七）评标委员会认为投标单位的报价明显低于其他通过符合性审查投标单位的报价，有可能影响产品质量或者不能诚信履约的，投标单位不能在合理的时间内提供书面说明，或无法提交相关证明材料，投标单位不能证明其报价合理性的。</w:t>
      </w:r>
    </w:p>
    <w:p w14:paraId="56040D59">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（八）所投服务在质量、技术、方案等方面没有实质性满足招标文件要求。</w:t>
      </w:r>
    </w:p>
    <w:p w14:paraId="7C8655C7">
      <w:pPr>
        <w:adjustRightInd w:val="0"/>
        <w:snapToGrid w:val="0"/>
        <w:spacing w:line="560" w:lineRule="exact"/>
        <w:ind w:firstLine="640" w:firstLineChars="200"/>
        <w:rPr>
          <w:rFonts w:hint="eastAsia" w:ascii="仿宋" w:hAnsi="仿宋" w:eastAsia="仿宋" w:cs="仿宋_GB2312"/>
          <w:sz w:val="32"/>
          <w:szCs w:val="32"/>
        </w:rPr>
      </w:pPr>
      <w:r>
        <w:rPr>
          <w:rFonts w:hint="eastAsia" w:ascii="仿宋_GB2312" w:hAnsi="仿宋" w:eastAsia="仿宋_GB2312" w:cs="仿宋_GB2312"/>
          <w:sz w:val="32"/>
          <w:szCs w:val="32"/>
        </w:rPr>
        <w:t>（九）法律、法规规定的其他情形。</w:t>
      </w:r>
    </w:p>
    <w:p w14:paraId="744263DF">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九、评标方法</w:t>
      </w:r>
    </w:p>
    <w:p w14:paraId="3ED9C3C2">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（一）评标方法为综合评分法，具体评分标准和规则为：投标文件从技术、商务和价格等三个评审因素进行评分，出现总分相同的，则总分相等投标人中最低价者中标。</w:t>
      </w:r>
    </w:p>
    <w:p w14:paraId="32CD54B7">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（二）综合评分表</w:t>
      </w:r>
    </w:p>
    <w:tbl>
      <w:tblPr>
        <w:tblStyle w:val="8"/>
        <w:tblW w:w="8261"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202"/>
        <w:gridCol w:w="4678"/>
        <w:gridCol w:w="850"/>
        <w:gridCol w:w="851"/>
      </w:tblGrid>
      <w:tr w14:paraId="1B2603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8" w:hRule="atLeast"/>
        </w:trPr>
        <w:tc>
          <w:tcPr>
            <w:tcW w:w="680" w:type="dxa"/>
            <w:vAlign w:val="center"/>
          </w:tcPr>
          <w:p w14:paraId="083BF77C">
            <w:pPr>
              <w:ind w:left="-78" w:leftChars="-37" w:right="-73" w:rightChars="-35"/>
              <w:jc w:val="center"/>
              <w:rPr>
                <w:rFonts w:hint="eastAsia" w:ascii="宋体" w:hAnsi="宋体" w:cs="宋体"/>
                <w:b/>
                <w:sz w:val="22"/>
                <w:szCs w:val="24"/>
              </w:rPr>
            </w:pPr>
            <w:r>
              <w:rPr>
                <w:rFonts w:hint="eastAsia" w:ascii="宋体" w:hAnsi="宋体" w:cs="宋体"/>
                <w:b/>
                <w:sz w:val="22"/>
                <w:szCs w:val="24"/>
              </w:rPr>
              <w:t>评审部分</w:t>
            </w:r>
          </w:p>
        </w:tc>
        <w:tc>
          <w:tcPr>
            <w:tcW w:w="1202" w:type="dxa"/>
            <w:vAlign w:val="center"/>
          </w:tcPr>
          <w:p w14:paraId="62743935">
            <w:pPr>
              <w:ind w:left="-78" w:leftChars="-37" w:right="-73" w:rightChars="-35"/>
              <w:jc w:val="center"/>
              <w:rPr>
                <w:rFonts w:hint="eastAsia" w:ascii="宋体" w:hAnsi="宋体" w:cs="宋体"/>
                <w:b/>
                <w:sz w:val="22"/>
                <w:szCs w:val="24"/>
              </w:rPr>
            </w:pPr>
            <w:r>
              <w:rPr>
                <w:rFonts w:hint="eastAsia" w:ascii="宋体" w:hAnsi="宋体" w:cs="宋体"/>
                <w:b/>
                <w:sz w:val="22"/>
                <w:szCs w:val="24"/>
              </w:rPr>
              <w:t>评审因素</w:t>
            </w:r>
          </w:p>
        </w:tc>
        <w:tc>
          <w:tcPr>
            <w:tcW w:w="4678" w:type="dxa"/>
            <w:vAlign w:val="center"/>
          </w:tcPr>
          <w:p w14:paraId="58F9214B">
            <w:pPr>
              <w:ind w:left="-78" w:leftChars="-37" w:right="-73" w:rightChars="-35"/>
              <w:jc w:val="center"/>
              <w:rPr>
                <w:rFonts w:hint="eastAsia" w:ascii="宋体" w:hAnsi="宋体" w:cs="宋体"/>
                <w:b/>
                <w:sz w:val="22"/>
                <w:szCs w:val="24"/>
              </w:rPr>
            </w:pPr>
            <w:r>
              <w:rPr>
                <w:rFonts w:hint="eastAsia" w:ascii="宋体" w:hAnsi="宋体" w:cs="宋体"/>
                <w:b/>
                <w:sz w:val="22"/>
                <w:szCs w:val="24"/>
              </w:rPr>
              <w:t>评分细则</w:t>
            </w:r>
          </w:p>
        </w:tc>
        <w:tc>
          <w:tcPr>
            <w:tcW w:w="850" w:type="dxa"/>
            <w:tcBorders>
              <w:right w:val="single" w:color="auto" w:sz="4" w:space="0"/>
            </w:tcBorders>
            <w:vAlign w:val="center"/>
          </w:tcPr>
          <w:p w14:paraId="6B5F86E4">
            <w:pPr>
              <w:ind w:left="-78" w:leftChars="-37" w:right="-73" w:rightChars="-35"/>
              <w:jc w:val="center"/>
              <w:rPr>
                <w:rFonts w:hint="eastAsia" w:ascii="宋体" w:hAnsi="宋体" w:cs="宋体"/>
                <w:b/>
                <w:sz w:val="22"/>
                <w:szCs w:val="24"/>
              </w:rPr>
            </w:pPr>
            <w:r>
              <w:rPr>
                <w:rFonts w:hint="eastAsia" w:ascii="宋体" w:hAnsi="宋体" w:cs="宋体"/>
                <w:b/>
                <w:sz w:val="22"/>
                <w:szCs w:val="24"/>
              </w:rPr>
              <w:t>权重（%）</w:t>
            </w:r>
          </w:p>
        </w:tc>
        <w:tc>
          <w:tcPr>
            <w:tcW w:w="851" w:type="dxa"/>
            <w:tcBorders>
              <w:left w:val="single" w:color="auto" w:sz="4" w:space="0"/>
            </w:tcBorders>
            <w:vAlign w:val="center"/>
          </w:tcPr>
          <w:p w14:paraId="6BEFCDC3">
            <w:pPr>
              <w:ind w:left="-78" w:leftChars="-37" w:right="-73" w:rightChars="-35"/>
              <w:jc w:val="center"/>
              <w:rPr>
                <w:rFonts w:hint="eastAsia" w:ascii="宋体" w:hAnsi="宋体" w:cs="宋体"/>
                <w:b/>
                <w:sz w:val="22"/>
                <w:szCs w:val="24"/>
              </w:rPr>
            </w:pPr>
            <w:r>
              <w:rPr>
                <w:rFonts w:hint="eastAsia" w:ascii="宋体" w:hAnsi="宋体" w:cs="宋体"/>
                <w:b/>
                <w:sz w:val="22"/>
                <w:szCs w:val="24"/>
              </w:rPr>
              <w:t>分值（分）</w:t>
            </w:r>
          </w:p>
        </w:tc>
      </w:tr>
      <w:tr w14:paraId="1BA15B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vAlign w:val="center"/>
          </w:tcPr>
          <w:p w14:paraId="21303EC0">
            <w:pPr>
              <w:ind w:left="-78" w:leftChars="-37" w:right="-73" w:rightChars="-35"/>
              <w:jc w:val="center"/>
              <w:rPr>
                <w:rFonts w:hint="eastAsia" w:ascii="宋体" w:hAnsi="宋体" w:cs="宋体"/>
                <w:b/>
                <w:sz w:val="22"/>
                <w:szCs w:val="24"/>
              </w:rPr>
            </w:pPr>
            <w:r>
              <w:rPr>
                <w:rFonts w:hint="eastAsia" w:ascii="宋体" w:hAnsi="宋体" w:cs="宋体"/>
                <w:b/>
                <w:sz w:val="22"/>
                <w:szCs w:val="24"/>
              </w:rPr>
              <w:t>一</w:t>
            </w:r>
          </w:p>
        </w:tc>
        <w:tc>
          <w:tcPr>
            <w:tcW w:w="7581" w:type="dxa"/>
            <w:gridSpan w:val="4"/>
            <w:vAlign w:val="center"/>
          </w:tcPr>
          <w:p w14:paraId="3BF1261F">
            <w:pPr>
              <w:ind w:left="-78" w:leftChars="-37" w:right="-73" w:rightChars="-35"/>
              <w:jc w:val="center"/>
              <w:rPr>
                <w:rFonts w:hint="eastAsia" w:ascii="宋体" w:hAnsi="宋体" w:cs="宋体"/>
                <w:b/>
                <w:sz w:val="22"/>
                <w:szCs w:val="24"/>
              </w:rPr>
            </w:pPr>
            <w:r>
              <w:rPr>
                <w:rFonts w:hint="eastAsia" w:ascii="宋体" w:hAnsi="宋体"/>
                <w:b/>
                <w:sz w:val="22"/>
                <w:szCs w:val="24"/>
              </w:rPr>
              <w:t>技术部分（合计40分）</w:t>
            </w:r>
          </w:p>
        </w:tc>
      </w:tr>
      <w:tr w14:paraId="383184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48903798">
            <w:pPr>
              <w:numPr>
                <w:ilvl w:val="0"/>
                <w:numId w:val="1"/>
              </w:numPr>
              <w:jc w:val="right"/>
              <w:rPr>
                <w:rFonts w:hint="eastAsia" w:ascii="宋体" w:hAnsi="宋体"/>
                <w:sz w:val="22"/>
                <w:szCs w:val="24"/>
              </w:rPr>
            </w:pPr>
          </w:p>
        </w:tc>
        <w:tc>
          <w:tcPr>
            <w:tcW w:w="1202" w:type="dxa"/>
            <w:vAlign w:val="center"/>
          </w:tcPr>
          <w:p w14:paraId="50E18E2F">
            <w:pPr>
              <w:spacing w:line="300" w:lineRule="exact"/>
              <w:jc w:val="center"/>
              <w:rPr>
                <w:rFonts w:hint="eastAsia" w:ascii="宋体" w:hAnsi="宋体"/>
                <w:sz w:val="22"/>
                <w:szCs w:val="24"/>
              </w:rPr>
            </w:pPr>
            <w:r>
              <w:rPr>
                <w:rFonts w:hint="eastAsia" w:ascii="宋体" w:hAnsi="宋体"/>
                <w:sz w:val="22"/>
                <w:szCs w:val="24"/>
              </w:rPr>
              <w:t>实施方案</w:t>
            </w:r>
          </w:p>
        </w:tc>
        <w:tc>
          <w:tcPr>
            <w:tcW w:w="4678" w:type="dxa"/>
          </w:tcPr>
          <w:p w14:paraId="3544A0AB">
            <w:pPr>
              <w:spacing w:line="300" w:lineRule="exact"/>
              <w:ind w:left="-78" w:leftChars="-37" w:right="-73" w:rightChars="-35"/>
              <w:jc w:val="left"/>
              <w:rPr>
                <w:rFonts w:hint="eastAsia" w:ascii="宋体" w:hAnsi="宋体" w:cs="宋体"/>
                <w:b/>
                <w:bCs/>
                <w:kern w:val="0"/>
                <w:sz w:val="22"/>
                <w:szCs w:val="24"/>
              </w:rPr>
            </w:pPr>
            <w:r>
              <w:rPr>
                <w:rFonts w:hint="eastAsia" w:ascii="宋体" w:hAnsi="宋体" w:cs="宋体"/>
                <w:b/>
                <w:bCs/>
                <w:kern w:val="0"/>
                <w:sz w:val="22"/>
                <w:szCs w:val="24"/>
              </w:rPr>
              <w:t>1.评分内容：</w:t>
            </w:r>
          </w:p>
          <w:p w14:paraId="36C78FC0">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结合采购要求，对项目实施方案进行评价。包括以下内容：</w:t>
            </w:r>
          </w:p>
          <w:p w14:paraId="4CC4818B">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（1）项目对应的工作背景与开展意义；</w:t>
            </w:r>
          </w:p>
          <w:p w14:paraId="0AED2E97">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（2）匹配项目需求的工作目标及内容；</w:t>
            </w:r>
          </w:p>
          <w:p w14:paraId="6645F5C3">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（3）符合项目要求的技术方法与交付成果。</w:t>
            </w:r>
          </w:p>
          <w:p w14:paraId="7395FC08">
            <w:pPr>
              <w:spacing w:line="300" w:lineRule="exact"/>
              <w:ind w:left="-78" w:leftChars="-37" w:right="-73" w:rightChars="-35"/>
              <w:jc w:val="left"/>
              <w:rPr>
                <w:rFonts w:hint="eastAsia" w:ascii="宋体" w:hAnsi="宋体" w:cs="宋体"/>
                <w:b/>
                <w:bCs/>
                <w:kern w:val="0"/>
                <w:sz w:val="22"/>
                <w:szCs w:val="24"/>
              </w:rPr>
            </w:pPr>
            <w:r>
              <w:rPr>
                <w:rFonts w:hint="eastAsia" w:ascii="宋体" w:hAnsi="宋体" w:cs="宋体"/>
                <w:b/>
                <w:bCs/>
                <w:kern w:val="0"/>
                <w:sz w:val="22"/>
                <w:szCs w:val="24"/>
              </w:rPr>
              <w:t>2.评分标准：</w:t>
            </w:r>
          </w:p>
          <w:p w14:paraId="1F5B9FA7">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方案包含以上三项内容得50%；包含以上两项内容得30%；包含以上一项内容得15%；其他情况不得分。</w:t>
            </w:r>
          </w:p>
          <w:p w14:paraId="00C192B7">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在此基础上，对项目背景的全面性，工作内容的完整性与系统性，以及技术方法的科学性与合理性等方面进一步评价：</w:t>
            </w:r>
          </w:p>
          <w:p w14:paraId="72975711">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1）项目背景的全面性：若全面梳理项目开展背景，准确把握关键时间节点与政策要点，评价为优；若仅介绍项目部分背景情况，但包含关键要点，评价为良；若对项目背景掌握内容较少、缺乏关键要点，评价为中；若对项目背景掌握内容少、要点不清晰，评价为差。</w:t>
            </w:r>
          </w:p>
          <w:p w14:paraId="35D1CC96">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评价为优，加12%；评价为良，加8%；评价为中，加4%；评价为差不加分。</w:t>
            </w:r>
          </w:p>
          <w:p w14:paraId="0BFA2231">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2）工作内容的完整性与系统性：若针对项目目标提出完整清晰的工作思路，且内容系统全面，评价为优；若总体思路较为完整，但存在少量工作内容偏离缺失，评价为良；若总体思路基本完整，但缺少部分重要工作内容，评价为中；若总体思路零散不完整，关键工作内容缺失，评价为差。</w:t>
            </w:r>
          </w:p>
          <w:p w14:paraId="3E23FA73">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评价为优，加20%；评价为良，加15%；评价为中，加10%；评价为差不加分。</w:t>
            </w:r>
          </w:p>
          <w:p w14:paraId="58A16310">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3）技术方法的科学性与合理性：针对技术方法，若提出3项及以上，且与工作内容紧密挂钩，实践性强，评价为优；若提出2项，且基本覆盖工作内容，评价为良；若提出1项，方法宽泛，适用性较差，评价为中；若仅简单罗列方法名称，未分析其应用，评价为差。</w:t>
            </w:r>
          </w:p>
          <w:p w14:paraId="76591741">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评价为优，加18%；评价为良，加12%；评价为中，加6%；评价为差不加分。</w:t>
            </w:r>
          </w:p>
        </w:tc>
        <w:tc>
          <w:tcPr>
            <w:tcW w:w="850" w:type="dxa"/>
            <w:tcBorders>
              <w:right w:val="single" w:color="auto" w:sz="4" w:space="0"/>
            </w:tcBorders>
            <w:vAlign w:val="center"/>
          </w:tcPr>
          <w:p w14:paraId="16988C7A">
            <w:pPr>
              <w:jc w:val="center"/>
              <w:rPr>
                <w:rFonts w:hint="eastAsia" w:ascii="宋体" w:hAnsi="宋体"/>
                <w:sz w:val="22"/>
                <w:szCs w:val="24"/>
              </w:rPr>
            </w:pPr>
            <w:r>
              <w:rPr>
                <w:rFonts w:ascii="宋体" w:hAnsi="宋体"/>
                <w:sz w:val="22"/>
                <w:szCs w:val="24"/>
              </w:rPr>
              <w:t>20</w:t>
            </w:r>
          </w:p>
        </w:tc>
        <w:tc>
          <w:tcPr>
            <w:tcW w:w="851" w:type="dxa"/>
            <w:tcBorders>
              <w:left w:val="single" w:color="auto" w:sz="4" w:space="0"/>
            </w:tcBorders>
            <w:vAlign w:val="center"/>
          </w:tcPr>
          <w:p w14:paraId="2AE77350">
            <w:pPr>
              <w:jc w:val="center"/>
              <w:rPr>
                <w:rFonts w:hint="eastAsia" w:ascii="宋体" w:hAnsi="宋体"/>
                <w:sz w:val="22"/>
                <w:szCs w:val="24"/>
              </w:rPr>
            </w:pPr>
            <w:r>
              <w:rPr>
                <w:rFonts w:ascii="宋体" w:hAnsi="宋体"/>
                <w:sz w:val="22"/>
                <w:szCs w:val="24"/>
              </w:rPr>
              <w:t>20</w:t>
            </w:r>
          </w:p>
        </w:tc>
      </w:tr>
      <w:tr w14:paraId="4A1868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59CDC7B5">
            <w:pPr>
              <w:numPr>
                <w:ilvl w:val="0"/>
                <w:numId w:val="1"/>
              </w:numPr>
              <w:jc w:val="right"/>
              <w:rPr>
                <w:rFonts w:hint="eastAsia" w:ascii="宋体" w:hAnsi="宋体"/>
                <w:sz w:val="22"/>
                <w:szCs w:val="24"/>
              </w:rPr>
            </w:pPr>
          </w:p>
        </w:tc>
        <w:tc>
          <w:tcPr>
            <w:tcW w:w="1202" w:type="dxa"/>
            <w:vAlign w:val="center"/>
          </w:tcPr>
          <w:p w14:paraId="4AC9CF45">
            <w:pPr>
              <w:spacing w:line="300" w:lineRule="exact"/>
              <w:jc w:val="center"/>
              <w:rPr>
                <w:rFonts w:hint="eastAsia" w:ascii="宋体" w:hAnsi="宋体"/>
                <w:sz w:val="22"/>
                <w:szCs w:val="24"/>
              </w:rPr>
            </w:pPr>
            <w:r>
              <w:rPr>
                <w:rFonts w:hint="eastAsia" w:ascii="宋体" w:hAnsi="宋体"/>
                <w:sz w:val="22"/>
                <w:szCs w:val="24"/>
              </w:rPr>
              <w:t>质量保障措施及方案</w:t>
            </w:r>
          </w:p>
        </w:tc>
        <w:tc>
          <w:tcPr>
            <w:tcW w:w="4678" w:type="dxa"/>
          </w:tcPr>
          <w:p w14:paraId="10B9F82E">
            <w:pPr>
              <w:spacing w:line="300" w:lineRule="exact"/>
              <w:ind w:right="-73" w:rightChars="-35"/>
              <w:jc w:val="left"/>
              <w:rPr>
                <w:rFonts w:hint="eastAsia" w:ascii="宋体" w:hAnsi="宋体" w:cs="宋体"/>
                <w:b/>
                <w:bCs/>
                <w:kern w:val="0"/>
                <w:sz w:val="22"/>
                <w:szCs w:val="24"/>
              </w:rPr>
            </w:pPr>
            <w:r>
              <w:rPr>
                <w:rFonts w:hint="eastAsia" w:ascii="宋体" w:hAnsi="宋体" w:cs="宋体"/>
                <w:b/>
                <w:bCs/>
                <w:kern w:val="0"/>
                <w:sz w:val="22"/>
                <w:szCs w:val="24"/>
              </w:rPr>
              <w:t>1.评分内容：</w:t>
            </w:r>
          </w:p>
          <w:p w14:paraId="6575DB38">
            <w:pPr>
              <w:spacing w:line="300" w:lineRule="exact"/>
              <w:ind w:right="-73" w:rightChars="-35"/>
              <w:jc w:val="left"/>
              <w:rPr>
                <w:rFonts w:hint="eastAsia" w:ascii="宋体" w:hAnsi="宋体" w:cs="宋体"/>
                <w:kern w:val="0"/>
                <w:sz w:val="22"/>
                <w:szCs w:val="24"/>
              </w:rPr>
            </w:pPr>
            <w:r>
              <w:rPr>
                <w:rFonts w:hint="eastAsia" w:ascii="宋体" w:hAnsi="宋体" w:cs="宋体"/>
                <w:kern w:val="0"/>
                <w:sz w:val="22"/>
                <w:szCs w:val="24"/>
              </w:rPr>
              <w:t>结合采购要求，对</w:t>
            </w:r>
            <w:r>
              <w:rPr>
                <w:rFonts w:hint="eastAsia" w:ascii="宋体" w:hAnsi="宋体"/>
                <w:sz w:val="22"/>
                <w:szCs w:val="24"/>
              </w:rPr>
              <w:t>质量保障措施及方案</w:t>
            </w:r>
            <w:r>
              <w:rPr>
                <w:rFonts w:hint="eastAsia" w:ascii="宋体" w:hAnsi="宋体" w:cs="宋体"/>
                <w:kern w:val="0"/>
                <w:sz w:val="22"/>
                <w:szCs w:val="24"/>
              </w:rPr>
              <w:t>进行评价。包括以下内容：</w:t>
            </w:r>
          </w:p>
          <w:p w14:paraId="2F2C9DFF">
            <w:pPr>
              <w:spacing w:line="300" w:lineRule="exact"/>
              <w:jc w:val="left"/>
              <w:rPr>
                <w:rFonts w:hint="eastAsia" w:ascii="宋体" w:hAnsi="宋体" w:cs="宋体"/>
                <w:kern w:val="0"/>
                <w:sz w:val="22"/>
                <w:szCs w:val="24"/>
              </w:rPr>
            </w:pPr>
            <w:r>
              <w:rPr>
                <w:rFonts w:hint="eastAsia" w:ascii="宋体" w:hAnsi="宋体" w:cs="宋体"/>
                <w:kern w:val="0"/>
                <w:sz w:val="22"/>
                <w:szCs w:val="24"/>
              </w:rPr>
              <w:t>（1）组织管理；</w:t>
            </w:r>
          </w:p>
          <w:p w14:paraId="6DEE6D83">
            <w:pPr>
              <w:spacing w:line="300" w:lineRule="exact"/>
              <w:jc w:val="left"/>
              <w:rPr>
                <w:rFonts w:hint="eastAsia" w:ascii="宋体" w:hAnsi="宋体" w:cs="宋体"/>
                <w:kern w:val="0"/>
                <w:sz w:val="22"/>
                <w:szCs w:val="24"/>
              </w:rPr>
            </w:pPr>
            <w:r>
              <w:rPr>
                <w:rFonts w:hint="eastAsia" w:ascii="宋体" w:hAnsi="宋体" w:cs="宋体"/>
                <w:kern w:val="0"/>
                <w:sz w:val="22"/>
                <w:szCs w:val="24"/>
              </w:rPr>
              <w:t>（2）风险防控；</w:t>
            </w:r>
          </w:p>
          <w:p w14:paraId="0C37E622">
            <w:pPr>
              <w:spacing w:line="300" w:lineRule="exact"/>
              <w:jc w:val="left"/>
              <w:rPr>
                <w:rFonts w:hint="eastAsia" w:ascii="宋体" w:hAnsi="宋体" w:cs="宋体"/>
                <w:kern w:val="0"/>
                <w:sz w:val="22"/>
                <w:szCs w:val="24"/>
              </w:rPr>
            </w:pPr>
            <w:r>
              <w:rPr>
                <w:rFonts w:hint="eastAsia" w:ascii="宋体" w:hAnsi="宋体" w:cs="宋体"/>
                <w:kern w:val="0"/>
                <w:sz w:val="22"/>
                <w:szCs w:val="24"/>
              </w:rPr>
              <w:t>（3）进度控制；</w:t>
            </w:r>
          </w:p>
          <w:p w14:paraId="03D0E09D">
            <w:pPr>
              <w:spacing w:line="300" w:lineRule="exact"/>
              <w:jc w:val="left"/>
              <w:rPr>
                <w:rFonts w:hint="eastAsia" w:ascii="宋体" w:hAnsi="宋体" w:cs="宋体"/>
                <w:kern w:val="0"/>
                <w:sz w:val="22"/>
                <w:szCs w:val="24"/>
              </w:rPr>
            </w:pPr>
            <w:r>
              <w:rPr>
                <w:rFonts w:hint="eastAsia" w:ascii="宋体" w:hAnsi="宋体" w:cs="宋体"/>
                <w:kern w:val="0"/>
                <w:sz w:val="22"/>
                <w:szCs w:val="24"/>
              </w:rPr>
              <w:t>（4）质量控制。</w:t>
            </w:r>
          </w:p>
          <w:p w14:paraId="17783353">
            <w:pPr>
              <w:spacing w:line="300" w:lineRule="exact"/>
              <w:jc w:val="left"/>
              <w:rPr>
                <w:rFonts w:hint="eastAsia" w:ascii="宋体" w:hAnsi="宋体" w:cs="宋体"/>
                <w:b/>
                <w:bCs/>
                <w:kern w:val="0"/>
                <w:sz w:val="22"/>
                <w:szCs w:val="24"/>
              </w:rPr>
            </w:pPr>
            <w:r>
              <w:rPr>
                <w:rFonts w:hint="eastAsia" w:ascii="宋体" w:hAnsi="宋体" w:cs="宋体"/>
                <w:b/>
                <w:bCs/>
                <w:kern w:val="0"/>
                <w:sz w:val="22"/>
                <w:szCs w:val="24"/>
              </w:rPr>
              <w:t>2.评分标准：</w:t>
            </w:r>
          </w:p>
          <w:p w14:paraId="700FEF8A">
            <w:pPr>
              <w:spacing w:line="300" w:lineRule="exact"/>
              <w:jc w:val="left"/>
              <w:rPr>
                <w:rFonts w:hint="eastAsia" w:ascii="宋体" w:hAnsi="宋体" w:cs="宋体"/>
                <w:kern w:val="0"/>
                <w:sz w:val="22"/>
                <w:szCs w:val="24"/>
              </w:rPr>
            </w:pPr>
            <w:r>
              <w:rPr>
                <w:rFonts w:hint="eastAsia" w:ascii="宋体" w:hAnsi="宋体" w:cs="宋体"/>
                <w:kern w:val="0"/>
                <w:sz w:val="22"/>
                <w:szCs w:val="24"/>
              </w:rPr>
              <w:t>提供以上4项环节得50%；提供3项得30%；提供2项得20%；提供1项得10%；不提供不得分。</w:t>
            </w:r>
          </w:p>
          <w:p w14:paraId="52ACF44F">
            <w:pPr>
              <w:spacing w:line="300" w:lineRule="exact"/>
              <w:jc w:val="left"/>
              <w:rPr>
                <w:rFonts w:hint="eastAsia" w:ascii="宋体" w:hAnsi="宋体" w:cs="宋体"/>
                <w:kern w:val="0"/>
                <w:sz w:val="22"/>
                <w:szCs w:val="24"/>
              </w:rPr>
            </w:pPr>
            <w:r>
              <w:rPr>
                <w:rFonts w:hint="eastAsia" w:ascii="宋体" w:hAnsi="宋体" w:cs="宋体"/>
                <w:kern w:val="0"/>
                <w:sz w:val="22"/>
                <w:szCs w:val="24"/>
              </w:rPr>
              <w:t>在此基础上，对组织管理、风险防控、进度控制和质量控制措施是否合理、可行等进行进一步评价：</w:t>
            </w:r>
          </w:p>
          <w:p w14:paraId="79240C1B">
            <w:pPr>
              <w:spacing w:line="300" w:lineRule="exact"/>
              <w:jc w:val="left"/>
              <w:rPr>
                <w:rFonts w:hint="eastAsia" w:ascii="宋体" w:hAnsi="宋体" w:cs="宋体"/>
                <w:kern w:val="0"/>
                <w:sz w:val="22"/>
                <w:szCs w:val="24"/>
              </w:rPr>
            </w:pPr>
            <w:r>
              <w:rPr>
                <w:rFonts w:hint="eastAsia" w:ascii="宋体" w:hAnsi="宋体" w:cs="宋体"/>
                <w:kern w:val="0"/>
                <w:sz w:val="22"/>
                <w:szCs w:val="24"/>
              </w:rPr>
              <w:t>（1）组织管理安排明显满足或优于项目要求，风险防控措施、质量和进度控制措施准确、合理，根据方案能在规定的时间内按要求高质量、高效率地完成项目，评价为优，加50%；</w:t>
            </w:r>
          </w:p>
          <w:p w14:paraId="459FC1C4">
            <w:pPr>
              <w:spacing w:line="300" w:lineRule="exact"/>
              <w:jc w:val="left"/>
              <w:rPr>
                <w:rFonts w:hint="eastAsia" w:ascii="宋体" w:hAnsi="宋体" w:cs="宋体"/>
                <w:kern w:val="0"/>
                <w:sz w:val="22"/>
                <w:szCs w:val="24"/>
              </w:rPr>
            </w:pPr>
            <w:r>
              <w:rPr>
                <w:rFonts w:hint="eastAsia" w:ascii="宋体" w:hAnsi="宋体" w:cs="宋体"/>
                <w:kern w:val="0"/>
                <w:sz w:val="22"/>
                <w:szCs w:val="24"/>
              </w:rPr>
              <w:t>（2）组织管理安排基本满足项目要求，风险防控、进度控制、质量控制措施基本合理，根据</w:t>
            </w:r>
            <w:bookmarkStart w:id="0" w:name="_GoBack"/>
            <w:bookmarkEnd w:id="0"/>
            <w:r>
              <w:rPr>
                <w:rFonts w:hint="eastAsia" w:ascii="宋体" w:hAnsi="宋体" w:cs="宋体"/>
                <w:kern w:val="0"/>
                <w:sz w:val="22"/>
                <w:szCs w:val="24"/>
              </w:rPr>
              <w:t>方案能在规定时间内完成项目，评价为良，加30%；</w:t>
            </w:r>
          </w:p>
          <w:p w14:paraId="038211FA">
            <w:pPr>
              <w:spacing w:line="300" w:lineRule="exact"/>
              <w:jc w:val="left"/>
              <w:rPr>
                <w:rFonts w:hint="eastAsia" w:ascii="宋体" w:hAnsi="宋体" w:cs="宋体"/>
                <w:kern w:val="0"/>
                <w:sz w:val="22"/>
                <w:szCs w:val="24"/>
              </w:rPr>
            </w:pPr>
            <w:r>
              <w:rPr>
                <w:rFonts w:hint="eastAsia" w:ascii="宋体" w:hAnsi="宋体" w:cs="宋体"/>
                <w:kern w:val="0"/>
                <w:sz w:val="22"/>
                <w:szCs w:val="24"/>
              </w:rPr>
              <w:t>（3）组织管理安排部分满足项目要求，风险防控、进度控制、质量控制措施较弱，根据方案基本能在规定时间内完成项目，评价为中，加20%；</w:t>
            </w:r>
          </w:p>
          <w:p w14:paraId="3261EE65">
            <w:pPr>
              <w:spacing w:line="300" w:lineRule="exact"/>
              <w:ind w:right="-73" w:rightChars="-35"/>
              <w:jc w:val="left"/>
              <w:rPr>
                <w:rFonts w:hint="eastAsia" w:ascii="宋体" w:hAnsi="宋体" w:cs="宋体"/>
                <w:kern w:val="0"/>
                <w:sz w:val="22"/>
                <w:szCs w:val="24"/>
              </w:rPr>
            </w:pPr>
            <w:r>
              <w:rPr>
                <w:rFonts w:hint="eastAsia" w:ascii="宋体" w:hAnsi="宋体" w:cs="宋体"/>
                <w:kern w:val="0"/>
                <w:sz w:val="22"/>
                <w:szCs w:val="24"/>
              </w:rPr>
              <w:t>（4）组织管理安排无法满足项目要求，无风险防控措施、质量和进度控制措施，或措施难以保障完成项目，评价为差，不得分。</w:t>
            </w:r>
          </w:p>
        </w:tc>
        <w:tc>
          <w:tcPr>
            <w:tcW w:w="850" w:type="dxa"/>
            <w:tcBorders>
              <w:right w:val="single" w:color="auto" w:sz="4" w:space="0"/>
            </w:tcBorders>
            <w:vAlign w:val="center"/>
          </w:tcPr>
          <w:p w14:paraId="7F6796B7">
            <w:pPr>
              <w:jc w:val="center"/>
              <w:rPr>
                <w:rFonts w:hint="eastAsia" w:ascii="宋体" w:hAnsi="宋体"/>
                <w:sz w:val="22"/>
                <w:szCs w:val="24"/>
              </w:rPr>
            </w:pPr>
            <w:r>
              <w:rPr>
                <w:rFonts w:ascii="宋体" w:hAnsi="宋体"/>
                <w:sz w:val="22"/>
                <w:szCs w:val="24"/>
              </w:rPr>
              <w:t>10</w:t>
            </w:r>
          </w:p>
        </w:tc>
        <w:tc>
          <w:tcPr>
            <w:tcW w:w="851" w:type="dxa"/>
            <w:tcBorders>
              <w:left w:val="single" w:color="auto" w:sz="4" w:space="0"/>
            </w:tcBorders>
            <w:vAlign w:val="center"/>
          </w:tcPr>
          <w:p w14:paraId="2EE0543D">
            <w:pPr>
              <w:jc w:val="center"/>
              <w:rPr>
                <w:rFonts w:hint="eastAsia" w:ascii="宋体" w:hAnsi="宋体"/>
                <w:sz w:val="22"/>
                <w:szCs w:val="24"/>
              </w:rPr>
            </w:pPr>
            <w:r>
              <w:rPr>
                <w:rFonts w:ascii="宋体" w:hAnsi="宋体"/>
                <w:sz w:val="22"/>
                <w:szCs w:val="24"/>
              </w:rPr>
              <w:t>10</w:t>
            </w:r>
          </w:p>
        </w:tc>
      </w:tr>
      <w:tr w14:paraId="0A99B1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790F44F7">
            <w:pPr>
              <w:numPr>
                <w:ilvl w:val="0"/>
                <w:numId w:val="1"/>
              </w:numPr>
              <w:jc w:val="right"/>
              <w:rPr>
                <w:rFonts w:hint="eastAsia" w:ascii="宋体" w:hAnsi="宋体"/>
                <w:sz w:val="22"/>
                <w:szCs w:val="24"/>
              </w:rPr>
            </w:pPr>
          </w:p>
        </w:tc>
        <w:tc>
          <w:tcPr>
            <w:tcW w:w="1202" w:type="dxa"/>
            <w:vAlign w:val="center"/>
          </w:tcPr>
          <w:p w14:paraId="0EE683AF">
            <w:pPr>
              <w:spacing w:line="300" w:lineRule="exact"/>
              <w:jc w:val="center"/>
              <w:rPr>
                <w:rFonts w:hint="eastAsia" w:ascii="宋体" w:hAnsi="宋体"/>
                <w:sz w:val="22"/>
                <w:szCs w:val="24"/>
              </w:rPr>
            </w:pPr>
            <w:r>
              <w:rPr>
                <w:rFonts w:hint="eastAsia" w:ascii="宋体" w:hAnsi="宋体"/>
                <w:sz w:val="22"/>
                <w:szCs w:val="24"/>
              </w:rPr>
              <w:t>项目完成后的服务承诺</w:t>
            </w:r>
          </w:p>
        </w:tc>
        <w:tc>
          <w:tcPr>
            <w:tcW w:w="4678" w:type="dxa"/>
            <w:vAlign w:val="center"/>
          </w:tcPr>
          <w:p w14:paraId="6ADFC1D3">
            <w:pPr>
              <w:spacing w:line="300" w:lineRule="exact"/>
              <w:rPr>
                <w:rFonts w:hint="eastAsia" w:ascii="宋体" w:hAnsi="宋体" w:cs="宋体"/>
                <w:kern w:val="0"/>
                <w:sz w:val="22"/>
                <w:szCs w:val="24"/>
              </w:rPr>
            </w:pPr>
            <w:r>
              <w:rPr>
                <w:rFonts w:hint="eastAsia" w:ascii="宋体" w:hAnsi="宋体" w:cs="宋体"/>
                <w:kern w:val="0"/>
                <w:sz w:val="22"/>
                <w:szCs w:val="24"/>
              </w:rPr>
              <w:t>提供项目完成后的服务承诺，承诺提供售后服务，明确售后服务内容、时间等。</w:t>
            </w:r>
          </w:p>
          <w:p w14:paraId="1F5E9000">
            <w:pPr>
              <w:pStyle w:val="2"/>
              <w:ind w:firstLine="0"/>
            </w:pPr>
            <w:r>
              <w:rPr>
                <w:rFonts w:hint="eastAsia"/>
              </w:rPr>
              <w:t>投标人提供项目完成后的服务承诺得</w:t>
            </w:r>
            <w:r>
              <w:rPr>
                <w:rFonts w:hint="eastAsia" w:ascii="宋体" w:hAnsi="宋体" w:cs="宋体"/>
                <w:kern w:val="0"/>
                <w:sz w:val="22"/>
                <w:szCs w:val="24"/>
              </w:rPr>
              <w:t>100%</w:t>
            </w:r>
            <w:r>
              <w:rPr>
                <w:rFonts w:hint="eastAsia"/>
              </w:rPr>
              <w:t>。要求提供承诺（格式自定）作为得分依据，未提供承诺或承诺内容不满足要求不得分。</w:t>
            </w:r>
          </w:p>
        </w:tc>
        <w:tc>
          <w:tcPr>
            <w:tcW w:w="850" w:type="dxa"/>
            <w:tcBorders>
              <w:right w:val="single" w:color="auto" w:sz="4" w:space="0"/>
            </w:tcBorders>
            <w:vAlign w:val="center"/>
          </w:tcPr>
          <w:p w14:paraId="52968151">
            <w:pPr>
              <w:jc w:val="center"/>
              <w:rPr>
                <w:rFonts w:hint="eastAsia" w:ascii="宋体" w:hAnsi="宋体"/>
                <w:sz w:val="22"/>
                <w:szCs w:val="24"/>
              </w:rPr>
            </w:pPr>
            <w:r>
              <w:rPr>
                <w:rFonts w:hint="eastAsia" w:ascii="宋体" w:hAnsi="宋体"/>
                <w:sz w:val="22"/>
                <w:szCs w:val="24"/>
              </w:rPr>
              <w:t>5</w:t>
            </w:r>
          </w:p>
        </w:tc>
        <w:tc>
          <w:tcPr>
            <w:tcW w:w="851" w:type="dxa"/>
            <w:tcBorders>
              <w:left w:val="single" w:color="auto" w:sz="4" w:space="0"/>
            </w:tcBorders>
            <w:vAlign w:val="center"/>
          </w:tcPr>
          <w:p w14:paraId="23EFBBE9">
            <w:pPr>
              <w:jc w:val="center"/>
              <w:rPr>
                <w:rFonts w:hint="eastAsia" w:ascii="宋体" w:hAnsi="宋体"/>
                <w:sz w:val="22"/>
                <w:szCs w:val="24"/>
              </w:rPr>
            </w:pPr>
            <w:r>
              <w:rPr>
                <w:rFonts w:hint="eastAsia" w:ascii="宋体" w:hAnsi="宋体"/>
                <w:sz w:val="22"/>
                <w:szCs w:val="24"/>
              </w:rPr>
              <w:t>5</w:t>
            </w:r>
          </w:p>
        </w:tc>
      </w:tr>
      <w:tr w14:paraId="5D6AB3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2D72390A">
            <w:pPr>
              <w:numPr>
                <w:ilvl w:val="0"/>
                <w:numId w:val="1"/>
              </w:numPr>
              <w:jc w:val="right"/>
              <w:rPr>
                <w:rFonts w:hint="eastAsia" w:ascii="宋体" w:hAnsi="宋体"/>
                <w:sz w:val="22"/>
                <w:szCs w:val="24"/>
              </w:rPr>
            </w:pPr>
          </w:p>
        </w:tc>
        <w:tc>
          <w:tcPr>
            <w:tcW w:w="1202" w:type="dxa"/>
            <w:vAlign w:val="center"/>
          </w:tcPr>
          <w:p w14:paraId="45BB79DB">
            <w:pPr>
              <w:spacing w:line="300" w:lineRule="exact"/>
              <w:jc w:val="center"/>
              <w:rPr>
                <w:rFonts w:hint="eastAsia" w:ascii="宋体" w:hAnsi="宋体"/>
                <w:sz w:val="22"/>
                <w:szCs w:val="24"/>
              </w:rPr>
            </w:pPr>
            <w:r>
              <w:rPr>
                <w:rFonts w:hint="eastAsia" w:ascii="宋体" w:hAnsi="宋体"/>
                <w:sz w:val="22"/>
                <w:szCs w:val="24"/>
              </w:rPr>
              <w:t>违约承诺</w:t>
            </w:r>
          </w:p>
        </w:tc>
        <w:tc>
          <w:tcPr>
            <w:tcW w:w="4678" w:type="dxa"/>
          </w:tcPr>
          <w:p w14:paraId="798237D5">
            <w:pPr>
              <w:spacing w:line="300" w:lineRule="exact"/>
              <w:jc w:val="left"/>
              <w:rPr>
                <w:rFonts w:hint="eastAsia" w:ascii="宋体" w:hAnsi="宋体" w:cs="宋体"/>
                <w:kern w:val="0"/>
                <w:sz w:val="22"/>
                <w:szCs w:val="24"/>
              </w:rPr>
            </w:pPr>
            <w:r>
              <w:rPr>
                <w:rFonts w:hint="eastAsia" w:ascii="宋体" w:hAnsi="宋体" w:cs="宋体"/>
                <w:kern w:val="0"/>
                <w:sz w:val="22"/>
                <w:szCs w:val="24"/>
              </w:rPr>
              <w:t>提供违约承诺，承诺满足招标文件要求，保证措施合理且有针对性，有具体的违约责任承诺。</w:t>
            </w:r>
          </w:p>
          <w:p w14:paraId="4A140284">
            <w:pPr>
              <w:spacing w:line="300" w:lineRule="exact"/>
              <w:jc w:val="left"/>
              <w:rPr>
                <w:rFonts w:hint="eastAsia" w:ascii="宋体" w:hAnsi="宋体" w:cs="宋体"/>
                <w:kern w:val="0"/>
                <w:sz w:val="22"/>
                <w:szCs w:val="24"/>
              </w:rPr>
            </w:pPr>
            <w:r>
              <w:rPr>
                <w:rFonts w:hint="eastAsia" w:ascii="宋体" w:hAnsi="宋体" w:cs="宋体"/>
                <w:kern w:val="0"/>
                <w:sz w:val="22"/>
                <w:szCs w:val="24"/>
              </w:rPr>
              <w:t>投标人提供违约承诺得100%。要求提供承诺（格式自定）作为得分依据，未提供承诺或承诺内容不满足要求不得分。</w:t>
            </w:r>
          </w:p>
        </w:tc>
        <w:tc>
          <w:tcPr>
            <w:tcW w:w="850" w:type="dxa"/>
            <w:tcBorders>
              <w:right w:val="single" w:color="auto" w:sz="4" w:space="0"/>
            </w:tcBorders>
            <w:vAlign w:val="center"/>
          </w:tcPr>
          <w:p w14:paraId="3AA58D20">
            <w:pPr>
              <w:jc w:val="center"/>
              <w:rPr>
                <w:rFonts w:hint="eastAsia" w:ascii="宋体" w:hAnsi="宋体"/>
                <w:sz w:val="22"/>
                <w:szCs w:val="24"/>
              </w:rPr>
            </w:pPr>
            <w:r>
              <w:rPr>
                <w:rFonts w:ascii="宋体" w:hAnsi="宋体"/>
                <w:sz w:val="22"/>
                <w:szCs w:val="24"/>
              </w:rPr>
              <w:t>5</w:t>
            </w:r>
          </w:p>
        </w:tc>
        <w:tc>
          <w:tcPr>
            <w:tcW w:w="851" w:type="dxa"/>
            <w:tcBorders>
              <w:left w:val="single" w:color="auto" w:sz="4" w:space="0"/>
            </w:tcBorders>
            <w:vAlign w:val="center"/>
          </w:tcPr>
          <w:p w14:paraId="455F9B87">
            <w:pPr>
              <w:jc w:val="center"/>
              <w:rPr>
                <w:rFonts w:hint="eastAsia" w:ascii="宋体" w:hAnsi="宋体"/>
                <w:sz w:val="22"/>
                <w:szCs w:val="24"/>
              </w:rPr>
            </w:pPr>
            <w:r>
              <w:rPr>
                <w:rFonts w:ascii="宋体" w:hAnsi="宋体"/>
                <w:sz w:val="22"/>
                <w:szCs w:val="24"/>
              </w:rPr>
              <w:t>5</w:t>
            </w:r>
          </w:p>
        </w:tc>
      </w:tr>
      <w:tr w14:paraId="1A6309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vAlign w:val="center"/>
          </w:tcPr>
          <w:p w14:paraId="6DCF9619">
            <w:pPr>
              <w:ind w:left="-78" w:leftChars="-37" w:right="-73" w:rightChars="-35"/>
              <w:jc w:val="center"/>
              <w:rPr>
                <w:rFonts w:hint="eastAsia" w:ascii="宋体" w:hAnsi="宋体" w:cs="宋体"/>
                <w:b/>
                <w:sz w:val="22"/>
                <w:szCs w:val="24"/>
              </w:rPr>
            </w:pPr>
            <w:r>
              <w:rPr>
                <w:rFonts w:hint="eastAsia" w:ascii="宋体" w:hAnsi="宋体" w:cs="宋体"/>
                <w:b/>
                <w:sz w:val="22"/>
                <w:szCs w:val="24"/>
              </w:rPr>
              <w:t>二</w:t>
            </w:r>
          </w:p>
        </w:tc>
        <w:tc>
          <w:tcPr>
            <w:tcW w:w="7581" w:type="dxa"/>
            <w:gridSpan w:val="4"/>
            <w:vAlign w:val="center"/>
          </w:tcPr>
          <w:p w14:paraId="6CE237B1">
            <w:pPr>
              <w:spacing w:line="300" w:lineRule="exact"/>
              <w:ind w:left="-78" w:leftChars="-37" w:right="-73" w:rightChars="-35"/>
              <w:jc w:val="center"/>
              <w:rPr>
                <w:rFonts w:hint="eastAsia" w:ascii="宋体" w:hAnsi="宋体" w:cs="宋体"/>
                <w:b/>
                <w:sz w:val="22"/>
                <w:szCs w:val="24"/>
              </w:rPr>
            </w:pPr>
            <w:r>
              <w:rPr>
                <w:rFonts w:hint="eastAsia" w:ascii="宋体" w:hAnsi="宋体" w:cs="宋体"/>
                <w:b/>
                <w:sz w:val="22"/>
                <w:szCs w:val="24"/>
              </w:rPr>
              <w:t>商务部分</w:t>
            </w:r>
            <w:r>
              <w:rPr>
                <w:rFonts w:hint="eastAsia" w:ascii="宋体" w:hAnsi="宋体"/>
                <w:b/>
                <w:sz w:val="22"/>
                <w:szCs w:val="24"/>
              </w:rPr>
              <w:t>（合计50分）</w:t>
            </w:r>
          </w:p>
        </w:tc>
      </w:tr>
      <w:tr w14:paraId="0C7DA3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0F7330D6">
            <w:pPr>
              <w:numPr>
                <w:ilvl w:val="0"/>
                <w:numId w:val="2"/>
              </w:numPr>
              <w:jc w:val="center"/>
              <w:rPr>
                <w:rFonts w:hint="eastAsia" w:ascii="宋体" w:hAnsi="宋体"/>
                <w:sz w:val="22"/>
                <w:szCs w:val="24"/>
              </w:rPr>
            </w:pPr>
          </w:p>
        </w:tc>
        <w:tc>
          <w:tcPr>
            <w:tcW w:w="1202" w:type="dxa"/>
            <w:vAlign w:val="center"/>
          </w:tcPr>
          <w:p w14:paraId="373CC393">
            <w:pPr>
              <w:spacing w:line="300" w:lineRule="exact"/>
              <w:jc w:val="center"/>
              <w:rPr>
                <w:rFonts w:ascii="Arial" w:hAnsi="Arial" w:eastAsia="黑体"/>
                <w:b/>
                <w:bCs/>
                <w:sz w:val="22"/>
                <w:szCs w:val="32"/>
              </w:rPr>
            </w:pPr>
            <w:r>
              <w:rPr>
                <w:rFonts w:hint="eastAsia" w:ascii="宋体" w:hAnsi="宋体"/>
                <w:sz w:val="22"/>
                <w:szCs w:val="24"/>
              </w:rPr>
              <w:t>投标人经验</w:t>
            </w:r>
          </w:p>
        </w:tc>
        <w:tc>
          <w:tcPr>
            <w:tcW w:w="4678" w:type="dxa"/>
            <w:vAlign w:val="center"/>
          </w:tcPr>
          <w:p w14:paraId="06C0705F">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4BEDF46F">
            <w:pPr>
              <w:spacing w:line="300" w:lineRule="exact"/>
              <w:jc w:val="left"/>
              <w:rPr>
                <w:rFonts w:hint="eastAsia" w:ascii="宋体" w:hAnsi="宋体" w:cs="宋体"/>
                <w:kern w:val="0"/>
                <w:sz w:val="22"/>
                <w:szCs w:val="24"/>
              </w:rPr>
            </w:pPr>
            <w:r>
              <w:rPr>
                <w:rFonts w:hint="eastAsia" w:ascii="宋体" w:hAnsi="宋体" w:cs="宋体"/>
                <w:kern w:val="0"/>
                <w:sz w:val="22"/>
                <w:szCs w:val="24"/>
              </w:rPr>
              <w:t>投标人近5年（从本项目投标截止时间往前5年，以合同签订日期为准）承担的市级或以上相关项目，包括政策研究、决策咨询、规划编制、制度评估等（满足其中至少一类）：</w:t>
            </w:r>
          </w:p>
          <w:p w14:paraId="0A208A80">
            <w:pPr>
              <w:spacing w:line="300" w:lineRule="exact"/>
              <w:jc w:val="left"/>
              <w:rPr>
                <w:rFonts w:hint="eastAsia" w:ascii="宋体" w:hAnsi="宋体" w:cs="宋体"/>
                <w:kern w:val="0"/>
                <w:sz w:val="22"/>
                <w:szCs w:val="24"/>
              </w:rPr>
            </w:pPr>
            <w:r>
              <w:rPr>
                <w:rFonts w:hint="eastAsia" w:ascii="宋体" w:hAnsi="宋体" w:cs="宋体"/>
                <w:kern w:val="0"/>
                <w:sz w:val="22"/>
                <w:szCs w:val="24"/>
              </w:rPr>
              <w:t>（1）承担过市级及以上碳排放双控、碳排放统计核算、碳排放预算相关项目的，每提供1个得12%，最高不超过60%；</w:t>
            </w:r>
          </w:p>
          <w:p w14:paraId="649D58F2">
            <w:pPr>
              <w:spacing w:line="300" w:lineRule="exact"/>
              <w:jc w:val="left"/>
              <w:rPr>
                <w:rFonts w:hint="eastAsia" w:ascii="宋体" w:hAnsi="宋体" w:cs="宋体"/>
                <w:kern w:val="0"/>
                <w:sz w:val="22"/>
                <w:szCs w:val="24"/>
              </w:rPr>
            </w:pPr>
            <w:r>
              <w:rPr>
                <w:rFonts w:hint="eastAsia" w:ascii="宋体" w:hAnsi="宋体" w:cs="宋体"/>
                <w:kern w:val="0"/>
                <w:sz w:val="22"/>
                <w:szCs w:val="24"/>
              </w:rPr>
              <w:t>（2）承担过市级及以上碳达峰碳中和、节能降碳、绿色低碳发展相关项目的，每提供1个得10%，最高30%；</w:t>
            </w:r>
          </w:p>
          <w:p w14:paraId="7ABE1089">
            <w:pPr>
              <w:spacing w:line="300" w:lineRule="exact"/>
              <w:jc w:val="left"/>
              <w:rPr>
                <w:rFonts w:hint="eastAsia" w:ascii="宋体" w:hAnsi="宋体" w:cs="宋体"/>
                <w:kern w:val="0"/>
                <w:sz w:val="22"/>
                <w:szCs w:val="24"/>
              </w:rPr>
            </w:pPr>
            <w:r>
              <w:rPr>
                <w:rFonts w:hint="eastAsia" w:ascii="宋体" w:hAnsi="宋体" w:cs="宋体"/>
                <w:kern w:val="0"/>
                <w:sz w:val="22"/>
                <w:szCs w:val="24"/>
              </w:rPr>
              <w:t>（3）承担过市级及以上能耗双控、用能预算、资源节约相关项目的，每提供1个得5%，最高不超过10%。</w:t>
            </w:r>
          </w:p>
          <w:p w14:paraId="20D2EAF7">
            <w:pPr>
              <w:spacing w:line="300" w:lineRule="exact"/>
              <w:jc w:val="left"/>
              <w:rPr>
                <w:rFonts w:hint="eastAsia" w:ascii="宋体" w:hAnsi="宋体" w:cs="宋体"/>
                <w:kern w:val="0"/>
                <w:sz w:val="22"/>
                <w:szCs w:val="24"/>
              </w:rPr>
            </w:pPr>
            <w:r>
              <w:rPr>
                <w:rFonts w:hint="eastAsia" w:ascii="宋体" w:hAnsi="宋体" w:cs="宋体"/>
                <w:kern w:val="0"/>
                <w:sz w:val="22"/>
                <w:szCs w:val="24"/>
              </w:rPr>
              <w:t>本项累计得分，最高得分不超过100%。</w:t>
            </w:r>
          </w:p>
          <w:p w14:paraId="7A01288E">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0F2D08B2">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（1）要求提供中标通知书、合同关键页或其他证明文件。</w:t>
            </w:r>
          </w:p>
          <w:p w14:paraId="7215C728">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（2）以上资料均要求提供扫描件（或官方网站截图）。评分中出现无证明资料或专家无法凭所提供资料判断是否得分的情况，一律作不得分处理。</w:t>
            </w:r>
          </w:p>
        </w:tc>
        <w:tc>
          <w:tcPr>
            <w:tcW w:w="850" w:type="dxa"/>
            <w:tcBorders>
              <w:right w:val="single" w:color="auto" w:sz="4" w:space="0"/>
            </w:tcBorders>
            <w:vAlign w:val="center"/>
          </w:tcPr>
          <w:p w14:paraId="41ECF968">
            <w:pPr>
              <w:jc w:val="center"/>
              <w:rPr>
                <w:rFonts w:hint="eastAsia" w:ascii="宋体" w:hAnsi="宋体"/>
                <w:sz w:val="22"/>
                <w:szCs w:val="24"/>
                <w:highlight w:val="yellow"/>
              </w:rPr>
            </w:pPr>
            <w:r>
              <w:rPr>
                <w:rFonts w:hint="eastAsia" w:ascii="宋体" w:hAnsi="宋体"/>
                <w:sz w:val="22"/>
                <w:szCs w:val="24"/>
              </w:rPr>
              <w:t>25</w:t>
            </w:r>
          </w:p>
        </w:tc>
        <w:tc>
          <w:tcPr>
            <w:tcW w:w="851" w:type="dxa"/>
            <w:tcBorders>
              <w:left w:val="single" w:color="auto" w:sz="4" w:space="0"/>
            </w:tcBorders>
            <w:vAlign w:val="center"/>
          </w:tcPr>
          <w:p w14:paraId="79D2EC95">
            <w:pPr>
              <w:jc w:val="center"/>
              <w:rPr>
                <w:rFonts w:hint="eastAsia" w:ascii="宋体" w:hAnsi="宋体"/>
                <w:sz w:val="22"/>
                <w:szCs w:val="24"/>
                <w:highlight w:val="yellow"/>
              </w:rPr>
            </w:pPr>
            <w:r>
              <w:rPr>
                <w:rFonts w:hint="eastAsia" w:ascii="宋体" w:hAnsi="宋体"/>
                <w:sz w:val="22"/>
                <w:szCs w:val="24"/>
              </w:rPr>
              <w:t>25</w:t>
            </w:r>
          </w:p>
        </w:tc>
      </w:tr>
      <w:tr w14:paraId="3DD970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12815953">
            <w:pPr>
              <w:numPr>
                <w:ilvl w:val="0"/>
                <w:numId w:val="2"/>
              </w:numPr>
              <w:jc w:val="center"/>
              <w:rPr>
                <w:rFonts w:hint="eastAsia" w:ascii="宋体" w:hAnsi="宋体"/>
                <w:sz w:val="22"/>
                <w:szCs w:val="24"/>
              </w:rPr>
            </w:pPr>
          </w:p>
        </w:tc>
        <w:tc>
          <w:tcPr>
            <w:tcW w:w="1202" w:type="dxa"/>
            <w:vAlign w:val="center"/>
          </w:tcPr>
          <w:p w14:paraId="58393007">
            <w:pPr>
              <w:spacing w:line="300" w:lineRule="exact"/>
              <w:jc w:val="center"/>
              <w:rPr>
                <w:rFonts w:hint="eastAsia" w:ascii="宋体" w:hAnsi="宋体"/>
                <w:sz w:val="22"/>
                <w:szCs w:val="24"/>
              </w:rPr>
            </w:pPr>
            <w:r>
              <w:rPr>
                <w:rFonts w:hint="eastAsia" w:ascii="宋体" w:hAnsi="宋体"/>
                <w:sz w:val="22"/>
                <w:szCs w:val="24"/>
              </w:rPr>
              <w:t>投标人获奖情况</w:t>
            </w:r>
          </w:p>
        </w:tc>
        <w:tc>
          <w:tcPr>
            <w:tcW w:w="4678" w:type="dxa"/>
          </w:tcPr>
          <w:p w14:paraId="232C7F39">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48D009DF">
            <w:pPr>
              <w:spacing w:line="300" w:lineRule="exact"/>
              <w:jc w:val="left"/>
              <w:rPr>
                <w:rFonts w:hint="eastAsia" w:ascii="宋体" w:hAnsi="宋体" w:cs="宋体"/>
                <w:kern w:val="0"/>
                <w:sz w:val="22"/>
                <w:szCs w:val="24"/>
              </w:rPr>
            </w:pPr>
            <w:r>
              <w:rPr>
                <w:rFonts w:hint="eastAsia" w:ascii="宋体" w:hAnsi="宋体" w:cs="宋体"/>
                <w:kern w:val="0"/>
                <w:sz w:val="22"/>
                <w:szCs w:val="24"/>
              </w:rPr>
              <w:t>投标人近5年（从本项目投标截止时间往前5年，以获奖证书落款日期或官方网站公布日期为准）承担的相关项目，包括政策研究、决策咨询、规划编制、制度评估等（满足其中至少一类）：</w:t>
            </w:r>
          </w:p>
          <w:p w14:paraId="142235AD">
            <w:pPr>
              <w:spacing w:line="300" w:lineRule="exact"/>
              <w:jc w:val="left"/>
              <w:rPr>
                <w:rFonts w:hint="eastAsia" w:ascii="宋体" w:hAnsi="宋体" w:cs="宋体"/>
                <w:kern w:val="0"/>
                <w:sz w:val="22"/>
                <w:szCs w:val="24"/>
              </w:rPr>
            </w:pPr>
            <w:r>
              <w:rPr>
                <w:rFonts w:hint="eastAsia" w:ascii="宋体" w:hAnsi="宋体" w:cs="宋体"/>
                <w:kern w:val="0"/>
                <w:sz w:val="22"/>
                <w:szCs w:val="24"/>
              </w:rPr>
              <w:t>（1）获得国家级奖励的，每提供1个得12%，最高不超过60%；</w:t>
            </w:r>
          </w:p>
          <w:p w14:paraId="04BAA304">
            <w:pPr>
              <w:pStyle w:val="2"/>
              <w:ind w:firstLine="0"/>
              <w:rPr>
                <w:rFonts w:hint="eastAsia" w:ascii="宋体" w:hAnsi="宋体" w:cs="宋体"/>
                <w:kern w:val="0"/>
                <w:sz w:val="22"/>
                <w:szCs w:val="24"/>
              </w:rPr>
            </w:pPr>
            <w:r>
              <w:rPr>
                <w:rFonts w:hint="eastAsia" w:ascii="宋体" w:hAnsi="宋体" w:cs="宋体"/>
                <w:kern w:val="0"/>
                <w:sz w:val="22"/>
                <w:szCs w:val="24"/>
              </w:rPr>
              <w:t>（2）获得省级奖励的，每提供1个得10%，最高不超过40%。</w:t>
            </w:r>
          </w:p>
          <w:p w14:paraId="08E13592">
            <w:pPr>
              <w:spacing w:line="300" w:lineRule="exact"/>
              <w:jc w:val="left"/>
              <w:rPr>
                <w:rFonts w:hint="eastAsia" w:ascii="宋体" w:hAnsi="宋体" w:cs="宋体"/>
                <w:kern w:val="0"/>
                <w:sz w:val="22"/>
                <w:szCs w:val="24"/>
              </w:rPr>
            </w:pPr>
            <w:r>
              <w:rPr>
                <w:rFonts w:hint="eastAsia" w:ascii="宋体" w:hAnsi="宋体" w:cs="宋体"/>
                <w:kern w:val="0"/>
                <w:sz w:val="22"/>
                <w:szCs w:val="24"/>
              </w:rPr>
              <w:t>本项累计得分，最高得分不超过100%。</w:t>
            </w:r>
          </w:p>
          <w:p w14:paraId="2E7F4163">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44404703">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（1）要求提供相关证明文件。</w:t>
            </w:r>
          </w:p>
          <w:p w14:paraId="7B72C331">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（2）以上资料均要求提供扫描件（或官方网站截图），原件备查。评分中出现无证明资料或专家无法凭所提供资料判断是否得分的情况，一律作不得分处理。</w:t>
            </w:r>
          </w:p>
        </w:tc>
        <w:tc>
          <w:tcPr>
            <w:tcW w:w="850" w:type="dxa"/>
            <w:tcBorders>
              <w:right w:val="single" w:color="auto" w:sz="4" w:space="0"/>
            </w:tcBorders>
            <w:vAlign w:val="center"/>
          </w:tcPr>
          <w:p w14:paraId="6B88A7F5">
            <w:pPr>
              <w:jc w:val="center"/>
              <w:rPr>
                <w:rFonts w:hint="eastAsia" w:ascii="宋体" w:hAnsi="宋体"/>
                <w:sz w:val="22"/>
                <w:szCs w:val="24"/>
              </w:rPr>
            </w:pPr>
            <w:r>
              <w:rPr>
                <w:rFonts w:ascii="宋体" w:hAnsi="宋体"/>
                <w:sz w:val="22"/>
                <w:szCs w:val="24"/>
              </w:rPr>
              <w:t>1</w:t>
            </w:r>
            <w:r>
              <w:rPr>
                <w:rFonts w:hint="eastAsia" w:ascii="宋体" w:hAnsi="宋体"/>
                <w:sz w:val="22"/>
                <w:szCs w:val="24"/>
              </w:rPr>
              <w:t>0</w:t>
            </w:r>
          </w:p>
        </w:tc>
        <w:tc>
          <w:tcPr>
            <w:tcW w:w="851" w:type="dxa"/>
            <w:tcBorders>
              <w:left w:val="single" w:color="auto" w:sz="4" w:space="0"/>
            </w:tcBorders>
            <w:vAlign w:val="center"/>
          </w:tcPr>
          <w:p w14:paraId="3E4F3B18">
            <w:pPr>
              <w:jc w:val="center"/>
              <w:rPr>
                <w:rFonts w:hint="eastAsia" w:ascii="宋体" w:hAnsi="宋体"/>
                <w:sz w:val="22"/>
                <w:szCs w:val="24"/>
              </w:rPr>
            </w:pPr>
            <w:r>
              <w:rPr>
                <w:rFonts w:ascii="宋体" w:hAnsi="宋体"/>
                <w:sz w:val="22"/>
                <w:szCs w:val="24"/>
              </w:rPr>
              <w:t>1</w:t>
            </w:r>
            <w:r>
              <w:rPr>
                <w:rFonts w:hint="eastAsia" w:ascii="宋体" w:hAnsi="宋体"/>
                <w:sz w:val="22"/>
                <w:szCs w:val="24"/>
              </w:rPr>
              <w:t>0</w:t>
            </w:r>
          </w:p>
        </w:tc>
      </w:tr>
      <w:tr w14:paraId="48516C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3F4FC0C7">
            <w:pPr>
              <w:numPr>
                <w:ilvl w:val="0"/>
                <w:numId w:val="2"/>
              </w:numPr>
              <w:jc w:val="center"/>
              <w:rPr>
                <w:rFonts w:hint="eastAsia" w:ascii="宋体" w:hAnsi="宋体"/>
                <w:sz w:val="22"/>
                <w:szCs w:val="24"/>
              </w:rPr>
            </w:pPr>
          </w:p>
        </w:tc>
        <w:tc>
          <w:tcPr>
            <w:tcW w:w="1202" w:type="dxa"/>
            <w:vAlign w:val="center"/>
          </w:tcPr>
          <w:p w14:paraId="070C772F">
            <w:pPr>
              <w:spacing w:line="300" w:lineRule="exact"/>
              <w:jc w:val="center"/>
              <w:rPr>
                <w:rFonts w:hint="eastAsia" w:ascii="宋体" w:hAnsi="宋体"/>
                <w:sz w:val="22"/>
                <w:szCs w:val="24"/>
                <w:highlight w:val="yellow"/>
              </w:rPr>
            </w:pPr>
            <w:r>
              <w:rPr>
                <w:rFonts w:hint="eastAsia" w:ascii="宋体" w:hAnsi="宋体"/>
                <w:sz w:val="22"/>
                <w:szCs w:val="24"/>
              </w:rPr>
              <w:t>拟安排的项目负责人情况（仅限一人）</w:t>
            </w:r>
          </w:p>
        </w:tc>
        <w:tc>
          <w:tcPr>
            <w:tcW w:w="4678" w:type="dxa"/>
          </w:tcPr>
          <w:p w14:paraId="2062B746">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2BF1BD6B">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项目负责人具有能源、工程、统计等相关专业高级职称，或拥有能源、工程、统计等相关专业博士学位，得60%；项目负责人具有能源、工程、统计等相关专业中级职称，或拥有能源、工程、统计等相关专业硕士学位，得30%；其他情况不得分。</w:t>
            </w:r>
          </w:p>
          <w:p w14:paraId="36BBE0C2">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w:t>
            </w:r>
            <w:r>
              <w:rPr>
                <w:rFonts w:hint="eastAsia" w:ascii="宋体" w:hAnsi="宋体" w:cs="宋体"/>
                <w:kern w:val="0"/>
                <w:sz w:val="22"/>
                <w:szCs w:val="24"/>
                <w:lang w:val="en-US" w:eastAsia="zh-CN"/>
              </w:rPr>
              <w:t>2</w:t>
            </w:r>
            <w:r>
              <w:rPr>
                <w:rFonts w:hint="eastAsia" w:ascii="宋体" w:hAnsi="宋体" w:cs="宋体"/>
                <w:kern w:val="0"/>
                <w:sz w:val="22"/>
                <w:szCs w:val="24"/>
              </w:rPr>
              <w:t>）项目负责人近3年（从投标截止时间往前3年，以合同签订日期为准）主持或参与过碳排放双控、碳排放统计核算、碳排放预算相关国家、省或市级政策研究、规划编制、制度评估等政府项目的，每提供1个得10%，最高得分不超过40%。</w:t>
            </w:r>
          </w:p>
          <w:p w14:paraId="580A2454">
            <w:pPr>
              <w:spacing w:line="300" w:lineRule="exact"/>
              <w:jc w:val="left"/>
              <w:rPr>
                <w:rFonts w:hint="eastAsia" w:ascii="宋体" w:hAnsi="宋体" w:cs="宋体"/>
                <w:kern w:val="0"/>
                <w:sz w:val="22"/>
                <w:szCs w:val="24"/>
              </w:rPr>
            </w:pPr>
            <w:r>
              <w:rPr>
                <w:rFonts w:hint="eastAsia" w:ascii="宋体" w:hAnsi="宋体" w:cs="宋体"/>
                <w:kern w:val="0"/>
                <w:sz w:val="22"/>
                <w:szCs w:val="24"/>
              </w:rPr>
              <w:t>本项累计得分，最高得分不超过100%。</w:t>
            </w:r>
          </w:p>
          <w:p w14:paraId="023AC7A2">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3A8514A3">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（1）要求提供通过投标人购买的项目负责人近三个月社保，学位或职称证书，业绩合同关键页或其他证明文件（需要体现人员信息，若无人员信息，须提供工作单位出具的证明材料）。</w:t>
            </w:r>
          </w:p>
          <w:p w14:paraId="055011DF">
            <w:pPr>
              <w:spacing w:line="300" w:lineRule="exact"/>
              <w:ind w:left="-63" w:leftChars="-30" w:right="-88" w:rightChars="-42"/>
              <w:jc w:val="left"/>
              <w:rPr>
                <w:rFonts w:hint="eastAsia" w:ascii="宋体" w:hAnsi="宋体" w:cs="宋体"/>
                <w:kern w:val="0"/>
                <w:sz w:val="22"/>
                <w:szCs w:val="24"/>
                <w:highlight w:val="yellow"/>
              </w:rPr>
            </w:pPr>
            <w:r>
              <w:rPr>
                <w:rFonts w:hint="eastAsia" w:ascii="宋体" w:hAnsi="宋体" w:cs="宋体"/>
                <w:kern w:val="0"/>
                <w:sz w:val="22"/>
                <w:szCs w:val="24"/>
              </w:rPr>
              <w:t>（2）以上资料均要求提供扫描件（或官方网站截图），原件备查。评分中出现无证明资料或专家无法凭所提供资料判断是否得分的情况，一律作不得分处理。</w:t>
            </w:r>
          </w:p>
        </w:tc>
        <w:tc>
          <w:tcPr>
            <w:tcW w:w="850" w:type="dxa"/>
            <w:tcBorders>
              <w:right w:val="single" w:color="auto" w:sz="4" w:space="0"/>
            </w:tcBorders>
            <w:vAlign w:val="center"/>
          </w:tcPr>
          <w:p w14:paraId="61964F0A">
            <w:pPr>
              <w:jc w:val="center"/>
              <w:rPr>
                <w:rFonts w:hint="eastAsia" w:ascii="宋体" w:hAnsi="宋体"/>
                <w:sz w:val="22"/>
                <w:szCs w:val="24"/>
              </w:rPr>
            </w:pPr>
            <w:r>
              <w:rPr>
                <w:rFonts w:hint="eastAsia" w:ascii="宋体" w:hAnsi="宋体"/>
                <w:sz w:val="22"/>
                <w:szCs w:val="24"/>
              </w:rPr>
              <w:t>10</w:t>
            </w:r>
          </w:p>
        </w:tc>
        <w:tc>
          <w:tcPr>
            <w:tcW w:w="851" w:type="dxa"/>
            <w:tcBorders>
              <w:left w:val="single" w:color="auto" w:sz="4" w:space="0"/>
            </w:tcBorders>
            <w:vAlign w:val="center"/>
          </w:tcPr>
          <w:p w14:paraId="6CF0C5F8">
            <w:pPr>
              <w:jc w:val="center"/>
              <w:rPr>
                <w:rFonts w:hint="eastAsia" w:ascii="宋体" w:hAnsi="宋体"/>
                <w:sz w:val="22"/>
                <w:szCs w:val="24"/>
              </w:rPr>
            </w:pPr>
            <w:r>
              <w:rPr>
                <w:rFonts w:hint="eastAsia" w:ascii="宋体" w:hAnsi="宋体"/>
                <w:sz w:val="22"/>
                <w:szCs w:val="24"/>
              </w:rPr>
              <w:t>10</w:t>
            </w:r>
          </w:p>
        </w:tc>
      </w:tr>
      <w:tr w14:paraId="0D698C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057C851D">
            <w:pPr>
              <w:numPr>
                <w:ilvl w:val="0"/>
                <w:numId w:val="2"/>
              </w:numPr>
              <w:jc w:val="center"/>
              <w:rPr>
                <w:rFonts w:hint="eastAsia" w:ascii="宋体" w:hAnsi="宋体"/>
                <w:sz w:val="22"/>
                <w:szCs w:val="24"/>
              </w:rPr>
            </w:pPr>
          </w:p>
        </w:tc>
        <w:tc>
          <w:tcPr>
            <w:tcW w:w="1202" w:type="dxa"/>
            <w:vAlign w:val="center"/>
          </w:tcPr>
          <w:p w14:paraId="4BABE814">
            <w:pPr>
              <w:spacing w:line="300" w:lineRule="exact"/>
              <w:jc w:val="center"/>
              <w:rPr>
                <w:rFonts w:hint="eastAsia" w:ascii="宋体" w:hAnsi="宋体"/>
                <w:sz w:val="22"/>
                <w:szCs w:val="24"/>
              </w:rPr>
            </w:pPr>
            <w:r>
              <w:rPr>
                <w:rFonts w:hint="eastAsia" w:ascii="宋体" w:hAnsi="宋体"/>
                <w:sz w:val="22"/>
                <w:szCs w:val="24"/>
              </w:rPr>
              <w:t>拟安排的项目主要团队成员（主要技术人员）情况（项目负责人除外）</w:t>
            </w:r>
          </w:p>
        </w:tc>
        <w:tc>
          <w:tcPr>
            <w:tcW w:w="4678" w:type="dxa"/>
          </w:tcPr>
          <w:p w14:paraId="23924E30">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0D08FA20">
            <w:pPr>
              <w:spacing w:line="300" w:lineRule="exact"/>
              <w:jc w:val="left"/>
              <w:rPr>
                <w:rFonts w:hint="eastAsia" w:ascii="宋体" w:hAnsi="宋体" w:cs="宋体"/>
                <w:kern w:val="0"/>
                <w:sz w:val="22"/>
                <w:szCs w:val="24"/>
              </w:rPr>
            </w:pPr>
            <w:r>
              <w:rPr>
                <w:rFonts w:hint="eastAsia" w:ascii="宋体" w:hAnsi="宋体" w:cs="宋体"/>
                <w:kern w:val="0"/>
                <w:sz w:val="22"/>
                <w:szCs w:val="24"/>
              </w:rPr>
              <w:t>项目团队中每提供1位有高级职称或博士学位人员得20%，每提供1位有中级职称或硕士学位人员得10%，最高得分不超过100%。</w:t>
            </w:r>
          </w:p>
          <w:p w14:paraId="1C166B60">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29032D46">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（1）要求提供通过投标人购买的团队成员近三个月社保，学位或职称证书等。</w:t>
            </w:r>
          </w:p>
          <w:p w14:paraId="4E7ACB91">
            <w:pPr>
              <w:spacing w:line="300" w:lineRule="exact"/>
              <w:ind w:left="-63" w:leftChars="-30" w:right="-88" w:rightChars="-42"/>
              <w:jc w:val="left"/>
              <w:rPr>
                <w:rFonts w:hint="eastAsia" w:ascii="宋体" w:hAnsi="宋体" w:cs="宋体"/>
                <w:kern w:val="0"/>
                <w:sz w:val="22"/>
                <w:szCs w:val="24"/>
                <w:highlight w:val="yellow"/>
              </w:rPr>
            </w:pPr>
            <w:r>
              <w:rPr>
                <w:rFonts w:hint="eastAsia" w:ascii="宋体" w:hAnsi="宋体" w:cs="宋体"/>
                <w:kern w:val="0"/>
                <w:sz w:val="22"/>
                <w:szCs w:val="24"/>
              </w:rPr>
              <w:t>（2）以上资料均要求提供扫描件（或官方网站截图），原件备查。评分中出现无证明资料或专家无法凭所提供资料判断是否得分的情况，一律作不得分处理。</w:t>
            </w:r>
          </w:p>
        </w:tc>
        <w:tc>
          <w:tcPr>
            <w:tcW w:w="850" w:type="dxa"/>
            <w:tcBorders>
              <w:right w:val="single" w:color="auto" w:sz="4" w:space="0"/>
            </w:tcBorders>
            <w:vAlign w:val="center"/>
          </w:tcPr>
          <w:p w14:paraId="04D90183">
            <w:pPr>
              <w:jc w:val="center"/>
              <w:rPr>
                <w:rFonts w:hint="eastAsia" w:ascii="宋体" w:hAnsi="宋体"/>
                <w:sz w:val="22"/>
                <w:szCs w:val="24"/>
              </w:rPr>
            </w:pPr>
            <w:r>
              <w:rPr>
                <w:rFonts w:hint="eastAsia" w:ascii="宋体" w:hAnsi="宋体"/>
                <w:sz w:val="22"/>
                <w:szCs w:val="24"/>
              </w:rPr>
              <w:t>5</w:t>
            </w:r>
          </w:p>
        </w:tc>
        <w:tc>
          <w:tcPr>
            <w:tcW w:w="851" w:type="dxa"/>
            <w:tcBorders>
              <w:left w:val="single" w:color="auto" w:sz="4" w:space="0"/>
            </w:tcBorders>
            <w:vAlign w:val="center"/>
          </w:tcPr>
          <w:p w14:paraId="251D44D1">
            <w:pPr>
              <w:jc w:val="center"/>
              <w:rPr>
                <w:rFonts w:hint="eastAsia" w:ascii="宋体" w:hAnsi="宋体"/>
                <w:sz w:val="22"/>
                <w:szCs w:val="24"/>
              </w:rPr>
            </w:pPr>
            <w:r>
              <w:rPr>
                <w:rFonts w:hint="eastAsia" w:ascii="宋体" w:hAnsi="宋体"/>
                <w:sz w:val="22"/>
                <w:szCs w:val="24"/>
              </w:rPr>
              <w:t>5</w:t>
            </w:r>
          </w:p>
        </w:tc>
      </w:tr>
      <w:tr w14:paraId="7AFA55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vAlign w:val="center"/>
          </w:tcPr>
          <w:p w14:paraId="09DB4598">
            <w:pPr>
              <w:jc w:val="center"/>
              <w:rPr>
                <w:rFonts w:hint="eastAsia" w:ascii="宋体" w:hAnsi="宋体"/>
                <w:b/>
                <w:sz w:val="22"/>
                <w:szCs w:val="24"/>
              </w:rPr>
            </w:pPr>
            <w:r>
              <w:rPr>
                <w:rFonts w:hint="eastAsia" w:ascii="宋体" w:hAnsi="宋体"/>
                <w:b/>
                <w:sz w:val="22"/>
                <w:szCs w:val="24"/>
              </w:rPr>
              <w:t>三</w:t>
            </w:r>
          </w:p>
        </w:tc>
        <w:tc>
          <w:tcPr>
            <w:tcW w:w="7581" w:type="dxa"/>
            <w:gridSpan w:val="4"/>
            <w:vAlign w:val="center"/>
          </w:tcPr>
          <w:p w14:paraId="0974357C">
            <w:pPr>
              <w:spacing w:line="300" w:lineRule="exact"/>
              <w:ind w:left="-78" w:leftChars="-37" w:right="-73" w:rightChars="-35"/>
              <w:jc w:val="center"/>
              <w:rPr>
                <w:rFonts w:hint="eastAsia" w:ascii="宋体" w:hAnsi="宋体" w:cs="宋体"/>
                <w:b/>
                <w:sz w:val="22"/>
                <w:szCs w:val="24"/>
              </w:rPr>
            </w:pPr>
            <w:r>
              <w:rPr>
                <w:rFonts w:hint="eastAsia" w:ascii="宋体" w:hAnsi="宋体"/>
                <w:b/>
                <w:sz w:val="22"/>
                <w:szCs w:val="24"/>
              </w:rPr>
              <w:t>价格部分（合计1</w:t>
            </w:r>
            <w:r>
              <w:rPr>
                <w:rFonts w:ascii="宋体" w:hAnsi="宋体"/>
                <w:b/>
                <w:sz w:val="22"/>
                <w:szCs w:val="24"/>
              </w:rPr>
              <w:t>0</w:t>
            </w:r>
            <w:r>
              <w:rPr>
                <w:rFonts w:hint="eastAsia" w:ascii="宋体" w:hAnsi="宋体"/>
                <w:b/>
                <w:sz w:val="22"/>
                <w:szCs w:val="24"/>
              </w:rPr>
              <w:t>分）</w:t>
            </w:r>
          </w:p>
        </w:tc>
      </w:tr>
      <w:tr w14:paraId="5A5F7F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1" w:hRule="atLeast"/>
        </w:trPr>
        <w:tc>
          <w:tcPr>
            <w:tcW w:w="680" w:type="dxa"/>
            <w:vAlign w:val="center"/>
          </w:tcPr>
          <w:p w14:paraId="135C0A39">
            <w:pPr>
              <w:numPr>
                <w:ilvl w:val="0"/>
                <w:numId w:val="3"/>
              </w:numPr>
              <w:jc w:val="center"/>
              <w:rPr>
                <w:rFonts w:hint="eastAsia" w:ascii="宋体" w:hAnsi="宋体"/>
                <w:sz w:val="22"/>
                <w:szCs w:val="24"/>
              </w:rPr>
            </w:pPr>
          </w:p>
        </w:tc>
        <w:tc>
          <w:tcPr>
            <w:tcW w:w="1202" w:type="dxa"/>
            <w:vAlign w:val="center"/>
          </w:tcPr>
          <w:p w14:paraId="227DB9D7">
            <w:pPr>
              <w:spacing w:line="300" w:lineRule="exact"/>
              <w:jc w:val="center"/>
              <w:rPr>
                <w:rFonts w:hint="eastAsia" w:ascii="宋体" w:hAnsi="宋体"/>
                <w:sz w:val="22"/>
                <w:szCs w:val="24"/>
              </w:rPr>
            </w:pPr>
            <w:r>
              <w:rPr>
                <w:rFonts w:hint="eastAsia" w:ascii="宋体" w:hAnsi="宋体"/>
                <w:sz w:val="22"/>
                <w:szCs w:val="24"/>
              </w:rPr>
              <w:t>投标报价</w:t>
            </w:r>
          </w:p>
        </w:tc>
        <w:tc>
          <w:tcPr>
            <w:tcW w:w="4678" w:type="dxa"/>
            <w:vAlign w:val="center"/>
          </w:tcPr>
          <w:p w14:paraId="612FA6E3">
            <w:pPr>
              <w:autoSpaceDE w:val="0"/>
              <w:autoSpaceDN w:val="0"/>
              <w:adjustRightInd w:val="0"/>
              <w:snapToGrid w:val="0"/>
              <w:spacing w:line="300" w:lineRule="exact"/>
              <w:rPr>
                <w:rFonts w:hint="eastAsia" w:ascii="宋体" w:hAnsi="宋体" w:cs="宋体"/>
                <w:kern w:val="0"/>
                <w:sz w:val="22"/>
                <w:szCs w:val="24"/>
              </w:rPr>
            </w:pPr>
            <w:r>
              <w:rPr>
                <w:rFonts w:ascii="宋体" w:hAnsi="宋体" w:cs="宋体"/>
                <w:kern w:val="0"/>
                <w:sz w:val="22"/>
                <w:szCs w:val="24"/>
              </w:rPr>
              <w:t>价格分</w:t>
            </w:r>
            <w:r>
              <w:rPr>
                <w:rFonts w:hint="eastAsia" w:ascii="宋体" w:hAnsi="宋体" w:cs="宋体"/>
                <w:kern w:val="0"/>
                <w:sz w:val="22"/>
                <w:szCs w:val="24"/>
              </w:rPr>
              <w:t>应当采用低价优先法计算，即满足招标文件要求且投标价格最低的投标报价为评标基准价，其价格分为满分。其他投标人的价格分统一按照下列公式计算：</w:t>
            </w:r>
          </w:p>
          <w:p w14:paraId="41FC3BCC">
            <w:pPr>
              <w:spacing w:line="300" w:lineRule="exact"/>
              <w:jc w:val="left"/>
              <w:rPr>
                <w:rFonts w:hint="eastAsia" w:ascii="宋体" w:hAnsi="宋体" w:cs="宋体"/>
                <w:kern w:val="0"/>
                <w:sz w:val="22"/>
                <w:szCs w:val="24"/>
              </w:rPr>
            </w:pPr>
            <w:r>
              <w:rPr>
                <w:rFonts w:hint="eastAsia" w:ascii="宋体" w:hAnsi="宋体" w:cs="宋体"/>
                <w:kern w:val="0"/>
                <w:sz w:val="22"/>
                <w:szCs w:val="24"/>
              </w:rPr>
              <w:t>投标报价得分=(评标基准价／投标报价)×100×权重</w:t>
            </w:r>
          </w:p>
          <w:p w14:paraId="7FE3E4AF">
            <w:pPr>
              <w:spacing w:line="300" w:lineRule="exact"/>
              <w:jc w:val="left"/>
              <w:rPr>
                <w:rFonts w:hint="eastAsia" w:ascii="宋体" w:hAnsi="宋体"/>
                <w:bCs/>
                <w:sz w:val="22"/>
                <w:szCs w:val="24"/>
              </w:rPr>
            </w:pPr>
            <w:r>
              <w:rPr>
                <w:rFonts w:hint="eastAsia" w:ascii="宋体" w:hAnsi="宋体"/>
                <w:bCs/>
                <w:sz w:val="22"/>
                <w:szCs w:val="24"/>
              </w:rPr>
              <w:t>备注：</w:t>
            </w:r>
          </w:p>
          <w:p w14:paraId="0A7921C5">
            <w:pPr>
              <w:spacing w:line="300" w:lineRule="exact"/>
              <w:jc w:val="left"/>
              <w:rPr>
                <w:rFonts w:hint="eastAsia" w:ascii="宋体" w:hAnsi="宋体" w:cs="宋体"/>
                <w:sz w:val="22"/>
                <w:szCs w:val="24"/>
              </w:rPr>
            </w:pPr>
            <w:r>
              <w:rPr>
                <w:rFonts w:hint="eastAsia" w:ascii="宋体" w:hAnsi="宋体"/>
                <w:bCs/>
                <w:sz w:val="22"/>
                <w:szCs w:val="24"/>
              </w:rPr>
              <w:t>1、因落实政府采购政策进行价格调整的，以调整后的价格计算评标基准价和投标报价</w:t>
            </w:r>
            <w:r>
              <w:rPr>
                <w:rFonts w:hint="eastAsia" w:ascii="宋体" w:hAnsi="宋体" w:cs="宋体"/>
                <w:sz w:val="22"/>
                <w:szCs w:val="24"/>
              </w:rPr>
              <w:t>,详见“价格扣除”。</w:t>
            </w:r>
          </w:p>
          <w:p w14:paraId="0E5E23E8">
            <w:pPr>
              <w:spacing w:line="300" w:lineRule="exact"/>
              <w:rPr>
                <w:rFonts w:hint="eastAsia" w:ascii="宋体" w:hAnsi="宋体"/>
                <w:b/>
                <w:bCs/>
                <w:sz w:val="22"/>
                <w:szCs w:val="24"/>
                <w:u w:val="double"/>
              </w:rPr>
            </w:pPr>
            <w:r>
              <w:rPr>
                <w:rFonts w:hint="eastAsia" w:ascii="宋体" w:hAnsi="宋体"/>
                <w:bCs/>
                <w:sz w:val="22"/>
                <w:szCs w:val="24"/>
              </w:rPr>
              <w:t>2、投标报价得分四舍五入后，</w:t>
            </w:r>
            <w:r>
              <w:rPr>
                <w:rFonts w:hint="eastAsia" w:ascii="宋体" w:hAnsi="宋体" w:cs="Arial"/>
                <w:sz w:val="22"/>
                <w:szCs w:val="24"/>
              </w:rPr>
              <w:t>小数点后保留两位有效数</w:t>
            </w:r>
            <w:r>
              <w:rPr>
                <w:rFonts w:hint="eastAsia" w:ascii="宋体" w:hAnsi="宋体"/>
                <w:bCs/>
                <w:sz w:val="22"/>
                <w:szCs w:val="24"/>
              </w:rPr>
              <w:t>。</w:t>
            </w:r>
          </w:p>
        </w:tc>
        <w:tc>
          <w:tcPr>
            <w:tcW w:w="850" w:type="dxa"/>
            <w:tcBorders>
              <w:right w:val="single" w:color="auto" w:sz="4" w:space="0"/>
            </w:tcBorders>
            <w:vAlign w:val="center"/>
          </w:tcPr>
          <w:p w14:paraId="7091F98F">
            <w:pPr>
              <w:ind w:left="-78" w:leftChars="-37" w:right="-73" w:rightChars="-35"/>
              <w:jc w:val="center"/>
              <w:rPr>
                <w:rFonts w:hint="eastAsia" w:ascii="宋体" w:hAnsi="宋体" w:cs="宋体"/>
                <w:sz w:val="22"/>
                <w:szCs w:val="24"/>
              </w:rPr>
            </w:pPr>
            <w:r>
              <w:rPr>
                <w:rFonts w:hint="eastAsia" w:ascii="宋体" w:hAnsi="宋体" w:cs="宋体"/>
                <w:sz w:val="22"/>
                <w:szCs w:val="24"/>
              </w:rPr>
              <w:t>1</w:t>
            </w:r>
            <w:r>
              <w:rPr>
                <w:rFonts w:ascii="宋体" w:hAnsi="宋体" w:cs="宋体"/>
                <w:sz w:val="22"/>
                <w:szCs w:val="24"/>
              </w:rPr>
              <w:t>0</w:t>
            </w:r>
          </w:p>
        </w:tc>
        <w:tc>
          <w:tcPr>
            <w:tcW w:w="851" w:type="dxa"/>
            <w:tcBorders>
              <w:left w:val="single" w:color="auto" w:sz="4" w:space="0"/>
            </w:tcBorders>
            <w:vAlign w:val="center"/>
          </w:tcPr>
          <w:p w14:paraId="7D4890D7">
            <w:pPr>
              <w:ind w:left="-78" w:leftChars="-37" w:right="-73" w:rightChars="-35"/>
              <w:jc w:val="center"/>
              <w:rPr>
                <w:rFonts w:hint="eastAsia" w:ascii="宋体" w:hAnsi="宋体" w:cs="宋体"/>
                <w:sz w:val="22"/>
                <w:szCs w:val="24"/>
              </w:rPr>
            </w:pPr>
            <w:r>
              <w:rPr>
                <w:rFonts w:hint="eastAsia" w:ascii="宋体" w:hAnsi="宋体"/>
                <w:sz w:val="22"/>
                <w:szCs w:val="24"/>
              </w:rPr>
              <w:t>1</w:t>
            </w:r>
            <w:r>
              <w:rPr>
                <w:rFonts w:ascii="宋体" w:hAnsi="宋体"/>
                <w:sz w:val="22"/>
                <w:szCs w:val="24"/>
              </w:rPr>
              <w:t>0</w:t>
            </w:r>
          </w:p>
        </w:tc>
      </w:tr>
      <w:tr w14:paraId="6747DE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6560" w:type="dxa"/>
            <w:gridSpan w:val="3"/>
            <w:vAlign w:val="center"/>
          </w:tcPr>
          <w:p w14:paraId="47961841">
            <w:pPr>
              <w:ind w:left="-78" w:leftChars="-37" w:right="-73" w:rightChars="-35"/>
              <w:jc w:val="center"/>
              <w:rPr>
                <w:rFonts w:hint="eastAsia" w:ascii="宋体" w:hAnsi="宋体" w:cs="宋体"/>
                <w:sz w:val="22"/>
                <w:szCs w:val="24"/>
              </w:rPr>
            </w:pPr>
            <w:r>
              <w:rPr>
                <w:rFonts w:hint="eastAsia" w:ascii="宋体" w:hAnsi="宋体"/>
                <w:sz w:val="22"/>
                <w:szCs w:val="24"/>
              </w:rPr>
              <w:t>合计</w:t>
            </w:r>
          </w:p>
        </w:tc>
        <w:tc>
          <w:tcPr>
            <w:tcW w:w="850" w:type="dxa"/>
            <w:tcBorders>
              <w:right w:val="single" w:color="auto" w:sz="4" w:space="0"/>
            </w:tcBorders>
            <w:vAlign w:val="center"/>
          </w:tcPr>
          <w:p w14:paraId="1CFE79C6">
            <w:pPr>
              <w:ind w:left="-78" w:leftChars="-37" w:right="-73" w:rightChars="-35"/>
              <w:jc w:val="center"/>
              <w:rPr>
                <w:rFonts w:hint="eastAsia" w:ascii="宋体" w:hAnsi="宋体" w:cs="宋体"/>
                <w:sz w:val="22"/>
                <w:szCs w:val="24"/>
              </w:rPr>
            </w:pPr>
            <w:r>
              <w:rPr>
                <w:rFonts w:hint="eastAsia" w:ascii="宋体" w:hAnsi="宋体" w:cs="宋体"/>
                <w:sz w:val="22"/>
                <w:szCs w:val="24"/>
              </w:rPr>
              <w:t>100</w:t>
            </w:r>
          </w:p>
        </w:tc>
        <w:tc>
          <w:tcPr>
            <w:tcW w:w="851" w:type="dxa"/>
            <w:tcBorders>
              <w:left w:val="single" w:color="auto" w:sz="4" w:space="0"/>
            </w:tcBorders>
            <w:vAlign w:val="center"/>
          </w:tcPr>
          <w:p w14:paraId="6C02E3CE">
            <w:pPr>
              <w:ind w:left="-78" w:leftChars="-37" w:right="-73" w:rightChars="-35"/>
              <w:jc w:val="center"/>
              <w:rPr>
                <w:rFonts w:hint="eastAsia" w:ascii="宋体" w:hAnsi="宋体" w:cs="宋体"/>
                <w:sz w:val="22"/>
                <w:szCs w:val="24"/>
              </w:rPr>
            </w:pPr>
            <w:r>
              <w:rPr>
                <w:rFonts w:hint="eastAsia" w:ascii="宋体" w:hAnsi="宋体" w:cs="宋体"/>
                <w:sz w:val="22"/>
                <w:szCs w:val="24"/>
              </w:rPr>
              <w:t>100</w:t>
            </w:r>
          </w:p>
        </w:tc>
      </w:tr>
    </w:tbl>
    <w:p w14:paraId="39483C1C">
      <w:pPr>
        <w:spacing w:line="300" w:lineRule="exact"/>
        <w:rPr>
          <w:rFonts w:hint="eastAsia" w:ascii="宋体" w:hAnsi="宋体" w:cs="宋体"/>
          <w:kern w:val="0"/>
          <w:sz w:val="24"/>
          <w:szCs w:val="24"/>
        </w:rPr>
      </w:pPr>
      <w:r>
        <w:rPr>
          <w:rFonts w:hint="eastAsia" w:ascii="宋体" w:hAnsi="宋体"/>
          <w:b/>
          <w:sz w:val="24"/>
          <w:szCs w:val="24"/>
        </w:rPr>
        <w:t>备注：</w:t>
      </w:r>
      <w:r>
        <w:rPr>
          <w:rFonts w:hint="eastAsia" w:ascii="宋体" w:hAnsi="宋体" w:cs="宋体"/>
          <w:kern w:val="0"/>
          <w:sz w:val="24"/>
          <w:szCs w:val="24"/>
        </w:rPr>
        <w:t>1.评标信息内评分方法的说明：</w:t>
      </w:r>
    </w:p>
    <w:p w14:paraId="3DB67AAB">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（1）权重：按百分比进行设置。</w:t>
      </w:r>
    </w:p>
    <w:p w14:paraId="00FBE2D3">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（2）评分准则：按照评标系统设置要求，每项“评分准则”皆按百分制打分。</w:t>
      </w:r>
    </w:p>
    <w:p w14:paraId="7DA9C835">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（3）每项“评分因素”的得分=对应“评分准则”的分值×对应权重%。</w:t>
      </w:r>
    </w:p>
    <w:p w14:paraId="48282A17">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w:t>
      </w:r>
      <w:r>
        <w:rPr>
          <w:rFonts w:hint="eastAsia" w:ascii="宋体" w:hAnsi="宋体" w:cs="宋体"/>
          <w:kern w:val="0"/>
          <w:sz w:val="24"/>
          <w:szCs w:val="24"/>
        </w:rPr>
        <w:t>价格扣除</w:t>
      </w:r>
    </w:p>
    <w:p w14:paraId="7F24FC88">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（1）根据财政部、工业和信息化部印发的《政府采购促进中小企业发展管理办法》（财库〔2020〕46号）的规定，对小型和微型企业产品的价格给予</w:t>
      </w:r>
      <w:r>
        <w:rPr>
          <w:rFonts w:ascii="宋体" w:hAnsi="宋体" w:cs="宋体"/>
          <w:kern w:val="0"/>
          <w:sz w:val="24"/>
          <w:szCs w:val="24"/>
        </w:rPr>
        <w:t>6%</w:t>
      </w:r>
      <w:r>
        <w:rPr>
          <w:rFonts w:hint="eastAsia" w:ascii="宋体" w:hAnsi="宋体" w:cs="宋体"/>
          <w:kern w:val="0"/>
          <w:sz w:val="24"/>
          <w:szCs w:val="24"/>
        </w:rPr>
        <w:t>的扣除，用扣除后的价格参与评审。</w:t>
      </w:r>
    </w:p>
    <w:p w14:paraId="1389AD9C">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（2）组成联合体（如允许）或者接受分包的小微企业与联合体内其他企业、分包企业之间存在直接控股、管理关系的，不享受价格扣除优惠政策。</w:t>
      </w:r>
    </w:p>
    <w:p w14:paraId="1A50609D">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（3）监狱企业产品价格扣除：监狱企业视同小微企业，按上述第（1）、（2）条款享受评审中价格扣除。</w:t>
      </w:r>
    </w:p>
    <w:p w14:paraId="31C4FBAA">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（4）残疾人福利性单位产品价格扣除：残疾人福利性单位视同小微企业，按上述第（1）、（2）条款享受评审中价格扣除。</w:t>
      </w:r>
    </w:p>
    <w:p w14:paraId="366DC970">
      <w:pPr>
        <w:spacing w:line="540" w:lineRule="exact"/>
        <w:ind w:firstLine="600" w:firstLineChars="250"/>
        <w:rPr>
          <w:rFonts w:hint="eastAsia" w:ascii="宋体" w:hAnsi="宋体" w:cs="宋体"/>
          <w:kern w:val="0"/>
          <w:sz w:val="24"/>
          <w:szCs w:val="24"/>
        </w:rPr>
      </w:pPr>
    </w:p>
    <w:p w14:paraId="1E43131B">
      <w:pPr>
        <w:adjustRightInd w:val="0"/>
        <w:snapToGrid w:val="0"/>
        <w:spacing w:line="480" w:lineRule="exact"/>
        <w:ind w:firstLine="640" w:firstLineChars="200"/>
        <w:rPr>
          <w:rFonts w:hint="eastAsia" w:ascii="仿宋_GB2312" w:hAnsi="宋体" w:eastAsia="仿宋_GB2312" w:cs="仿宋_GB2312"/>
          <w:sz w:val="32"/>
          <w:szCs w:val="22"/>
        </w:rPr>
      </w:pPr>
      <w:r>
        <w:rPr>
          <w:rFonts w:hint="eastAsia" w:ascii="仿宋_GB2312" w:hAnsi="宋体" w:eastAsia="仿宋_GB2312" w:cs="仿宋_GB2312"/>
          <w:sz w:val="32"/>
          <w:szCs w:val="22"/>
        </w:rPr>
        <w:t>附件：1.投标及履约承诺函</w:t>
      </w:r>
    </w:p>
    <w:p w14:paraId="6518F7A3">
      <w:pPr>
        <w:adjustRightInd w:val="0"/>
        <w:snapToGrid w:val="0"/>
        <w:spacing w:line="480" w:lineRule="exact"/>
        <w:ind w:firstLine="1600" w:firstLineChars="500"/>
        <w:rPr>
          <w:rFonts w:hint="eastAsia" w:ascii="仿宋_GB2312" w:hAnsi="宋体" w:eastAsia="仿宋_GB2312" w:cs="仿宋_GB2312"/>
          <w:sz w:val="32"/>
          <w:szCs w:val="22"/>
        </w:rPr>
      </w:pPr>
      <w:r>
        <w:rPr>
          <w:rFonts w:ascii="仿宋_GB2312" w:hAnsi="宋体" w:eastAsia="仿宋_GB2312" w:cs="仿宋_GB2312"/>
          <w:sz w:val="32"/>
          <w:szCs w:val="22"/>
        </w:rPr>
        <w:t>2.</w:t>
      </w:r>
      <w:r>
        <w:rPr>
          <w:rFonts w:hint="eastAsia" w:ascii="仿宋_GB2312" w:hAnsi="宋体" w:eastAsia="仿宋_GB2312" w:cs="仿宋_GB2312"/>
          <w:sz w:val="32"/>
          <w:szCs w:val="22"/>
        </w:rPr>
        <w:t>供应商基本情况表</w:t>
      </w:r>
    </w:p>
    <w:p w14:paraId="25BEF04E">
      <w:pPr>
        <w:sectPr>
          <w:footerReference r:id="rId5" w:type="default"/>
          <w:pgSz w:w="11906" w:h="16838"/>
          <w:pgMar w:top="1440" w:right="1800" w:bottom="1440" w:left="1800" w:header="851" w:footer="992" w:gutter="0"/>
          <w:pgNumType w:start="1"/>
          <w:cols w:space="425" w:num="1"/>
          <w:docGrid w:type="lines" w:linePitch="312" w:charSpace="0"/>
        </w:sectPr>
      </w:pPr>
    </w:p>
    <w:p w14:paraId="7CDEC682">
      <w:pPr>
        <w:jc w:val="left"/>
        <w:rPr>
          <w:rFonts w:hint="eastAsia" w:ascii="仿宋_GB2312" w:hAnsi="宋体" w:eastAsia="仿宋_GB2312" w:cs="仿宋_GB2312"/>
          <w:sz w:val="32"/>
          <w:szCs w:val="22"/>
        </w:rPr>
      </w:pPr>
      <w:r>
        <w:rPr>
          <w:rFonts w:hint="eastAsia" w:ascii="黑体" w:hAnsi="黑体" w:eastAsia="黑体" w:cs="黑体"/>
          <w:sz w:val="32"/>
          <w:szCs w:val="22"/>
        </w:rPr>
        <w:t>附件1</w:t>
      </w:r>
    </w:p>
    <w:p w14:paraId="32E403CD">
      <w:pPr>
        <w:adjustRightInd w:val="0"/>
        <w:snapToGrid w:val="0"/>
        <w:spacing w:line="600" w:lineRule="exact"/>
        <w:jc w:val="center"/>
        <w:rPr>
          <w:rFonts w:hint="eastAsia" w:ascii="宋体" w:hAnsi="宋体" w:cs="宋体"/>
          <w:b/>
          <w:bCs/>
          <w:sz w:val="44"/>
          <w:szCs w:val="44"/>
        </w:rPr>
      </w:pPr>
    </w:p>
    <w:p w14:paraId="04F64277">
      <w:pPr>
        <w:pStyle w:val="4"/>
        <w:snapToGrid w:val="0"/>
        <w:spacing w:before="0" w:after="0" w:line="560" w:lineRule="exact"/>
        <w:rPr>
          <w:rFonts w:hint="eastAsia" w:ascii="宋体" w:hAnsi="宋体" w:cs="宋体"/>
          <w:b w:val="0"/>
          <w:bCs w:val="0"/>
          <w:sz w:val="44"/>
          <w:szCs w:val="44"/>
        </w:rPr>
      </w:pPr>
      <w:r>
        <w:rPr>
          <w:rFonts w:hint="eastAsia" w:ascii="方正小标宋简体" w:hAnsi="方正小标宋简体" w:eastAsia="方正小标宋简体" w:cs="方正小标宋简体"/>
          <w:b w:val="0"/>
          <w:bCs w:val="0"/>
          <w:sz w:val="44"/>
          <w:szCs w:val="44"/>
        </w:rPr>
        <w:t>投标及履约承诺函</w:t>
      </w:r>
    </w:p>
    <w:p w14:paraId="76FB4DF7">
      <w:pPr>
        <w:adjustRightInd w:val="0"/>
        <w:snapToGrid w:val="0"/>
        <w:spacing w:line="600" w:lineRule="exact"/>
        <w:jc w:val="center"/>
        <w:rPr>
          <w:rFonts w:hint="eastAsia" w:ascii="宋体" w:hAnsi="宋体" w:cs="宋体"/>
          <w:b/>
          <w:bCs/>
          <w:sz w:val="32"/>
          <w:szCs w:val="32"/>
        </w:rPr>
      </w:pPr>
    </w:p>
    <w:p w14:paraId="382DFB51">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我单位承诺：</w:t>
      </w:r>
    </w:p>
    <w:p w14:paraId="5698C955">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1.依法缴纳税收和社会保障资金。具备项目所必需的人员和专业技术能力。参加政府采购活动前三年内在经营活动中没有重大违法记录。</w:t>
      </w:r>
    </w:p>
    <w:p w14:paraId="45F53DD9">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2.对本招标项目所提供的服务未侵犯知识产权。</w:t>
      </w:r>
    </w:p>
    <w:p w14:paraId="7D7ADA5B">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3.参与该项目投标，严格遵守政府采购相关法律，投标做到诚实，不造假，不围标、串标、陪标。如违反上述要求，其投标将作废，被列入不良记录名单并在网上曝光，同时将被提请政府采购监督管理部门给予一定年限内禁止参与政府采购活动或其他处罚。</w:t>
      </w:r>
    </w:p>
    <w:p w14:paraId="2950F54C">
      <w:pPr>
        <w:adjustRightInd w:val="0"/>
        <w:snapToGrid w:val="0"/>
        <w:spacing w:line="480" w:lineRule="exact"/>
        <w:ind w:firstLine="640" w:firstLineChars="200"/>
        <w:rPr>
          <w:rFonts w:hint="eastAsia" w:ascii="仿宋_GB2312" w:hAnsi="宋体" w:eastAsia="仿宋_GB2312"/>
          <w:sz w:val="32"/>
          <w:szCs w:val="22"/>
        </w:rPr>
      </w:pPr>
      <w:r>
        <w:rPr>
          <w:rFonts w:ascii="仿宋_GB2312" w:hAnsi="宋体" w:eastAsia="仿宋_GB2312" w:cs="仿宋_GB2312"/>
          <w:sz w:val="32"/>
          <w:szCs w:val="22"/>
        </w:rPr>
        <w:t>4</w:t>
      </w:r>
      <w:r>
        <w:rPr>
          <w:rFonts w:hint="eastAsia" w:ascii="仿宋_GB2312" w:hAnsi="宋体" w:eastAsia="仿宋_GB2312" w:cs="仿宋_GB2312"/>
          <w:sz w:val="32"/>
          <w:szCs w:val="22"/>
        </w:rPr>
        <w:t>.如果中标，做到守信，不偷工减料，依照本项目招标文件需求内容、签署的采购合同及在投标中所作的一切承诺履约。项目验收达到全部指标合格，力争优良。</w:t>
      </w:r>
    </w:p>
    <w:p w14:paraId="1B758F7F">
      <w:pPr>
        <w:adjustRightInd w:val="0"/>
        <w:snapToGrid w:val="0"/>
        <w:spacing w:line="480" w:lineRule="exact"/>
        <w:ind w:firstLine="640" w:firstLineChars="200"/>
        <w:rPr>
          <w:rFonts w:hint="eastAsia" w:ascii="仿宋_GB2312" w:hAnsi="宋体" w:eastAsia="仿宋_GB2312"/>
          <w:sz w:val="32"/>
          <w:szCs w:val="22"/>
        </w:rPr>
      </w:pPr>
      <w:r>
        <w:rPr>
          <w:rFonts w:ascii="仿宋_GB2312" w:hAnsi="宋体" w:eastAsia="仿宋_GB2312" w:cs="仿宋_GB2312"/>
          <w:sz w:val="32"/>
          <w:szCs w:val="22"/>
        </w:rPr>
        <w:t>5</w:t>
      </w:r>
      <w:r>
        <w:rPr>
          <w:rFonts w:hint="eastAsia" w:ascii="仿宋_GB2312" w:hAnsi="宋体" w:eastAsia="仿宋_GB2312" w:cs="仿宋_GB2312"/>
          <w:sz w:val="32"/>
          <w:szCs w:val="22"/>
        </w:rPr>
        <w:t>.我单位已认真阅读本项目需求，我单位承诺按时递交标书。</w:t>
      </w:r>
    </w:p>
    <w:p w14:paraId="03680BC7">
      <w:pPr>
        <w:adjustRightInd w:val="0"/>
        <w:snapToGrid w:val="0"/>
        <w:spacing w:line="480" w:lineRule="exact"/>
        <w:ind w:firstLine="640" w:firstLineChars="200"/>
        <w:rPr>
          <w:rFonts w:hint="eastAsia" w:ascii="仿宋_GB2312" w:hAnsi="宋体" w:eastAsia="仿宋_GB2312"/>
          <w:sz w:val="32"/>
          <w:szCs w:val="22"/>
        </w:rPr>
      </w:pPr>
      <w:r>
        <w:rPr>
          <w:rFonts w:ascii="仿宋_GB2312" w:hAnsi="宋体" w:eastAsia="仿宋_GB2312" w:cs="仿宋_GB2312"/>
          <w:sz w:val="32"/>
          <w:szCs w:val="22"/>
        </w:rPr>
        <w:t>6</w:t>
      </w:r>
      <w:r>
        <w:rPr>
          <w:rFonts w:hint="eastAsia" w:ascii="仿宋_GB2312" w:hAnsi="宋体" w:eastAsia="仿宋_GB2312" w:cs="仿宋_GB2312"/>
          <w:sz w:val="32"/>
          <w:szCs w:val="22"/>
        </w:rPr>
        <w:t>.我单位承诺不非法转包或分包。</w:t>
      </w:r>
    </w:p>
    <w:p w14:paraId="3736AACB">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以上承诺，如有违反，愿依照国家相关法律处理，并承担由此给采购人带来的损失。</w:t>
      </w:r>
    </w:p>
    <w:p w14:paraId="34029869">
      <w:pPr>
        <w:adjustRightInd w:val="0"/>
        <w:snapToGrid w:val="0"/>
        <w:spacing w:line="480" w:lineRule="exact"/>
        <w:ind w:firstLine="640" w:firstLineChars="200"/>
        <w:rPr>
          <w:rFonts w:hint="eastAsia" w:ascii="仿宋_GB2312" w:hAnsi="宋体" w:eastAsia="仿宋_GB2312"/>
          <w:sz w:val="32"/>
          <w:szCs w:val="22"/>
        </w:rPr>
      </w:pPr>
    </w:p>
    <w:p w14:paraId="1555BE96">
      <w:pPr>
        <w:adjustRightInd w:val="0"/>
        <w:snapToGrid w:val="0"/>
        <w:spacing w:line="480" w:lineRule="exact"/>
        <w:ind w:firstLine="640" w:firstLineChars="200"/>
        <w:rPr>
          <w:rFonts w:hint="eastAsia" w:ascii="仿宋_GB2312" w:hAnsi="宋体" w:eastAsia="仿宋_GB2312"/>
          <w:sz w:val="32"/>
          <w:szCs w:val="22"/>
          <w:u w:val="single"/>
        </w:rPr>
      </w:pPr>
      <w:r>
        <w:rPr>
          <w:rFonts w:hint="eastAsia" w:ascii="仿宋_GB2312" w:hAnsi="宋体" w:eastAsia="仿宋_GB2312" w:cs="仿宋_GB2312"/>
          <w:sz w:val="32"/>
          <w:szCs w:val="22"/>
        </w:rPr>
        <w:t>承诺投标人：</w:t>
      </w:r>
    </w:p>
    <w:p w14:paraId="4D2FB41A">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单位地址：</w:t>
      </w:r>
    </w:p>
    <w:p w14:paraId="3E656DD2">
      <w:pPr>
        <w:adjustRightInd w:val="0"/>
        <w:snapToGrid w:val="0"/>
        <w:spacing w:line="480" w:lineRule="exact"/>
        <w:ind w:firstLine="640" w:firstLineChars="200"/>
        <w:rPr>
          <w:rFonts w:hint="eastAsia" w:ascii="仿宋_GB2312" w:hAnsi="宋体" w:eastAsia="仿宋_GB2312"/>
          <w:sz w:val="32"/>
          <w:szCs w:val="22"/>
          <w:u w:val="single"/>
        </w:rPr>
      </w:pPr>
      <w:r>
        <w:rPr>
          <w:rFonts w:hint="eastAsia" w:ascii="仿宋_GB2312" w:hAnsi="宋体" w:eastAsia="仿宋_GB2312" w:cs="仿宋_GB2312"/>
          <w:sz w:val="32"/>
          <w:szCs w:val="22"/>
        </w:rPr>
        <w:t>法定代表人或其委托代理人：</w:t>
      </w:r>
    </w:p>
    <w:p w14:paraId="020D8726">
      <w:pPr>
        <w:adjustRightInd w:val="0"/>
        <w:snapToGrid w:val="0"/>
        <w:spacing w:line="480" w:lineRule="exact"/>
        <w:ind w:firstLine="640" w:firstLineChars="200"/>
        <w:rPr>
          <w:rFonts w:hint="eastAsia" w:ascii="仿宋_GB2312" w:hAnsi="宋体" w:eastAsia="仿宋_GB2312"/>
          <w:sz w:val="32"/>
          <w:szCs w:val="22"/>
          <w:u w:val="single"/>
        </w:rPr>
      </w:pPr>
      <w:r>
        <w:rPr>
          <w:rFonts w:hint="eastAsia" w:ascii="仿宋_GB2312" w:hAnsi="宋体" w:eastAsia="仿宋_GB2312" w:cs="仿宋_GB2312"/>
          <w:sz w:val="32"/>
          <w:szCs w:val="22"/>
        </w:rPr>
        <w:t>联系电话：</w:t>
      </w:r>
    </w:p>
    <w:p w14:paraId="28D2431E">
      <w:pPr>
        <w:adjustRightInd w:val="0"/>
        <w:snapToGrid w:val="0"/>
        <w:spacing w:line="480" w:lineRule="exact"/>
        <w:ind w:firstLine="640" w:firstLineChars="200"/>
        <w:rPr>
          <w:rFonts w:ascii="Times New Roman" w:hAnsi="Times New Roman" w:eastAsia="仿宋_GB2312"/>
          <w:sz w:val="32"/>
          <w:szCs w:val="22"/>
        </w:rPr>
      </w:pPr>
      <w:r>
        <w:rPr>
          <w:rFonts w:hint="eastAsia" w:ascii="仿宋_GB2312" w:hAnsi="Times New Roman" w:eastAsia="仿宋_GB2312" w:cs="仿宋_GB2312"/>
          <w:sz w:val="32"/>
          <w:szCs w:val="22"/>
        </w:rPr>
        <w:t xml:space="preserve">日期：   年   月   日  </w:t>
      </w:r>
      <w:r>
        <w:rPr>
          <w:rFonts w:ascii="Times New Roman" w:hAnsi="Times New Roman" w:eastAsia="仿宋_GB2312"/>
          <w:sz w:val="32"/>
          <w:szCs w:val="22"/>
        </w:rPr>
        <w:t xml:space="preserve"> </w:t>
      </w:r>
      <w:r>
        <w:rPr>
          <w:rFonts w:ascii="Times New Roman" w:hAnsi="Times New Roman" w:eastAsia="仿宋_GB2312"/>
          <w:sz w:val="32"/>
          <w:szCs w:val="22"/>
        </w:rPr>
        <w:br w:type="page"/>
      </w:r>
    </w:p>
    <w:p w14:paraId="3BBCAA61">
      <w:pPr>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14:paraId="1369C7AB">
      <w:pPr>
        <w:pStyle w:val="4"/>
        <w:snapToGrid w:val="0"/>
        <w:spacing w:before="0" w:after="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14:paraId="5F82B622">
      <w:pPr>
        <w:rPr>
          <w:rFonts w:hint="eastAsia" w:ascii="仿宋_GB2312" w:hAnsi="方正仿宋_GBK" w:eastAsia="仿宋_GB2312" w:cs="方正仿宋_GBK"/>
          <w:sz w:val="28"/>
          <w:szCs w:val="28"/>
        </w:rPr>
      </w:pPr>
      <w:r>
        <w:rPr>
          <w:rFonts w:hint="eastAsia" w:ascii="仿宋_GB2312" w:hAnsi="方正仿宋_GBK" w:eastAsia="仿宋_GB2312" w:cs="方正仿宋_GBK"/>
          <w:sz w:val="28"/>
          <w:szCs w:val="28"/>
        </w:rPr>
        <w:t>填表单位：（加盖单位公章）</w:t>
      </w:r>
      <w:r>
        <w:rPr>
          <w:rFonts w:hint="eastAsia" w:ascii="仿宋_GB2312" w:hAnsi="方正仿宋_GBK" w:eastAsia="仿宋_GB2312" w:cs="方正仿宋_GBK"/>
          <w:sz w:val="28"/>
          <w:szCs w:val="28"/>
        </w:rPr>
        <w:tab/>
      </w:r>
      <w:r>
        <w:rPr>
          <w:rFonts w:hint="eastAsia" w:ascii="仿宋_GB2312" w:hAnsi="方正仿宋_GBK" w:eastAsia="仿宋_GB2312" w:cs="方正仿宋_GBK"/>
          <w:sz w:val="28"/>
          <w:szCs w:val="28"/>
        </w:rPr>
        <w:tab/>
      </w:r>
      <w:r>
        <w:rPr>
          <w:rFonts w:hint="eastAsia" w:ascii="仿宋_GB2312" w:hAnsi="方正仿宋_GBK" w:eastAsia="仿宋_GB2312" w:cs="方正仿宋_GBK"/>
          <w:sz w:val="28"/>
          <w:szCs w:val="28"/>
        </w:rPr>
        <w:t xml:space="preserve">   填表日期：    年   月   日</w:t>
      </w:r>
    </w:p>
    <w:tbl>
      <w:tblPr>
        <w:tblStyle w:val="9"/>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844"/>
        <w:gridCol w:w="850"/>
        <w:gridCol w:w="650"/>
        <w:gridCol w:w="1200"/>
        <w:gridCol w:w="1500"/>
        <w:gridCol w:w="1485"/>
      </w:tblGrid>
      <w:tr w14:paraId="3B3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40AF2EA8">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采购人</w:t>
            </w:r>
          </w:p>
        </w:tc>
        <w:tc>
          <w:tcPr>
            <w:tcW w:w="2694" w:type="dxa"/>
            <w:gridSpan w:val="2"/>
            <w:vAlign w:val="center"/>
          </w:tcPr>
          <w:p w14:paraId="0F2FEFAC">
            <w:pPr>
              <w:jc w:val="center"/>
              <w:rPr>
                <w:rFonts w:hint="eastAsia" w:ascii="仿宋_GB2312" w:hAnsi="方正仿宋_GBK" w:eastAsia="仿宋_GB2312" w:cs="方正仿宋_GBK"/>
                <w:sz w:val="24"/>
                <w:szCs w:val="24"/>
              </w:rPr>
            </w:pPr>
          </w:p>
        </w:tc>
        <w:tc>
          <w:tcPr>
            <w:tcW w:w="1850" w:type="dxa"/>
            <w:gridSpan w:val="2"/>
            <w:vAlign w:val="center"/>
          </w:tcPr>
          <w:p w14:paraId="676D448D">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项目名称</w:t>
            </w:r>
          </w:p>
        </w:tc>
        <w:tc>
          <w:tcPr>
            <w:tcW w:w="2985" w:type="dxa"/>
            <w:gridSpan w:val="2"/>
            <w:vAlign w:val="center"/>
          </w:tcPr>
          <w:p w14:paraId="3926947B">
            <w:pPr>
              <w:jc w:val="center"/>
              <w:rPr>
                <w:rFonts w:hint="eastAsia" w:ascii="仿宋_GB2312" w:hAnsi="方正仿宋_GBK" w:eastAsia="仿宋_GB2312" w:cs="方正仿宋_GBK"/>
                <w:sz w:val="24"/>
                <w:szCs w:val="24"/>
              </w:rPr>
            </w:pPr>
          </w:p>
        </w:tc>
      </w:tr>
      <w:tr w14:paraId="7E78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5F69934B">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投标（响应）供应商</w:t>
            </w:r>
          </w:p>
        </w:tc>
        <w:tc>
          <w:tcPr>
            <w:tcW w:w="2694" w:type="dxa"/>
            <w:gridSpan w:val="2"/>
            <w:vAlign w:val="center"/>
          </w:tcPr>
          <w:p w14:paraId="6D1ECD2B">
            <w:pPr>
              <w:jc w:val="center"/>
              <w:rPr>
                <w:rFonts w:hint="eastAsia" w:ascii="仿宋_GB2312" w:hAnsi="方正仿宋_GBK" w:eastAsia="仿宋_GB2312" w:cs="方正仿宋_GBK"/>
                <w:sz w:val="24"/>
                <w:szCs w:val="24"/>
              </w:rPr>
            </w:pPr>
          </w:p>
        </w:tc>
        <w:tc>
          <w:tcPr>
            <w:tcW w:w="1850" w:type="dxa"/>
            <w:gridSpan w:val="2"/>
            <w:vAlign w:val="center"/>
          </w:tcPr>
          <w:p w14:paraId="735A8AC7">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供应商统一社会信用代码</w:t>
            </w:r>
          </w:p>
        </w:tc>
        <w:tc>
          <w:tcPr>
            <w:tcW w:w="2985" w:type="dxa"/>
            <w:gridSpan w:val="2"/>
            <w:vAlign w:val="center"/>
          </w:tcPr>
          <w:p w14:paraId="03D2A5B7">
            <w:pPr>
              <w:jc w:val="center"/>
              <w:rPr>
                <w:rFonts w:hint="eastAsia" w:ascii="仿宋_GB2312" w:hAnsi="方正仿宋_GBK" w:eastAsia="仿宋_GB2312" w:cs="方正仿宋_GBK"/>
                <w:sz w:val="24"/>
                <w:szCs w:val="24"/>
              </w:rPr>
            </w:pPr>
          </w:p>
        </w:tc>
      </w:tr>
      <w:tr w14:paraId="60BF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941" w:type="dxa"/>
            <w:gridSpan w:val="8"/>
            <w:vAlign w:val="center"/>
          </w:tcPr>
          <w:p w14:paraId="7BD567C5">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b/>
                <w:bCs/>
                <w:sz w:val="24"/>
                <w:szCs w:val="24"/>
              </w:rPr>
              <w:t>投标（响应）供应商相关人员情况</w:t>
            </w:r>
          </w:p>
        </w:tc>
      </w:tr>
      <w:tr w14:paraId="0ABC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51631024">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序号</w:t>
            </w:r>
          </w:p>
        </w:tc>
        <w:tc>
          <w:tcPr>
            <w:tcW w:w="2520" w:type="dxa"/>
            <w:gridSpan w:val="2"/>
            <w:tcBorders>
              <w:bottom w:val="single" w:color="auto" w:sz="4" w:space="0"/>
            </w:tcBorders>
            <w:vAlign w:val="center"/>
          </w:tcPr>
          <w:p w14:paraId="035938E9">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职务</w:t>
            </w:r>
          </w:p>
        </w:tc>
        <w:tc>
          <w:tcPr>
            <w:tcW w:w="850" w:type="dxa"/>
            <w:tcBorders>
              <w:bottom w:val="single" w:color="auto" w:sz="4" w:space="0"/>
            </w:tcBorders>
            <w:vAlign w:val="center"/>
          </w:tcPr>
          <w:p w14:paraId="2374109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姓名</w:t>
            </w:r>
          </w:p>
        </w:tc>
        <w:tc>
          <w:tcPr>
            <w:tcW w:w="1850" w:type="dxa"/>
            <w:gridSpan w:val="2"/>
            <w:tcBorders>
              <w:bottom w:val="single" w:color="auto" w:sz="4" w:space="0"/>
            </w:tcBorders>
            <w:vAlign w:val="center"/>
          </w:tcPr>
          <w:p w14:paraId="5A38BDBA">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身份证号码</w:t>
            </w:r>
          </w:p>
        </w:tc>
        <w:tc>
          <w:tcPr>
            <w:tcW w:w="1500" w:type="dxa"/>
            <w:tcBorders>
              <w:bottom w:val="single" w:color="auto" w:sz="4" w:space="0"/>
            </w:tcBorders>
            <w:vAlign w:val="center"/>
          </w:tcPr>
          <w:p w14:paraId="456416B1">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劳动合同</w:t>
            </w:r>
          </w:p>
          <w:p w14:paraId="37579D84">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关系单位</w:t>
            </w:r>
          </w:p>
        </w:tc>
        <w:tc>
          <w:tcPr>
            <w:tcW w:w="1485" w:type="dxa"/>
            <w:tcBorders>
              <w:bottom w:val="single" w:color="auto" w:sz="4" w:space="0"/>
            </w:tcBorders>
            <w:vAlign w:val="center"/>
          </w:tcPr>
          <w:p w14:paraId="3727EAB4">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缴纳社会</w:t>
            </w:r>
          </w:p>
          <w:p w14:paraId="7C59C7AD">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保险单位</w:t>
            </w:r>
          </w:p>
        </w:tc>
      </w:tr>
      <w:tr w14:paraId="3267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B1E7C64">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1</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463D2868">
            <w:pPr>
              <w:spacing w:line="460" w:lineRule="exact"/>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法定代表人/单位负责人/主要经营负责人</w:t>
            </w:r>
          </w:p>
        </w:tc>
        <w:tc>
          <w:tcPr>
            <w:tcW w:w="850" w:type="dxa"/>
            <w:tcBorders>
              <w:top w:val="single" w:color="auto" w:sz="4" w:space="0"/>
              <w:left w:val="single" w:color="auto" w:sz="4" w:space="0"/>
              <w:bottom w:val="single" w:color="auto" w:sz="4" w:space="0"/>
              <w:right w:val="single" w:color="auto" w:sz="4" w:space="0"/>
            </w:tcBorders>
            <w:vAlign w:val="center"/>
          </w:tcPr>
          <w:p w14:paraId="0F603FEB">
            <w:pPr>
              <w:jc w:val="center"/>
              <w:rPr>
                <w:rFonts w:hint="eastAsia" w:ascii="仿宋_GB2312" w:hAnsi="方正仿宋_GBK" w:eastAsia="仿宋_GB2312" w:cs="方正仿宋_GBK"/>
                <w:sz w:val="24"/>
                <w:szCs w:val="24"/>
              </w:rPr>
            </w:pP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10039C81">
            <w:pPr>
              <w:jc w:val="center"/>
              <w:rPr>
                <w:rFonts w:hint="eastAsia" w:ascii="仿宋_GB2312" w:hAnsi="方正仿宋_GBK" w:eastAsia="仿宋_GB2312" w:cs="方正仿宋_GBK"/>
                <w:sz w:val="24"/>
                <w:szCs w:val="24"/>
              </w:rPr>
            </w:pPr>
          </w:p>
        </w:tc>
        <w:tc>
          <w:tcPr>
            <w:tcW w:w="1500" w:type="dxa"/>
            <w:tcBorders>
              <w:top w:val="single" w:color="auto" w:sz="4" w:space="0"/>
              <w:left w:val="single" w:color="auto" w:sz="4" w:space="0"/>
              <w:bottom w:val="single" w:color="auto" w:sz="4" w:space="0"/>
              <w:right w:val="single" w:color="auto" w:sz="4" w:space="0"/>
            </w:tcBorders>
            <w:vAlign w:val="center"/>
          </w:tcPr>
          <w:p w14:paraId="1CE88B70">
            <w:pPr>
              <w:jc w:val="center"/>
              <w:rPr>
                <w:rFonts w:hint="eastAsia" w:ascii="仿宋_GB2312" w:hAnsi="方正仿宋_GBK" w:eastAsia="仿宋_GB2312" w:cs="方正仿宋_GBK"/>
                <w:sz w:val="24"/>
                <w:szCs w:val="24"/>
              </w:rPr>
            </w:pPr>
          </w:p>
        </w:tc>
        <w:tc>
          <w:tcPr>
            <w:tcW w:w="1485" w:type="dxa"/>
            <w:tcBorders>
              <w:top w:val="single" w:color="auto" w:sz="4" w:space="0"/>
              <w:left w:val="single" w:color="auto" w:sz="4" w:space="0"/>
              <w:bottom w:val="single" w:color="auto" w:sz="4" w:space="0"/>
              <w:right w:val="single" w:color="auto" w:sz="4" w:space="0"/>
            </w:tcBorders>
            <w:vAlign w:val="center"/>
          </w:tcPr>
          <w:p w14:paraId="652B2AB0">
            <w:pPr>
              <w:jc w:val="center"/>
              <w:rPr>
                <w:rFonts w:hint="eastAsia" w:ascii="仿宋_GB2312" w:hAnsi="方正仿宋_GBK" w:eastAsia="仿宋_GB2312" w:cs="方正仿宋_GBK"/>
                <w:sz w:val="24"/>
                <w:szCs w:val="24"/>
              </w:rPr>
            </w:pPr>
          </w:p>
        </w:tc>
      </w:tr>
      <w:tr w14:paraId="1ED0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7EA02E9">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2</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3B348C33">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项目投标授权代表人</w:t>
            </w:r>
          </w:p>
        </w:tc>
        <w:tc>
          <w:tcPr>
            <w:tcW w:w="850" w:type="dxa"/>
            <w:tcBorders>
              <w:top w:val="single" w:color="auto" w:sz="4" w:space="0"/>
              <w:left w:val="single" w:color="auto" w:sz="4" w:space="0"/>
              <w:bottom w:val="single" w:color="auto" w:sz="4" w:space="0"/>
              <w:right w:val="single" w:color="auto" w:sz="4" w:space="0"/>
            </w:tcBorders>
            <w:vAlign w:val="center"/>
          </w:tcPr>
          <w:p w14:paraId="2210DA0A">
            <w:pPr>
              <w:jc w:val="center"/>
              <w:rPr>
                <w:rFonts w:hint="eastAsia" w:ascii="仿宋_GB2312" w:hAnsi="方正仿宋_GBK" w:eastAsia="仿宋_GB2312" w:cs="方正仿宋_GBK"/>
                <w:sz w:val="24"/>
                <w:szCs w:val="24"/>
              </w:rPr>
            </w:pP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1A5717DC">
            <w:pPr>
              <w:jc w:val="center"/>
              <w:rPr>
                <w:rFonts w:hint="eastAsia" w:ascii="仿宋_GB2312" w:hAnsi="方正仿宋_GBK" w:eastAsia="仿宋_GB2312" w:cs="方正仿宋_GBK"/>
                <w:sz w:val="24"/>
                <w:szCs w:val="24"/>
              </w:rPr>
            </w:pPr>
          </w:p>
        </w:tc>
        <w:tc>
          <w:tcPr>
            <w:tcW w:w="1500" w:type="dxa"/>
            <w:tcBorders>
              <w:top w:val="single" w:color="auto" w:sz="4" w:space="0"/>
              <w:left w:val="single" w:color="auto" w:sz="4" w:space="0"/>
              <w:bottom w:val="single" w:color="auto" w:sz="4" w:space="0"/>
              <w:right w:val="single" w:color="auto" w:sz="4" w:space="0"/>
            </w:tcBorders>
            <w:vAlign w:val="center"/>
          </w:tcPr>
          <w:p w14:paraId="13A231F7">
            <w:pPr>
              <w:jc w:val="center"/>
              <w:rPr>
                <w:rFonts w:hint="eastAsia" w:ascii="仿宋_GB2312" w:hAnsi="方正仿宋_GBK" w:eastAsia="仿宋_GB2312" w:cs="方正仿宋_GBK"/>
                <w:sz w:val="24"/>
                <w:szCs w:val="24"/>
              </w:rPr>
            </w:pPr>
          </w:p>
        </w:tc>
        <w:tc>
          <w:tcPr>
            <w:tcW w:w="1485" w:type="dxa"/>
            <w:tcBorders>
              <w:top w:val="single" w:color="auto" w:sz="4" w:space="0"/>
              <w:left w:val="single" w:color="auto" w:sz="4" w:space="0"/>
              <w:bottom w:val="single" w:color="auto" w:sz="4" w:space="0"/>
              <w:right w:val="single" w:color="auto" w:sz="4" w:space="0"/>
            </w:tcBorders>
            <w:vAlign w:val="center"/>
          </w:tcPr>
          <w:p w14:paraId="0E0C73E8">
            <w:pPr>
              <w:jc w:val="center"/>
              <w:rPr>
                <w:rFonts w:hint="eastAsia" w:ascii="仿宋_GB2312" w:hAnsi="方正仿宋_GBK" w:eastAsia="仿宋_GB2312" w:cs="方正仿宋_GBK"/>
                <w:sz w:val="24"/>
                <w:szCs w:val="24"/>
              </w:rPr>
            </w:pPr>
          </w:p>
        </w:tc>
      </w:tr>
      <w:tr w14:paraId="34C6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14:paraId="155CE17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lang w:bidi="ar"/>
              </w:rPr>
              <w:t>3</w:t>
            </w:r>
          </w:p>
        </w:tc>
        <w:tc>
          <w:tcPr>
            <w:tcW w:w="2520" w:type="dxa"/>
            <w:gridSpan w:val="2"/>
            <w:tcBorders>
              <w:top w:val="single" w:color="auto" w:sz="4" w:space="0"/>
            </w:tcBorders>
            <w:vAlign w:val="center"/>
          </w:tcPr>
          <w:p w14:paraId="07FC2B68">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项目负责人</w:t>
            </w:r>
          </w:p>
        </w:tc>
        <w:tc>
          <w:tcPr>
            <w:tcW w:w="850" w:type="dxa"/>
            <w:tcBorders>
              <w:top w:val="single" w:color="auto" w:sz="4" w:space="0"/>
            </w:tcBorders>
            <w:vAlign w:val="center"/>
          </w:tcPr>
          <w:p w14:paraId="01DB6314">
            <w:pPr>
              <w:jc w:val="center"/>
              <w:rPr>
                <w:rFonts w:hint="eastAsia" w:ascii="仿宋_GB2312" w:hAnsi="方正仿宋_GBK" w:eastAsia="仿宋_GB2312" w:cs="方正仿宋_GBK"/>
                <w:sz w:val="24"/>
                <w:szCs w:val="24"/>
              </w:rPr>
            </w:pPr>
          </w:p>
        </w:tc>
        <w:tc>
          <w:tcPr>
            <w:tcW w:w="1850" w:type="dxa"/>
            <w:gridSpan w:val="2"/>
            <w:tcBorders>
              <w:top w:val="single" w:color="auto" w:sz="4" w:space="0"/>
            </w:tcBorders>
            <w:vAlign w:val="center"/>
          </w:tcPr>
          <w:p w14:paraId="0A4DD434">
            <w:pPr>
              <w:jc w:val="center"/>
              <w:rPr>
                <w:rFonts w:hint="eastAsia" w:ascii="仿宋_GB2312" w:hAnsi="方正仿宋_GBK" w:eastAsia="仿宋_GB2312" w:cs="方正仿宋_GBK"/>
                <w:sz w:val="24"/>
                <w:szCs w:val="24"/>
              </w:rPr>
            </w:pPr>
          </w:p>
        </w:tc>
        <w:tc>
          <w:tcPr>
            <w:tcW w:w="1500" w:type="dxa"/>
            <w:tcBorders>
              <w:top w:val="single" w:color="auto" w:sz="4" w:space="0"/>
            </w:tcBorders>
            <w:vAlign w:val="center"/>
          </w:tcPr>
          <w:p w14:paraId="62C81094">
            <w:pPr>
              <w:jc w:val="center"/>
              <w:rPr>
                <w:rFonts w:hint="eastAsia" w:ascii="仿宋_GB2312" w:hAnsi="方正仿宋_GBK" w:eastAsia="仿宋_GB2312" w:cs="方正仿宋_GBK"/>
                <w:sz w:val="24"/>
                <w:szCs w:val="24"/>
              </w:rPr>
            </w:pPr>
          </w:p>
        </w:tc>
        <w:tc>
          <w:tcPr>
            <w:tcW w:w="1485" w:type="dxa"/>
            <w:tcBorders>
              <w:top w:val="single" w:color="auto" w:sz="4" w:space="0"/>
            </w:tcBorders>
            <w:vAlign w:val="center"/>
          </w:tcPr>
          <w:p w14:paraId="6A8A279F">
            <w:pPr>
              <w:jc w:val="center"/>
              <w:rPr>
                <w:rFonts w:hint="eastAsia" w:ascii="仿宋_GB2312" w:hAnsi="方正仿宋_GBK" w:eastAsia="仿宋_GB2312" w:cs="方正仿宋_GBK"/>
                <w:sz w:val="24"/>
                <w:szCs w:val="24"/>
              </w:rPr>
            </w:pPr>
          </w:p>
        </w:tc>
      </w:tr>
      <w:tr w14:paraId="0409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0A9F4E2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lang w:bidi="ar"/>
              </w:rPr>
              <w:t>4</w:t>
            </w:r>
          </w:p>
        </w:tc>
        <w:tc>
          <w:tcPr>
            <w:tcW w:w="2520" w:type="dxa"/>
            <w:gridSpan w:val="2"/>
            <w:vAlign w:val="center"/>
          </w:tcPr>
          <w:p w14:paraId="4CA619A0">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主要技术人员</w:t>
            </w:r>
          </w:p>
        </w:tc>
        <w:tc>
          <w:tcPr>
            <w:tcW w:w="850" w:type="dxa"/>
            <w:vAlign w:val="center"/>
          </w:tcPr>
          <w:p w14:paraId="698F7603">
            <w:pPr>
              <w:jc w:val="center"/>
              <w:rPr>
                <w:rFonts w:hint="eastAsia" w:ascii="仿宋_GB2312" w:hAnsi="方正仿宋_GBK" w:eastAsia="仿宋_GB2312" w:cs="方正仿宋_GBK"/>
                <w:sz w:val="24"/>
                <w:szCs w:val="24"/>
              </w:rPr>
            </w:pPr>
          </w:p>
        </w:tc>
        <w:tc>
          <w:tcPr>
            <w:tcW w:w="1850" w:type="dxa"/>
            <w:gridSpan w:val="2"/>
            <w:vAlign w:val="center"/>
          </w:tcPr>
          <w:p w14:paraId="30E06F4B">
            <w:pPr>
              <w:jc w:val="center"/>
              <w:rPr>
                <w:rFonts w:hint="eastAsia" w:ascii="仿宋_GB2312" w:hAnsi="方正仿宋_GBK" w:eastAsia="仿宋_GB2312" w:cs="方正仿宋_GBK"/>
                <w:sz w:val="24"/>
                <w:szCs w:val="24"/>
              </w:rPr>
            </w:pPr>
          </w:p>
        </w:tc>
        <w:tc>
          <w:tcPr>
            <w:tcW w:w="1500" w:type="dxa"/>
            <w:vAlign w:val="center"/>
          </w:tcPr>
          <w:p w14:paraId="39617C39">
            <w:pPr>
              <w:jc w:val="center"/>
              <w:rPr>
                <w:rFonts w:hint="eastAsia" w:ascii="仿宋_GB2312" w:hAnsi="方正仿宋_GBK" w:eastAsia="仿宋_GB2312" w:cs="方正仿宋_GBK"/>
                <w:sz w:val="24"/>
                <w:szCs w:val="24"/>
              </w:rPr>
            </w:pPr>
          </w:p>
        </w:tc>
        <w:tc>
          <w:tcPr>
            <w:tcW w:w="1485" w:type="dxa"/>
            <w:vAlign w:val="center"/>
          </w:tcPr>
          <w:p w14:paraId="2DAC66BD">
            <w:pPr>
              <w:jc w:val="center"/>
              <w:rPr>
                <w:rFonts w:hint="eastAsia" w:ascii="仿宋_GB2312" w:hAnsi="方正仿宋_GBK" w:eastAsia="仿宋_GB2312" w:cs="方正仿宋_GBK"/>
                <w:sz w:val="24"/>
                <w:szCs w:val="24"/>
              </w:rPr>
            </w:pPr>
          </w:p>
        </w:tc>
      </w:tr>
      <w:tr w14:paraId="612F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11C5ABEF">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lang w:bidi="ar"/>
              </w:rPr>
              <w:t>5</w:t>
            </w:r>
          </w:p>
        </w:tc>
        <w:tc>
          <w:tcPr>
            <w:tcW w:w="2520" w:type="dxa"/>
            <w:gridSpan w:val="2"/>
            <w:vAlign w:val="center"/>
          </w:tcPr>
          <w:p w14:paraId="2DC627C3">
            <w:pPr>
              <w:pStyle w:val="2"/>
              <w:snapToGrid w:val="0"/>
              <w:ind w:firstLine="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投标文件编制人员</w:t>
            </w:r>
          </w:p>
        </w:tc>
        <w:tc>
          <w:tcPr>
            <w:tcW w:w="850" w:type="dxa"/>
            <w:vAlign w:val="center"/>
          </w:tcPr>
          <w:p w14:paraId="15086C57">
            <w:pPr>
              <w:jc w:val="center"/>
              <w:rPr>
                <w:rFonts w:hint="eastAsia" w:ascii="仿宋_GB2312" w:hAnsi="方正仿宋_GBK" w:eastAsia="仿宋_GB2312" w:cs="方正仿宋_GBK"/>
                <w:sz w:val="24"/>
                <w:szCs w:val="24"/>
              </w:rPr>
            </w:pPr>
          </w:p>
        </w:tc>
        <w:tc>
          <w:tcPr>
            <w:tcW w:w="1850" w:type="dxa"/>
            <w:gridSpan w:val="2"/>
            <w:vAlign w:val="center"/>
          </w:tcPr>
          <w:p w14:paraId="42E40E9C">
            <w:pPr>
              <w:jc w:val="center"/>
              <w:rPr>
                <w:rFonts w:hint="eastAsia" w:ascii="仿宋_GB2312" w:hAnsi="方正仿宋_GBK" w:eastAsia="仿宋_GB2312" w:cs="方正仿宋_GBK"/>
                <w:sz w:val="24"/>
                <w:szCs w:val="24"/>
              </w:rPr>
            </w:pPr>
          </w:p>
        </w:tc>
        <w:tc>
          <w:tcPr>
            <w:tcW w:w="1500" w:type="dxa"/>
            <w:vAlign w:val="center"/>
          </w:tcPr>
          <w:p w14:paraId="0201FCEF">
            <w:pPr>
              <w:jc w:val="center"/>
              <w:rPr>
                <w:rFonts w:hint="eastAsia" w:ascii="仿宋_GB2312" w:hAnsi="方正仿宋_GBK" w:eastAsia="仿宋_GB2312" w:cs="方正仿宋_GBK"/>
                <w:sz w:val="24"/>
                <w:szCs w:val="24"/>
              </w:rPr>
            </w:pPr>
          </w:p>
        </w:tc>
        <w:tc>
          <w:tcPr>
            <w:tcW w:w="1485" w:type="dxa"/>
            <w:vAlign w:val="center"/>
          </w:tcPr>
          <w:p w14:paraId="7C588219">
            <w:pPr>
              <w:jc w:val="center"/>
              <w:rPr>
                <w:rFonts w:hint="eastAsia" w:ascii="仿宋_GB2312" w:hAnsi="方正仿宋_GBK" w:eastAsia="仿宋_GB2312" w:cs="方正仿宋_GBK"/>
                <w:sz w:val="24"/>
                <w:szCs w:val="24"/>
              </w:rPr>
            </w:pPr>
          </w:p>
        </w:tc>
      </w:tr>
      <w:tr w14:paraId="16B8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941" w:type="dxa"/>
            <w:gridSpan w:val="8"/>
            <w:vAlign w:val="center"/>
          </w:tcPr>
          <w:p w14:paraId="70BE5A57">
            <w:pPr>
              <w:jc w:val="left"/>
              <w:rPr>
                <w:rFonts w:hint="eastAsia" w:ascii="仿宋_GB2312" w:hAnsi="宋体" w:eastAsia="仿宋_GB2312" w:cs="方正仿宋_GBK"/>
                <w:sz w:val="24"/>
                <w:szCs w:val="24"/>
              </w:rPr>
            </w:pPr>
            <w:r>
              <w:rPr>
                <w:rFonts w:hint="eastAsia" w:ascii="仿宋_GB2312" w:hAnsi="宋体" w:eastAsia="仿宋_GB2312" w:cs="方正仿宋_GBK"/>
                <w:b/>
                <w:bCs/>
                <w:sz w:val="24"/>
                <w:szCs w:val="24"/>
              </w:rPr>
              <w:t>说明：同一职务有多人担任（如主要技术人员），应分行填写。</w:t>
            </w:r>
          </w:p>
        </w:tc>
      </w:tr>
      <w:tr w14:paraId="1787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14:paraId="029D8B20">
            <w:pPr>
              <w:jc w:val="center"/>
              <w:rPr>
                <w:rFonts w:hint="eastAsia" w:ascii="仿宋_GB2312" w:hAnsi="方正仿宋_GBK" w:eastAsia="仿宋_GB2312" w:cs="方正仿宋_GBK"/>
                <w:b/>
                <w:bCs/>
                <w:sz w:val="24"/>
                <w:szCs w:val="24"/>
              </w:rPr>
            </w:pPr>
            <w:r>
              <w:rPr>
                <w:rFonts w:hint="eastAsia" w:ascii="仿宋_GB2312" w:hAnsi="方正仿宋_GBK" w:eastAsia="仿宋_GB2312" w:cs="方正仿宋_GBK"/>
                <w:b/>
                <w:bCs/>
                <w:sz w:val="24"/>
                <w:szCs w:val="24"/>
              </w:rPr>
              <w:t>投标（响应）供应商关联关系情况</w:t>
            </w:r>
          </w:p>
        </w:tc>
      </w:tr>
      <w:tr w14:paraId="0EFE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0BA802E1">
            <w:pPr>
              <w:jc w:val="center"/>
              <w:rPr>
                <w:rFonts w:hint="eastAsia" w:ascii="仿宋_GB2312" w:hAnsi="方正仿宋_GBK" w:eastAsia="仿宋_GB2312" w:cs="方正仿宋_GBK"/>
                <w:sz w:val="24"/>
                <w:szCs w:val="24"/>
                <w:lang w:bidi="ar"/>
              </w:rPr>
            </w:pPr>
            <w:r>
              <w:rPr>
                <w:rFonts w:hint="eastAsia" w:ascii="仿宋_GB2312" w:hAnsi="方正仿宋_GBK" w:eastAsia="仿宋_GB2312" w:cs="方正仿宋_GBK"/>
                <w:sz w:val="24"/>
                <w:szCs w:val="24"/>
                <w:lang w:bidi="ar"/>
              </w:rPr>
              <w:t>序号</w:t>
            </w:r>
          </w:p>
        </w:tc>
        <w:tc>
          <w:tcPr>
            <w:tcW w:w="2520" w:type="dxa"/>
            <w:gridSpan w:val="2"/>
            <w:tcBorders>
              <w:bottom w:val="single" w:color="auto" w:sz="4" w:space="0"/>
            </w:tcBorders>
            <w:vAlign w:val="center"/>
          </w:tcPr>
          <w:p w14:paraId="0AEB14C4">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关联关系类型</w:t>
            </w:r>
          </w:p>
        </w:tc>
        <w:tc>
          <w:tcPr>
            <w:tcW w:w="1500" w:type="dxa"/>
            <w:gridSpan w:val="2"/>
            <w:tcBorders>
              <w:bottom w:val="single" w:color="auto" w:sz="4" w:space="0"/>
            </w:tcBorders>
            <w:vAlign w:val="center"/>
          </w:tcPr>
          <w:p w14:paraId="063F603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关联主体名称</w:t>
            </w:r>
          </w:p>
        </w:tc>
        <w:tc>
          <w:tcPr>
            <w:tcW w:w="4185" w:type="dxa"/>
            <w:gridSpan w:val="3"/>
            <w:tcBorders>
              <w:bottom w:val="single" w:color="auto" w:sz="4" w:space="0"/>
            </w:tcBorders>
            <w:vAlign w:val="center"/>
          </w:tcPr>
          <w:p w14:paraId="72B515E1">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备注</w:t>
            </w:r>
          </w:p>
        </w:tc>
      </w:tr>
      <w:tr w14:paraId="6DD9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7659455">
            <w:pPr>
              <w:jc w:val="center"/>
              <w:rPr>
                <w:rFonts w:hint="eastAsia" w:ascii="仿宋_GB2312" w:hAnsi="方正仿宋_GBK" w:eastAsia="仿宋_GB2312" w:cs="方正仿宋_GBK"/>
                <w:sz w:val="24"/>
                <w:szCs w:val="24"/>
                <w:lang w:bidi="ar"/>
              </w:rPr>
            </w:pPr>
            <w:r>
              <w:rPr>
                <w:rFonts w:hint="eastAsia" w:ascii="仿宋_GB2312" w:hAnsi="方正仿宋_GBK" w:eastAsia="仿宋_GB2312" w:cs="方正仿宋_GBK"/>
                <w:sz w:val="24"/>
                <w:szCs w:val="24"/>
                <w:lang w:bidi="ar"/>
              </w:rPr>
              <w:t>1</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C69CCCD">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控股股东</w:t>
            </w: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301C50FC">
            <w:pPr>
              <w:jc w:val="center"/>
              <w:rPr>
                <w:rFonts w:hint="eastAsia" w:ascii="仿宋_GB2312" w:hAnsi="方正仿宋_GBK" w:eastAsia="仿宋_GB2312" w:cs="方正仿宋_GBK"/>
                <w:sz w:val="24"/>
                <w:szCs w:val="24"/>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3328B8D3">
            <w:pPr>
              <w:jc w:val="both"/>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A3B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851C12F">
            <w:pPr>
              <w:jc w:val="center"/>
              <w:rPr>
                <w:rFonts w:hint="eastAsia" w:ascii="仿宋_GB2312" w:hAnsi="方正仿宋_GBK" w:eastAsia="仿宋_GB2312" w:cs="方正仿宋_GBK"/>
                <w:sz w:val="24"/>
                <w:szCs w:val="24"/>
                <w:lang w:bidi="ar"/>
              </w:rPr>
            </w:pPr>
            <w:r>
              <w:rPr>
                <w:rFonts w:hint="eastAsia" w:ascii="仿宋_GB2312" w:hAnsi="方正仿宋_GBK" w:eastAsia="仿宋_GB2312" w:cs="方正仿宋_GBK"/>
                <w:sz w:val="24"/>
                <w:szCs w:val="24"/>
                <w:lang w:bidi="ar"/>
              </w:rPr>
              <w:t>2</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57CBAD80">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管理关系</w:t>
            </w: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3CA2B2A5">
            <w:pPr>
              <w:jc w:val="center"/>
              <w:rPr>
                <w:rFonts w:hint="eastAsia" w:ascii="仿宋_GB2312" w:hAnsi="方正仿宋_GBK" w:eastAsia="仿宋_GB2312" w:cs="方正仿宋_GBK"/>
                <w:sz w:val="24"/>
                <w:szCs w:val="24"/>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023050CB">
            <w:pPr>
              <w:snapToGrid w:val="0"/>
              <w:jc w:val="left"/>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指对投标（响应）供应商不具有出资持股关系，但对其存在管理关系的主体。</w:t>
            </w:r>
          </w:p>
        </w:tc>
      </w:tr>
      <w:tr w14:paraId="4D0C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941" w:type="dxa"/>
            <w:gridSpan w:val="8"/>
            <w:tcBorders>
              <w:top w:val="single" w:color="auto" w:sz="4" w:space="0"/>
              <w:left w:val="single" w:color="auto" w:sz="4" w:space="0"/>
              <w:bottom w:val="single" w:color="auto" w:sz="4" w:space="0"/>
              <w:right w:val="single" w:color="auto" w:sz="4" w:space="0"/>
            </w:tcBorders>
            <w:vAlign w:val="center"/>
          </w:tcPr>
          <w:p w14:paraId="1833B316">
            <w:pPr>
              <w:snapToGrid w:val="0"/>
              <w:jc w:val="left"/>
              <w:rPr>
                <w:rFonts w:hint="eastAsia" w:ascii="仿宋_GB2312" w:hAnsi="宋体" w:eastAsia="仿宋_GB2312" w:cs="方正仿宋_GBK"/>
                <w:sz w:val="24"/>
                <w:szCs w:val="24"/>
              </w:rPr>
            </w:pPr>
            <w:r>
              <w:rPr>
                <w:rFonts w:hint="eastAsia" w:ascii="仿宋_GB2312" w:hAnsi="宋体" w:eastAsia="仿宋_GB2312" w:cs="方正仿宋_GBK"/>
                <w:b/>
                <w:bCs/>
                <w:sz w:val="24"/>
                <w:szCs w:val="24"/>
              </w:rPr>
              <w:t>说明：同一关联关系类型有多个主体的，应分行填写。</w:t>
            </w:r>
          </w:p>
        </w:tc>
      </w:tr>
    </w:tbl>
    <w:p w14:paraId="4796E6C1">
      <w:pPr>
        <w:pStyle w:val="11"/>
      </w:pPr>
    </w:p>
    <w:p w14:paraId="22F82CBC">
      <w:pPr>
        <w:pStyle w:val="2"/>
      </w:pPr>
    </w:p>
    <w:sectPr>
      <w:footerReference r:id="rId7" w:type="first"/>
      <w:footerReference r:id="rId6"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C2B5A">
    <w:pPr>
      <w:pStyle w:val="6"/>
      <w:tabs>
        <w:tab w:val="clear" w:pos="4153"/>
        <w:tab w:val="clear" w:pos="8306"/>
      </w:tabs>
      <w:ind w:left="350"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DB1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0B2BB">
                          <w:pPr>
                            <w:pStyle w:val="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B0B2BB">
                    <w:pPr>
                      <w:pStyle w:val="6"/>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0D812">
    <w:pPr>
      <w:pStyle w:val="6"/>
      <w:tabs>
        <w:tab w:val="clear" w:pos="4153"/>
        <w:tab w:val="clear" w:pos="8306"/>
      </w:tabs>
      <w:ind w:left="350" w:right="36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0112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A0112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17E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9091C01">
                          <w:pPr>
                            <w:pStyle w:val="6"/>
                          </w:pPr>
                          <w:r>
                            <w:rPr>
                              <w:rFonts w:hint="eastAsia"/>
                            </w:rPr>
                            <w:t xml:space="preserve">第 </w:t>
                          </w:r>
                          <w:r>
                            <w:fldChar w:fldCharType="begin"/>
                          </w:r>
                          <w:r>
                            <w:instrText xml:space="preserve"> PAGE  \* MERGEFORMAT </w:instrText>
                          </w:r>
                          <w:r>
                            <w:fldChar w:fldCharType="separate"/>
                          </w:r>
                          <w:r>
                            <w:t>7</w:t>
                          </w:r>
                          <w:r>
                            <w:fldChar w:fldCharType="end"/>
                          </w:r>
                          <w:r>
                            <w:rPr>
                              <w:rFonts w:hint="eastAsia"/>
                            </w:rPr>
                            <w:t xml:space="preserve"> 页</w:t>
                          </w:r>
                        </w:p>
                      </w:txbxContent>
                    </wps:txbx>
                    <wps:bodyPr vert="horz" wrap="none" lIns="0" tIns="0" rIns="0" bIns="0" anchor="t">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MfX0F98BAAC7AwAADgAAAAAA&#10;AAABACAAAAAeAQAAZHJzL2Uyb0RvYy54bWxQSwUGAAAAAAYABgBZAQAAbwUAAAAA&#10;">
              <v:fill on="f" focussize="0,0"/>
              <v:stroke on="f"/>
              <v:imagedata o:title=""/>
              <o:lock v:ext="edit" aspectratio="f"/>
              <v:textbox inset="0mm,0mm,0mm,0mm" style="mso-fit-shape-to-text:t;">
                <w:txbxContent>
                  <w:p w14:paraId="19091C01">
                    <w:pPr>
                      <w:pStyle w:val="6"/>
                    </w:pPr>
                    <w:r>
                      <w:rPr>
                        <w:rFonts w:hint="eastAsia"/>
                      </w:rPr>
                      <w:t xml:space="preserve">第 </w:t>
                    </w:r>
                    <w:r>
                      <w:fldChar w:fldCharType="begin"/>
                    </w:r>
                    <w:r>
                      <w:instrText xml:space="preserve"> PAGE  \* MERGEFORMAT </w:instrText>
                    </w:r>
                    <w:r>
                      <w:fldChar w:fldCharType="separate"/>
                    </w:r>
                    <w:r>
                      <w:t>7</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D94E8">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97D82B">
                          <w:pPr>
                            <w:pStyle w:val="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197D82B">
                    <w:pPr>
                      <w:pStyle w:val="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14A5A"/>
    <w:multiLevelType w:val="multilevel"/>
    <w:tmpl w:val="24714A5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7F41E8C"/>
    <w:multiLevelType w:val="multilevel"/>
    <w:tmpl w:val="47F41E8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C2D25F0"/>
    <w:multiLevelType w:val="multilevel"/>
    <w:tmpl w:val="7C2D25F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87E5B"/>
    <w:rsid w:val="06595F39"/>
    <w:rsid w:val="146D022B"/>
    <w:rsid w:val="2A8B6124"/>
    <w:rsid w:val="2FE77EE2"/>
    <w:rsid w:val="61B87E5B"/>
    <w:rsid w:val="7F0EFA14"/>
    <w:rsid w:val="E3FBBEE5"/>
    <w:rsid w:val="EBDFAB33"/>
    <w:rsid w:val="FFF75A0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rPr>
      <w:rFonts w:ascii="Times New Roman" w:hAnsi="Times New Roman"/>
      <w:szCs w:val="20"/>
    </w:rPr>
  </w:style>
  <w:style w:type="paragraph" w:styleId="3">
    <w:name w:val="Body Text"/>
    <w:basedOn w:val="1"/>
    <w:next w:val="4"/>
    <w:unhideWhenUsed/>
    <w:qFormat/>
    <w:uiPriority w:val="0"/>
    <w:pPr>
      <w:spacing w:after="120"/>
    </w:pPr>
  </w:style>
  <w:style w:type="paragraph" w:styleId="4">
    <w:name w:val="Title"/>
    <w:basedOn w:val="1"/>
    <w:next w:val="1"/>
    <w:qFormat/>
    <w:uiPriority w:val="0"/>
    <w:pPr>
      <w:spacing w:before="240" w:after="60"/>
      <w:jc w:val="center"/>
      <w:outlineLvl w:val="0"/>
    </w:pPr>
    <w:rPr>
      <w:rFonts w:ascii="Arial" w:hAnsi="Arial" w:eastAsia="隶书" w:cs="Arial"/>
      <w:b/>
      <w:bCs/>
      <w:sz w:val="32"/>
      <w:szCs w:val="32"/>
    </w:rPr>
  </w:style>
  <w:style w:type="paragraph" w:styleId="6">
    <w:name w:val="footer"/>
    <w:basedOn w:val="1"/>
    <w:qFormat/>
    <w:uiPriority w:val="0"/>
    <w:pPr>
      <w:tabs>
        <w:tab w:val="center" w:pos="4153"/>
        <w:tab w:val="right" w:pos="8306"/>
      </w:tabs>
      <w:snapToGrid w:val="0"/>
      <w:jc w:val="left"/>
    </w:pPr>
    <w:rPr>
      <w:rFonts w:eastAsia="仿宋_GB2312"/>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
    <w:basedOn w:val="1"/>
    <w:qFormat/>
    <w:uiPriority w:val="0"/>
    <w:pPr>
      <w:adjustRightInd w:val="0"/>
      <w:snapToGrid w:val="0"/>
      <w:spacing w:line="560" w:lineRule="exact"/>
      <w:ind w:firstLine="640" w:firstLineChars="200"/>
    </w:pPr>
    <w:rPr>
      <w:rFonts w:ascii="仿宋_GB2312" w:hAnsi="仿宋_GB2312" w:eastAsia="仿宋_GB2312"/>
      <w:sz w:val="32"/>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5848</Words>
  <Characters>6042</Characters>
  <Lines>0</Lines>
  <Paragraphs>0</Paragraphs>
  <TotalTime>1</TotalTime>
  <ScaleCrop>false</ScaleCrop>
  <LinksUpToDate>false</LinksUpToDate>
  <CharactersWithSpaces>6069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2026-08-20T10:06:00Z</dcterms:created>
  <dc:creator>zjf</dc:creator>
  <cp:lastModifiedBy>佳斌</cp:lastModifiedBy>
  <dcterms:modified xsi:type="dcterms:W3CDTF">2026-08-21T03:19:17Z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8A23BB3553DA6503F765866A56FC8816_43</vt:lpwstr>
  </property>
  <property fmtid="{D5CDD505-2E9C-101B-9397-08002B2CF9AE}" pid="4" name="KSOTemplateDocerSaveRecord">
    <vt:lpwstr>eyJoZGlkIjoiZmMyNDEwNjk4ZDFhN2FmN2QyYjZmNTg2ZTJmNDAzZWMiLCJ1c2VySWQiOiIxMDA0NTgxMzQ0In0=</vt:lpwstr>
  </property>
</Properties>
</file>