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B11542">
      <w:pPr>
        <w:adjustRightInd w:val="0"/>
        <w:snapToGrid w:val="0"/>
        <w:rPr>
          <w:rFonts w:hint="eastAsia" w:ascii="黑体" w:hAnsi="黑体" w:eastAsia="黑体" w:cs="黑体"/>
          <w:b w:val="0"/>
          <w:bCs w:val="0"/>
          <w:sz w:val="32"/>
          <w:szCs w:val="32"/>
          <w:lang w:val="en-US" w:eastAsia="zh-CN"/>
        </w:rPr>
      </w:pPr>
    </w:p>
    <w:p w14:paraId="47FBF387">
      <w:pPr>
        <w:adjustRightInd w:val="0"/>
        <w:snapToGrid w:val="0"/>
        <w:rPr>
          <w:rFonts w:hint="eastAsia" w:ascii="宋体" w:hAnsi="宋体" w:cs="Arial"/>
          <w:b/>
          <w:bCs/>
          <w:sz w:val="44"/>
          <w:szCs w:val="44"/>
        </w:rPr>
      </w:pPr>
    </w:p>
    <w:p w14:paraId="1E2ABC6F">
      <w:pPr>
        <w:spacing w:line="360" w:lineRule="auto"/>
        <w:jc w:val="center"/>
        <w:rPr>
          <w:rFonts w:hint="eastAsia" w:ascii="黑体" w:hAnsi="宋体" w:eastAsia="黑体"/>
          <w:b/>
          <w:bCs/>
          <w:sz w:val="32"/>
          <w:szCs w:val="32"/>
        </w:rPr>
      </w:pPr>
      <w:r>
        <w:rPr>
          <w:rFonts w:ascii="宋体" w:hAnsi="宋体" w:cs="Arial"/>
          <w:b/>
          <w:bCs/>
          <w:sz w:val="32"/>
          <w:szCs w:val="44"/>
        </w:rPr>
        <w:t>“十五五”节能降碳重点</w:t>
      </w:r>
      <w:r>
        <w:rPr>
          <w:rFonts w:hint="eastAsia" w:ascii="宋体" w:hAnsi="宋体" w:cs="Arial"/>
          <w:b/>
          <w:bCs/>
          <w:sz w:val="32"/>
          <w:szCs w:val="44"/>
        </w:rPr>
        <w:t>路径</w:t>
      </w:r>
      <w:r>
        <w:rPr>
          <w:rFonts w:ascii="宋体" w:hAnsi="宋体" w:cs="Arial"/>
          <w:b/>
          <w:bCs/>
          <w:sz w:val="32"/>
          <w:szCs w:val="44"/>
        </w:rPr>
        <w:t>技术服务</w:t>
      </w:r>
      <w:r>
        <w:rPr>
          <w:rFonts w:hint="eastAsia" w:ascii="宋体" w:hAnsi="宋体" w:cs="Arial"/>
          <w:b/>
          <w:bCs/>
          <w:sz w:val="32"/>
          <w:szCs w:val="44"/>
        </w:rPr>
        <w:t>项目</w:t>
      </w:r>
    </w:p>
    <w:p w14:paraId="51EC66D0">
      <w:pPr>
        <w:spacing w:line="360" w:lineRule="auto"/>
        <w:ind w:left="420" w:leftChars="200"/>
        <w:jc w:val="center"/>
        <w:rPr>
          <w:rFonts w:hint="eastAsia" w:ascii="黑体" w:hAnsi="宋体" w:eastAsia="黑体"/>
          <w:b/>
          <w:bCs/>
          <w:sz w:val="32"/>
          <w:szCs w:val="32"/>
        </w:rPr>
      </w:pPr>
    </w:p>
    <w:p w14:paraId="64D0C426">
      <w:pPr>
        <w:spacing w:line="360" w:lineRule="auto"/>
        <w:jc w:val="center"/>
        <w:rPr>
          <w:rFonts w:hint="eastAsia" w:ascii="黑体" w:hAnsi="宋体" w:eastAsia="黑体"/>
          <w:b/>
          <w:bCs/>
          <w:sz w:val="72"/>
          <w:szCs w:val="72"/>
        </w:rPr>
      </w:pPr>
      <w:r>
        <w:rPr>
          <w:rFonts w:hint="eastAsia" w:ascii="黑体" w:hAnsi="黑体" w:eastAsia="黑体"/>
          <w:b/>
          <w:bCs/>
          <w:sz w:val="72"/>
          <w:szCs w:val="72"/>
        </w:rPr>
        <w:t>招</w:t>
      </w:r>
    </w:p>
    <w:p w14:paraId="308F19C2">
      <w:pPr>
        <w:spacing w:line="360" w:lineRule="auto"/>
        <w:jc w:val="center"/>
        <w:rPr>
          <w:rFonts w:hint="eastAsia" w:ascii="黑体" w:hAnsi="宋体" w:eastAsia="黑体"/>
          <w:b/>
          <w:bCs/>
          <w:sz w:val="72"/>
          <w:szCs w:val="72"/>
        </w:rPr>
      </w:pPr>
    </w:p>
    <w:p w14:paraId="2DDC2E01">
      <w:pPr>
        <w:spacing w:line="360" w:lineRule="auto"/>
        <w:jc w:val="center"/>
        <w:rPr>
          <w:rFonts w:hint="eastAsia" w:ascii="黑体" w:hAnsi="宋体" w:eastAsia="黑体"/>
          <w:b/>
          <w:bCs/>
          <w:sz w:val="72"/>
          <w:szCs w:val="72"/>
        </w:rPr>
      </w:pPr>
      <w:r>
        <w:rPr>
          <w:rFonts w:hint="eastAsia" w:ascii="黑体" w:hAnsi="黑体" w:eastAsia="黑体"/>
          <w:b/>
          <w:bCs/>
          <w:sz w:val="72"/>
          <w:szCs w:val="72"/>
        </w:rPr>
        <w:t>标</w:t>
      </w:r>
    </w:p>
    <w:p w14:paraId="324CB5DD">
      <w:pPr>
        <w:spacing w:line="360" w:lineRule="auto"/>
        <w:jc w:val="center"/>
        <w:rPr>
          <w:rFonts w:hint="eastAsia" w:ascii="黑体" w:hAnsi="宋体" w:eastAsia="黑体"/>
          <w:b/>
          <w:bCs/>
          <w:sz w:val="72"/>
          <w:szCs w:val="72"/>
        </w:rPr>
      </w:pPr>
    </w:p>
    <w:p w14:paraId="38C662E0">
      <w:pPr>
        <w:spacing w:line="360" w:lineRule="auto"/>
        <w:jc w:val="center"/>
        <w:rPr>
          <w:rFonts w:hint="eastAsia" w:ascii="黑体" w:hAnsi="宋体" w:eastAsia="黑体"/>
          <w:b/>
          <w:bCs/>
          <w:sz w:val="72"/>
          <w:szCs w:val="72"/>
        </w:rPr>
      </w:pPr>
      <w:r>
        <w:rPr>
          <w:rFonts w:hint="eastAsia" w:ascii="黑体" w:hAnsi="黑体" w:eastAsia="黑体"/>
          <w:b/>
          <w:bCs/>
          <w:sz w:val="72"/>
          <w:szCs w:val="72"/>
        </w:rPr>
        <w:t>书</w:t>
      </w:r>
    </w:p>
    <w:p w14:paraId="75324C65">
      <w:pPr>
        <w:spacing w:line="360" w:lineRule="auto"/>
        <w:ind w:left="420" w:leftChars="200"/>
        <w:jc w:val="center"/>
        <w:rPr>
          <w:rFonts w:hint="eastAsia" w:ascii="宋体" w:hAnsi="宋体"/>
          <w:sz w:val="44"/>
          <w:szCs w:val="44"/>
        </w:rPr>
      </w:pPr>
    </w:p>
    <w:p w14:paraId="2D6A8132">
      <w:pPr>
        <w:spacing w:line="360" w:lineRule="auto"/>
        <w:ind w:left="420" w:leftChars="200"/>
        <w:jc w:val="center"/>
        <w:rPr>
          <w:rFonts w:hint="eastAsia" w:ascii="方正小标宋简体" w:hAnsi="宋体" w:cs="Arial"/>
          <w:sz w:val="48"/>
          <w:szCs w:val="48"/>
        </w:rPr>
      </w:pPr>
    </w:p>
    <w:p w14:paraId="61A8933D">
      <w:pPr>
        <w:spacing w:line="360" w:lineRule="auto"/>
        <w:rPr>
          <w:rFonts w:hint="eastAsia" w:ascii="方正小标宋简体" w:hAnsi="宋体" w:cs="Arial"/>
          <w:sz w:val="48"/>
          <w:szCs w:val="48"/>
        </w:rPr>
      </w:pPr>
    </w:p>
    <w:p w14:paraId="0CBFAD2F">
      <w:pPr>
        <w:spacing w:line="600" w:lineRule="exact"/>
        <w:jc w:val="center"/>
        <w:rPr>
          <w:rFonts w:hint="eastAsia" w:ascii="宋体" w:hAnsi="宋体"/>
          <w:b/>
          <w:bCs/>
          <w:sz w:val="32"/>
          <w:szCs w:val="32"/>
        </w:rPr>
      </w:pPr>
      <w:r>
        <w:rPr>
          <w:rFonts w:hint="eastAsia" w:ascii="宋体" w:hAnsi="宋体"/>
          <w:b/>
          <w:bCs/>
          <w:sz w:val="32"/>
          <w:szCs w:val="32"/>
        </w:rPr>
        <w:t>深圳市发展和改革委员会</w:t>
      </w:r>
    </w:p>
    <w:p w14:paraId="2A5F4D78">
      <w:pPr>
        <w:spacing w:line="600" w:lineRule="exact"/>
        <w:jc w:val="center"/>
      </w:pPr>
      <w:r>
        <w:rPr>
          <w:rFonts w:hint="eastAsia" w:ascii="宋体" w:hAnsi="宋体"/>
          <w:b/>
          <w:bCs/>
          <w:sz w:val="32"/>
          <w:szCs w:val="32"/>
        </w:rPr>
        <w:t>20</w:t>
      </w:r>
      <w:r>
        <w:rPr>
          <w:rFonts w:ascii="宋体" w:hAnsi="宋体"/>
          <w:b/>
          <w:bCs/>
          <w:sz w:val="32"/>
          <w:szCs w:val="32"/>
        </w:rPr>
        <w:t>2</w:t>
      </w:r>
      <w:r>
        <w:rPr>
          <w:rFonts w:hint="eastAsia" w:ascii="宋体" w:hAnsi="宋体"/>
          <w:b/>
          <w:bCs/>
          <w:sz w:val="32"/>
          <w:szCs w:val="32"/>
        </w:rPr>
        <w:t>6年8月</w:t>
      </w:r>
    </w:p>
    <w:p w14:paraId="43F2CC37">
      <w:pPr>
        <w:jc w:val="left"/>
        <w:rPr>
          <w:rFonts w:hint="eastAsia" w:ascii="宋体" w:hAnsi="宋体" w:cs="宋体"/>
          <w:b/>
          <w:bCs/>
          <w:sz w:val="44"/>
          <w:szCs w:val="44"/>
        </w:rPr>
        <w:sectPr>
          <w:footerReference r:id="rId3" w:type="default"/>
          <w:footerReference r:id="rId4" w:type="even"/>
          <w:pgSz w:w="11906" w:h="16838"/>
          <w:pgMar w:top="1400" w:right="1797" w:bottom="1089" w:left="1797" w:header="720" w:footer="720" w:gutter="0"/>
          <w:pgNumType w:fmt="decimal" w:start="1"/>
          <w:cols w:space="720" w:num="1"/>
          <w:docGrid w:type="lines" w:linePitch="312" w:charSpace="0"/>
        </w:sectPr>
      </w:pPr>
    </w:p>
    <w:p w14:paraId="09966266">
      <w:pPr>
        <w:adjustRightInd w:val="0"/>
        <w:snapToGrid w:val="0"/>
        <w:jc w:val="center"/>
        <w:rPr>
          <w:rFonts w:hint="eastAsia" w:ascii="宋体" w:hAnsi="宋体" w:cs="Arial"/>
          <w:b/>
          <w:bCs/>
          <w:sz w:val="44"/>
          <w:szCs w:val="44"/>
        </w:rPr>
      </w:pPr>
      <w:r>
        <w:rPr>
          <w:rFonts w:ascii="宋体" w:hAnsi="宋体" w:cs="Arial"/>
          <w:b/>
          <w:bCs/>
          <w:sz w:val="44"/>
          <w:szCs w:val="44"/>
        </w:rPr>
        <w:t>“十五五”节能降碳重点</w:t>
      </w:r>
      <w:r>
        <w:rPr>
          <w:rFonts w:hint="eastAsia" w:ascii="宋体" w:hAnsi="宋体" w:cs="Arial"/>
          <w:b/>
          <w:bCs/>
          <w:sz w:val="44"/>
          <w:szCs w:val="44"/>
        </w:rPr>
        <w:t>路径</w:t>
      </w:r>
      <w:r>
        <w:rPr>
          <w:rFonts w:ascii="宋体" w:hAnsi="宋体" w:cs="Arial"/>
          <w:b/>
          <w:bCs/>
          <w:sz w:val="44"/>
          <w:szCs w:val="44"/>
        </w:rPr>
        <w:t>技术服务</w:t>
      </w:r>
    </w:p>
    <w:p w14:paraId="4D62A987">
      <w:pPr>
        <w:adjustRightInd w:val="0"/>
        <w:snapToGrid w:val="0"/>
        <w:jc w:val="center"/>
        <w:rPr>
          <w:rFonts w:hint="eastAsia" w:ascii="宋体" w:hAnsi="宋体" w:cs="Arial"/>
          <w:b/>
          <w:bCs/>
          <w:sz w:val="44"/>
          <w:szCs w:val="44"/>
        </w:rPr>
      </w:pPr>
      <w:r>
        <w:rPr>
          <w:rFonts w:hint="eastAsia" w:ascii="宋体" w:hAnsi="宋体" w:cs="Arial"/>
          <w:b/>
          <w:bCs/>
          <w:sz w:val="44"/>
          <w:szCs w:val="44"/>
        </w:rPr>
        <w:t>项目招标书</w:t>
      </w:r>
    </w:p>
    <w:p w14:paraId="6EAE5FA7">
      <w:pPr>
        <w:adjustRightInd w:val="0"/>
        <w:snapToGrid w:val="0"/>
        <w:jc w:val="center"/>
        <w:rPr>
          <w:rFonts w:hint="eastAsia" w:ascii="黑体" w:hAnsi="黑体" w:eastAsia="黑体"/>
          <w:b/>
          <w:bCs/>
          <w:sz w:val="32"/>
          <w:szCs w:val="32"/>
        </w:rPr>
      </w:pPr>
    </w:p>
    <w:p w14:paraId="2F1207E5">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一、项目概况</w:t>
      </w:r>
    </w:p>
    <w:p w14:paraId="38DB7DD0">
      <w:pPr>
        <w:adjustRightInd w:val="0"/>
        <w:snapToGrid w:val="0"/>
        <w:spacing w:line="560" w:lineRule="exact"/>
        <w:ind w:firstLine="640" w:firstLineChars="200"/>
        <w:outlineLvl w:val="0"/>
        <w:rPr>
          <w:rFonts w:hint="eastAsia" w:ascii="仿宋_GB2312" w:hAnsi="仿宋" w:eastAsia="仿宋_GB2312" w:cs="仿宋_GB2312"/>
          <w:sz w:val="32"/>
          <w:szCs w:val="32"/>
        </w:rPr>
      </w:pPr>
      <w:r>
        <w:rPr>
          <w:rFonts w:hint="eastAsia" w:ascii="仿宋_GB2312" w:hAnsi="仿宋" w:eastAsia="仿宋_GB2312" w:cs="仿宋_GB2312"/>
          <w:sz w:val="32"/>
          <w:szCs w:val="32"/>
        </w:rPr>
        <w:t>（一）项目名称：</w:t>
      </w:r>
      <w:r>
        <w:rPr>
          <w:rFonts w:ascii="仿宋_GB2312" w:hAnsi="仿宋" w:eastAsia="仿宋_GB2312" w:cs="仿宋_GB2312"/>
          <w:sz w:val="32"/>
          <w:szCs w:val="32"/>
        </w:rPr>
        <w:t>“十五五”节能降碳重点</w:t>
      </w:r>
      <w:r>
        <w:rPr>
          <w:rFonts w:hint="eastAsia" w:ascii="仿宋_GB2312" w:hAnsi="仿宋" w:eastAsia="仿宋_GB2312" w:cs="仿宋_GB2312"/>
          <w:sz w:val="32"/>
          <w:szCs w:val="32"/>
        </w:rPr>
        <w:t>路径技术服务</w:t>
      </w:r>
    </w:p>
    <w:p w14:paraId="1331BA9C">
      <w:pPr>
        <w:adjustRightInd w:val="0"/>
        <w:snapToGrid w:val="0"/>
        <w:spacing w:line="560" w:lineRule="exact"/>
        <w:ind w:firstLine="640" w:firstLineChars="200"/>
        <w:outlineLvl w:val="0"/>
        <w:rPr>
          <w:rFonts w:hint="eastAsia" w:ascii="仿宋_GB2312" w:hAnsi="仿宋" w:eastAsia="仿宋_GB2312" w:cs="仿宋_GB2312"/>
          <w:sz w:val="32"/>
          <w:szCs w:val="32"/>
        </w:rPr>
      </w:pPr>
      <w:r>
        <w:rPr>
          <w:rFonts w:hint="eastAsia" w:ascii="仿宋_GB2312" w:hAnsi="仿宋" w:eastAsia="仿宋_GB2312" w:cs="仿宋_GB2312"/>
          <w:sz w:val="32"/>
          <w:szCs w:val="32"/>
        </w:rPr>
        <w:t>（二）服务期限：自合同签订之日起4个月。</w:t>
      </w:r>
    </w:p>
    <w:p w14:paraId="76D21989">
      <w:pPr>
        <w:adjustRightInd w:val="0"/>
        <w:snapToGrid w:val="0"/>
        <w:spacing w:line="560" w:lineRule="exact"/>
        <w:ind w:firstLine="640" w:firstLineChars="200"/>
        <w:outlineLvl w:val="0"/>
        <w:rPr>
          <w:rFonts w:hint="eastAsia" w:ascii="仿宋_GB2312" w:hAnsi="仿宋" w:eastAsia="仿宋_GB2312" w:cs="仿宋_GB2312"/>
          <w:sz w:val="32"/>
          <w:szCs w:val="32"/>
        </w:rPr>
      </w:pPr>
      <w:r>
        <w:rPr>
          <w:rFonts w:hint="eastAsia" w:ascii="仿宋_GB2312" w:hAnsi="仿宋" w:eastAsia="仿宋_GB2312" w:cs="仿宋_GB2312"/>
          <w:sz w:val="32"/>
          <w:szCs w:val="32"/>
        </w:rPr>
        <w:t>（三）项目预算：</w:t>
      </w:r>
      <w:r>
        <w:rPr>
          <w:rFonts w:hint="eastAsia" w:ascii="仿宋_GB2312" w:hAnsi="仿宋" w:eastAsia="仿宋_GB2312" w:cs="仿宋"/>
          <w:sz w:val="32"/>
          <w:szCs w:val="32"/>
        </w:rPr>
        <w:t>预算金额不超过50万元</w:t>
      </w:r>
      <w:r>
        <w:rPr>
          <w:rFonts w:hint="eastAsia" w:ascii="仿宋_GB2312" w:hAnsi="仿宋" w:eastAsia="仿宋_GB2312" w:cs="仿宋_GB2312"/>
          <w:sz w:val="32"/>
          <w:szCs w:val="32"/>
        </w:rPr>
        <w:t>。</w:t>
      </w:r>
    </w:p>
    <w:p w14:paraId="35D410C5">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二、项目内容</w:t>
      </w:r>
    </w:p>
    <w:p w14:paraId="57428A34">
      <w:pPr>
        <w:pStyle w:val="5"/>
        <w:keepNext w:val="0"/>
        <w:keepLines w:val="0"/>
        <w:spacing w:before="0" w:after="0" w:line="560" w:lineRule="exact"/>
        <w:ind w:firstLine="640" w:firstLineChars="200"/>
        <w:rPr>
          <w:rFonts w:eastAsia="仿宋_GB2312"/>
        </w:rPr>
      </w:pPr>
      <w:r>
        <w:rPr>
          <w:rFonts w:hint="eastAsia" w:ascii="仿宋_GB2312" w:hAnsi="Times New Roman" w:eastAsia="仿宋_GB2312"/>
          <w:b w:val="0"/>
        </w:rPr>
        <w:t>（一）</w:t>
      </w:r>
      <w:r>
        <w:rPr>
          <w:rFonts w:hint="eastAsia" w:ascii="仿宋_GB2312" w:hAnsi="Times New Roman" w:eastAsia="仿宋_GB2312"/>
          <w:b w:val="0"/>
          <w:lang w:eastAsia="zh-CN"/>
        </w:rPr>
        <w:t>聚焦碳排放的主要来源和增长点</w:t>
      </w:r>
      <w:r>
        <w:rPr>
          <w:rFonts w:hint="eastAsia" w:ascii="仿宋_GB2312" w:hAnsi="Times New Roman" w:eastAsia="仿宋_GB2312"/>
          <w:b w:val="0"/>
        </w:rPr>
        <w:t>，研究</w:t>
      </w:r>
      <w:r>
        <w:rPr>
          <w:rFonts w:hint="eastAsia" w:ascii="仿宋_GB2312" w:hAnsi="Times New Roman" w:eastAsia="仿宋_GB2312"/>
          <w:b w:val="0"/>
          <w:lang w:eastAsia="zh-CN"/>
        </w:rPr>
        <w:t>节能降碳的</w:t>
      </w:r>
      <w:r>
        <w:rPr>
          <w:rFonts w:hint="eastAsia" w:ascii="仿宋_GB2312" w:hAnsi="Times New Roman" w:eastAsia="仿宋_GB2312"/>
          <w:b w:val="0"/>
        </w:rPr>
        <w:t>有效落地举措，</w:t>
      </w:r>
      <w:r>
        <w:rPr>
          <w:rFonts w:hint="eastAsia" w:ascii="仿宋_GB2312" w:hAnsi="Times New Roman" w:eastAsia="仿宋_GB2312"/>
          <w:b w:val="0"/>
          <w:lang w:eastAsia="zh-CN"/>
        </w:rPr>
        <w:t>重点</w:t>
      </w:r>
      <w:r>
        <w:rPr>
          <w:rFonts w:hint="eastAsia" w:ascii="仿宋_GB2312" w:hAnsi="Times New Roman" w:eastAsia="仿宋_GB2312"/>
          <w:b w:val="0"/>
        </w:rPr>
        <w:t>推动零碳低碳示范试点引领，</w:t>
      </w:r>
      <w:r>
        <w:rPr>
          <w:rFonts w:ascii="仿宋_GB2312" w:hAnsi="Times New Roman" w:eastAsia="仿宋_GB2312"/>
          <w:b w:val="0"/>
        </w:rPr>
        <w:t>引导新建项目系统性提质提标</w:t>
      </w:r>
      <w:r>
        <w:rPr>
          <w:rFonts w:hint="eastAsia" w:ascii="仿宋_GB2312" w:hAnsi="Times New Roman" w:eastAsia="仿宋_GB2312"/>
          <w:b w:val="0"/>
          <w:lang w:eastAsia="zh-CN"/>
        </w:rPr>
        <w:t>。</w:t>
      </w:r>
      <w:r>
        <w:rPr>
          <w:rFonts w:ascii="仿宋_GB2312" w:hAnsi="Times New Roman" w:eastAsia="仿宋_GB2312"/>
          <w:b w:val="0"/>
        </w:rPr>
        <w:t>研究制定</w:t>
      </w:r>
      <w:r>
        <w:rPr>
          <w:rFonts w:hint="eastAsia" w:ascii="仿宋_GB2312" w:hAnsi="Times New Roman" w:eastAsia="仿宋_GB2312"/>
          <w:b w:val="0"/>
        </w:rPr>
        <w:t>示范试点的</w:t>
      </w:r>
      <w:r>
        <w:rPr>
          <w:rFonts w:ascii="仿宋_GB2312" w:hAnsi="Times New Roman" w:eastAsia="仿宋_GB2312"/>
          <w:b w:val="0"/>
        </w:rPr>
        <w:t>建设指引、指标体系</w:t>
      </w:r>
      <w:r>
        <w:rPr>
          <w:rFonts w:hint="eastAsia" w:ascii="仿宋_GB2312" w:hAnsi="Times New Roman" w:eastAsia="仿宋_GB2312"/>
          <w:b w:val="0"/>
        </w:rPr>
        <w:t>等</w:t>
      </w:r>
      <w:r>
        <w:rPr>
          <w:rFonts w:ascii="仿宋_GB2312" w:hAnsi="Times New Roman" w:eastAsia="仿宋_GB2312"/>
          <w:b w:val="0"/>
        </w:rPr>
        <w:t>，并协助开展组织实施</w:t>
      </w:r>
      <w:r>
        <w:rPr>
          <w:rFonts w:hint="eastAsia" w:ascii="仿宋_GB2312" w:hAnsi="Times New Roman" w:eastAsia="仿宋_GB2312"/>
          <w:b w:val="0"/>
        </w:rPr>
        <w:t>、</w:t>
      </w:r>
      <w:r>
        <w:rPr>
          <w:rFonts w:ascii="仿宋_GB2312" w:hAnsi="Times New Roman" w:eastAsia="仿宋_GB2312"/>
          <w:b w:val="0"/>
        </w:rPr>
        <w:t>项目遴选与评审推荐等工作</w:t>
      </w:r>
      <w:r>
        <w:rPr>
          <w:rFonts w:hint="eastAsia" w:ascii="仿宋_GB2312" w:hAnsi="Times New Roman" w:eastAsia="仿宋_GB2312"/>
          <w:b w:val="0"/>
        </w:rPr>
        <w:t>。</w:t>
      </w:r>
    </w:p>
    <w:p w14:paraId="2B435E14">
      <w:pPr>
        <w:pStyle w:val="5"/>
        <w:keepNext w:val="0"/>
        <w:keepLines w:val="0"/>
        <w:spacing w:before="0" w:after="0" w:line="560" w:lineRule="exact"/>
        <w:ind w:firstLine="640" w:firstLineChars="200"/>
        <w:rPr>
          <w:rFonts w:ascii="仿宋_GB2312" w:hAnsi="Times New Roman" w:eastAsia="仿宋_GB2312"/>
          <w:b w:val="0"/>
        </w:rPr>
      </w:pPr>
      <w:r>
        <w:rPr>
          <w:rFonts w:hint="eastAsia" w:ascii="仿宋_GB2312" w:hAnsi="Times New Roman" w:eastAsia="仿宋_GB2312"/>
          <w:b w:val="0"/>
        </w:rPr>
        <w:t>（二）</w:t>
      </w:r>
      <w:r>
        <w:rPr>
          <w:rFonts w:ascii="仿宋_GB2312" w:hAnsi="Times New Roman" w:eastAsia="仿宋_GB2312"/>
          <w:b w:val="0"/>
        </w:rPr>
        <w:t>开展</w:t>
      </w:r>
      <w:r>
        <w:rPr>
          <w:rFonts w:hint="eastAsia" w:ascii="仿宋_GB2312" w:hAnsi="Times New Roman" w:eastAsia="仿宋_GB2312"/>
          <w:b w:val="0"/>
        </w:rPr>
        <w:t>既有场景</w:t>
      </w:r>
      <w:r>
        <w:rPr>
          <w:rFonts w:ascii="仿宋_GB2312" w:hAnsi="Times New Roman" w:eastAsia="仿宋_GB2312"/>
          <w:b w:val="0"/>
        </w:rPr>
        <w:t>节能</w:t>
      </w:r>
      <w:r>
        <w:rPr>
          <w:rFonts w:hint="eastAsia" w:ascii="仿宋_GB2312" w:hAnsi="Times New Roman" w:eastAsia="仿宋_GB2312"/>
          <w:b w:val="0"/>
        </w:rPr>
        <w:t>降碳</w:t>
      </w:r>
      <w:r>
        <w:rPr>
          <w:rFonts w:ascii="仿宋_GB2312" w:hAnsi="Times New Roman" w:eastAsia="仿宋_GB2312"/>
          <w:b w:val="0"/>
        </w:rPr>
        <w:t>范式研究</w:t>
      </w:r>
      <w:r>
        <w:rPr>
          <w:rFonts w:hint="eastAsia" w:ascii="仿宋_GB2312" w:hAnsi="Times New Roman" w:eastAsia="仿宋_GB2312"/>
          <w:b w:val="0"/>
        </w:rPr>
        <w:t>，</w:t>
      </w:r>
      <w:r>
        <w:rPr>
          <w:rFonts w:ascii="仿宋_GB2312" w:hAnsi="Times New Roman" w:eastAsia="仿宋_GB2312"/>
          <w:b w:val="0"/>
        </w:rPr>
        <w:t>针对政府办公、教育、医疗、</w:t>
      </w:r>
      <w:r>
        <w:rPr>
          <w:rFonts w:hint="eastAsia" w:ascii="仿宋_GB2312" w:hAnsi="Times New Roman" w:eastAsia="仿宋_GB2312"/>
          <w:b w:val="0"/>
          <w:lang w:eastAsia="zh-CN"/>
        </w:rPr>
        <w:t>文体设施</w:t>
      </w:r>
      <w:r>
        <w:rPr>
          <w:rFonts w:ascii="仿宋_GB2312" w:hAnsi="Times New Roman" w:eastAsia="仿宋_GB2312"/>
          <w:b w:val="0"/>
        </w:rPr>
        <w:t>等公共机构，以及工业、商办类园区，分类梳理不同场景节能降碳转型痛点</w:t>
      </w:r>
      <w:r>
        <w:rPr>
          <w:rFonts w:hint="eastAsia" w:ascii="仿宋_GB2312" w:hAnsi="Times New Roman" w:eastAsia="仿宋_GB2312"/>
          <w:b w:val="0"/>
        </w:rPr>
        <w:t>，</w:t>
      </w:r>
      <w:r>
        <w:rPr>
          <w:rFonts w:ascii="仿宋_GB2312" w:hAnsi="Times New Roman" w:eastAsia="仿宋_GB2312"/>
          <w:b w:val="0"/>
        </w:rPr>
        <w:t>提出</w:t>
      </w:r>
      <w:r>
        <w:rPr>
          <w:rFonts w:hint="eastAsia" w:ascii="仿宋_GB2312" w:hAnsi="Times New Roman" w:eastAsia="仿宋_GB2312"/>
          <w:b w:val="0"/>
        </w:rPr>
        <w:t>相应</w:t>
      </w:r>
      <w:r>
        <w:rPr>
          <w:rFonts w:ascii="仿宋_GB2312" w:hAnsi="Times New Roman" w:eastAsia="仿宋_GB2312"/>
          <w:b w:val="0"/>
        </w:rPr>
        <w:t>能效</w:t>
      </w:r>
      <w:r>
        <w:rPr>
          <w:rFonts w:hint="eastAsia" w:ascii="仿宋_GB2312" w:hAnsi="Times New Roman" w:eastAsia="仿宋_GB2312"/>
          <w:b w:val="0"/>
          <w:lang w:eastAsia="zh-CN"/>
        </w:rPr>
        <w:t>碳效</w:t>
      </w:r>
      <w:r>
        <w:rPr>
          <w:rFonts w:ascii="仿宋_GB2312" w:hAnsi="Times New Roman" w:eastAsia="仿宋_GB2312"/>
          <w:b w:val="0"/>
        </w:rPr>
        <w:t>提升策略，挖掘存量节能降碳潜力。</w:t>
      </w:r>
    </w:p>
    <w:p w14:paraId="49501DEA">
      <w:pPr>
        <w:pStyle w:val="5"/>
        <w:keepNext w:val="0"/>
        <w:keepLines w:val="0"/>
        <w:spacing w:before="0" w:after="0" w:line="560" w:lineRule="exact"/>
        <w:ind w:firstLine="640" w:firstLineChars="200"/>
        <w:rPr>
          <w:rFonts w:ascii="仿宋_GB2312" w:hAnsi="Times New Roman" w:eastAsia="仿宋_GB2312"/>
          <w:b w:val="0"/>
        </w:rPr>
      </w:pPr>
      <w:r>
        <w:rPr>
          <w:rFonts w:hint="eastAsia" w:ascii="仿宋_GB2312" w:hAnsi="Times New Roman" w:eastAsia="仿宋_GB2312"/>
          <w:b w:val="0"/>
        </w:rPr>
        <w:t>（三）创新节能降碳管理机制，</w:t>
      </w:r>
      <w:r>
        <w:rPr>
          <w:rFonts w:ascii="仿宋_GB2312" w:hAnsi="Times New Roman" w:eastAsia="仿宋_GB2312"/>
          <w:b w:val="0"/>
        </w:rPr>
        <w:t>围绕能耗双控向碳排放双控转变的制度需求，</w:t>
      </w:r>
      <w:r>
        <w:rPr>
          <w:rFonts w:hint="eastAsia" w:ascii="仿宋_GB2312" w:hAnsi="Times New Roman" w:eastAsia="仿宋_GB2312"/>
          <w:b w:val="0"/>
        </w:rPr>
        <w:t>借鉴</w:t>
      </w:r>
      <w:r>
        <w:rPr>
          <w:rStyle w:val="11"/>
          <w:rFonts w:hint="eastAsia" w:ascii="仿宋_GB2312" w:hAnsi="Times New Roman" w:eastAsia="仿宋_GB2312"/>
          <w:b w:val="0"/>
          <w:sz w:val="32"/>
          <w:szCs w:val="32"/>
        </w:rPr>
        <w:t>国际国内</w:t>
      </w:r>
      <w:r>
        <w:rPr>
          <w:rFonts w:hint="eastAsia" w:ascii="仿宋_GB2312" w:hAnsi="Times New Roman" w:eastAsia="仿宋_GB2312"/>
          <w:b w:val="0"/>
        </w:rPr>
        <w:t>先进经验，</w:t>
      </w:r>
      <w:r>
        <w:rPr>
          <w:rFonts w:ascii="仿宋_GB2312" w:hAnsi="Times New Roman" w:eastAsia="仿宋_GB2312"/>
          <w:b w:val="0"/>
        </w:rPr>
        <w:t>前瞻性</w:t>
      </w:r>
      <w:r>
        <w:rPr>
          <w:rFonts w:hint="eastAsia" w:ascii="仿宋_GB2312" w:hAnsi="Times New Roman" w:eastAsia="仿宋_GB2312"/>
          <w:b w:val="0"/>
        </w:rPr>
        <w:t>、针对性</w:t>
      </w:r>
      <w:r>
        <w:rPr>
          <w:rFonts w:ascii="仿宋_GB2312" w:hAnsi="Times New Roman" w:eastAsia="仿宋_GB2312"/>
          <w:b w:val="0"/>
        </w:rPr>
        <w:t>开展</w:t>
      </w:r>
      <w:r>
        <w:rPr>
          <w:rFonts w:hint="eastAsia" w:ascii="仿宋_GB2312" w:hAnsi="Times New Roman" w:eastAsia="仿宋_GB2312"/>
          <w:b w:val="0"/>
        </w:rPr>
        <w:t>我</w:t>
      </w:r>
      <w:r>
        <w:rPr>
          <w:rFonts w:ascii="仿宋_GB2312" w:hAnsi="Times New Roman" w:eastAsia="仿宋_GB2312"/>
          <w:b w:val="0"/>
        </w:rPr>
        <w:t>市节能降碳</w:t>
      </w:r>
      <w:r>
        <w:rPr>
          <w:rFonts w:hint="eastAsia" w:ascii="仿宋_GB2312" w:hAnsi="Times New Roman" w:eastAsia="仿宋_GB2312"/>
          <w:b w:val="0"/>
        </w:rPr>
        <w:t>领域相关机制建设的技术服务，协助建立创新型管理机制</w:t>
      </w:r>
      <w:r>
        <w:rPr>
          <w:rFonts w:ascii="仿宋_GB2312" w:hAnsi="Times New Roman" w:eastAsia="仿宋_GB2312"/>
          <w:b w:val="0"/>
        </w:rPr>
        <w:t>。</w:t>
      </w:r>
    </w:p>
    <w:p w14:paraId="39E4AC5F">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三、项目技术要求</w:t>
      </w:r>
    </w:p>
    <w:p w14:paraId="596115D6">
      <w:pPr>
        <w:pStyle w:val="5"/>
        <w:keepNext w:val="0"/>
        <w:keepLines w:val="0"/>
        <w:spacing w:before="0" w:after="0" w:line="560" w:lineRule="exact"/>
        <w:ind w:firstLine="640" w:firstLineChars="200"/>
        <w:rPr>
          <w:rFonts w:ascii="仿宋_GB2312" w:hAnsi="Times New Roman" w:eastAsia="仿宋_GB2312"/>
        </w:rPr>
      </w:pPr>
      <w:r>
        <w:rPr>
          <w:rFonts w:hint="eastAsia" w:ascii="仿宋_GB2312" w:hAnsi="Times New Roman" w:eastAsia="仿宋_GB2312"/>
          <w:b w:val="0"/>
        </w:rPr>
        <w:t>（一）项目成果应遵循国家颁布的有关法律、法规及政策要求，符合相关的技术规范和标准。</w:t>
      </w:r>
    </w:p>
    <w:p w14:paraId="685881E9">
      <w:pPr>
        <w:pStyle w:val="5"/>
        <w:keepNext w:val="0"/>
        <w:keepLines w:val="0"/>
        <w:spacing w:before="0" w:after="0" w:line="560" w:lineRule="exact"/>
        <w:ind w:firstLine="640" w:firstLineChars="200"/>
        <w:rPr>
          <w:rFonts w:ascii="仿宋_GB2312" w:hAnsi="Times New Roman" w:eastAsia="仿宋_GB2312"/>
        </w:rPr>
      </w:pPr>
      <w:r>
        <w:rPr>
          <w:rFonts w:hint="eastAsia" w:ascii="仿宋_GB2312" w:hAnsi="Times New Roman" w:eastAsia="仿宋_GB2312"/>
          <w:b w:val="0"/>
        </w:rPr>
        <w:t>（二）工作过程中应当进行深入调查研究，充分把握深圳现有基础条件、存在问题等相关信息和基础资料。</w:t>
      </w:r>
    </w:p>
    <w:p w14:paraId="0D08E10C">
      <w:pPr>
        <w:pStyle w:val="5"/>
        <w:keepNext w:val="0"/>
        <w:keepLines w:val="0"/>
        <w:spacing w:before="0" w:after="0" w:line="560" w:lineRule="exact"/>
        <w:ind w:firstLine="640" w:firstLineChars="200"/>
        <w:rPr>
          <w:rFonts w:ascii="仿宋_GB2312" w:hAnsi="Times New Roman" w:eastAsia="仿宋_GB2312"/>
        </w:rPr>
      </w:pPr>
      <w:r>
        <w:rPr>
          <w:rFonts w:hint="eastAsia" w:ascii="仿宋_GB2312" w:hAnsi="Times New Roman" w:eastAsia="仿宋_GB2312"/>
          <w:b w:val="0"/>
        </w:rPr>
        <w:t>（三）工作成果要具有前瞻性，面向未来、视野开阔；具有系统性，工作成果要体系完整、内容全面、材料丰富；具有实用性，工作成果符合深圳实际，针对性和可操作性强。</w:t>
      </w:r>
    </w:p>
    <w:p w14:paraId="06ADC96F">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四、项目成果交付要求</w:t>
      </w:r>
    </w:p>
    <w:p w14:paraId="5A440994">
      <w:pPr>
        <w:spacing w:line="560" w:lineRule="exact"/>
        <w:ind w:firstLine="640" w:firstLineChars="200"/>
        <w:rPr>
          <w:rFonts w:hint="eastAsia" w:ascii="仿宋_GB2312" w:hAnsi="仿宋_GB2312" w:eastAsia="仿宋_GB2312" w:cs="仿宋_GB2312"/>
          <w:sz w:val="32"/>
          <w:szCs w:val="24"/>
        </w:rPr>
      </w:pPr>
      <w:r>
        <w:rPr>
          <w:rFonts w:hint="eastAsia" w:ascii="Times New Roman" w:hAnsi="Times New Roman" w:eastAsia="仿宋_GB2312"/>
          <w:sz w:val="32"/>
          <w:szCs w:val="24"/>
        </w:rPr>
        <w:t>提交项目成果纸</w:t>
      </w:r>
      <w:r>
        <w:rPr>
          <w:rFonts w:hint="eastAsia" w:ascii="仿宋_GB2312" w:hAnsi="仿宋_GB2312" w:eastAsia="仿宋_GB2312" w:cs="仿宋_GB2312"/>
          <w:sz w:val="32"/>
          <w:szCs w:val="24"/>
        </w:rPr>
        <w:t>质版5份</w:t>
      </w:r>
      <w:r>
        <w:rPr>
          <w:rFonts w:hint="eastAsia" w:ascii="Times New Roman" w:hAnsi="Times New Roman" w:eastAsia="仿宋_GB2312"/>
          <w:sz w:val="32"/>
          <w:szCs w:val="24"/>
        </w:rPr>
        <w:t>和电子版，文件能够简明扼要介绍成果核心内容与主要</w:t>
      </w:r>
      <w:r>
        <w:rPr>
          <w:rFonts w:hint="eastAsia" w:ascii="仿宋_GB2312" w:hAnsi="仿宋_GB2312" w:eastAsia="仿宋_GB2312" w:cs="仿宋_GB2312"/>
          <w:sz w:val="32"/>
          <w:szCs w:val="24"/>
        </w:rPr>
        <w:t>结论，包括《</w:t>
      </w:r>
      <w:r>
        <w:rPr>
          <w:rFonts w:ascii="仿宋_GB2312" w:hAnsi="仿宋_GB2312" w:eastAsia="仿宋_GB2312" w:cs="仿宋_GB2312"/>
          <w:sz w:val="32"/>
          <w:szCs w:val="24"/>
        </w:rPr>
        <w:t>深圳市“十五五”节能降碳</w:t>
      </w:r>
      <w:r>
        <w:rPr>
          <w:rFonts w:hint="eastAsia" w:ascii="仿宋_GB2312" w:hAnsi="仿宋_GB2312" w:eastAsia="仿宋_GB2312" w:cs="仿宋_GB2312"/>
          <w:sz w:val="32"/>
          <w:szCs w:val="24"/>
        </w:rPr>
        <w:t>重点任务及</w:t>
      </w:r>
      <w:r>
        <w:rPr>
          <w:rFonts w:ascii="仿宋_GB2312" w:hAnsi="仿宋_GB2312" w:eastAsia="仿宋_GB2312" w:cs="仿宋_GB2312"/>
          <w:sz w:val="32"/>
          <w:szCs w:val="24"/>
        </w:rPr>
        <w:t>实施路径分析报告</w:t>
      </w:r>
      <w:r>
        <w:rPr>
          <w:rFonts w:hint="eastAsia" w:ascii="仿宋_GB2312" w:hAnsi="仿宋_GB2312" w:eastAsia="仿宋_GB2312" w:cs="仿宋_GB2312"/>
          <w:sz w:val="32"/>
          <w:szCs w:val="24"/>
        </w:rPr>
        <w:t>》、重点领域节能降碳试点的方案以及组织实施形成试点项目名单。</w:t>
      </w:r>
    </w:p>
    <w:p w14:paraId="2E785D44">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五、投标资格要求</w:t>
      </w:r>
    </w:p>
    <w:p w14:paraId="6C4CB85D">
      <w:pPr>
        <w:pStyle w:val="5"/>
        <w:keepNext w:val="0"/>
        <w:keepLines w:val="0"/>
        <w:spacing w:before="0" w:after="0" w:line="560" w:lineRule="exact"/>
        <w:ind w:firstLine="640" w:firstLineChars="200"/>
        <w:rPr>
          <w:rFonts w:ascii="仿宋_GB2312" w:hAnsi="Times New Roman" w:eastAsia="仿宋_GB2312"/>
          <w:b w:val="0"/>
        </w:rPr>
      </w:pPr>
      <w:r>
        <w:rPr>
          <w:rFonts w:hint="eastAsia" w:ascii="仿宋_GB2312" w:hAnsi="Times New Roman" w:eastAsia="仿宋_GB2312"/>
          <w:b w:val="0"/>
        </w:rPr>
        <w:t>（一）具有独立承担民事责任能力的在中华人民共和国境内注册的法人。</w:t>
      </w:r>
    </w:p>
    <w:p w14:paraId="52CAA481">
      <w:pPr>
        <w:pStyle w:val="5"/>
        <w:keepNext w:val="0"/>
        <w:keepLines w:val="0"/>
        <w:spacing w:before="0" w:after="0" w:line="560" w:lineRule="exact"/>
        <w:ind w:firstLine="640" w:firstLineChars="200"/>
        <w:rPr>
          <w:rFonts w:ascii="仿宋_GB2312" w:hAnsi="Times New Roman" w:eastAsia="仿宋_GB2312"/>
        </w:rPr>
      </w:pPr>
      <w:r>
        <w:rPr>
          <w:rFonts w:hint="eastAsia" w:ascii="仿宋_GB2312" w:hAnsi="Times New Roman" w:eastAsia="仿宋_GB2312"/>
          <w:b w:val="0"/>
        </w:rPr>
        <w:t>（二）投标人必须具备相关经营范围（咨询服务等），具备提供本项目技术服务的基本条件和研究能力。</w:t>
      </w:r>
    </w:p>
    <w:p w14:paraId="145069D8">
      <w:pPr>
        <w:pStyle w:val="5"/>
        <w:keepNext w:val="0"/>
        <w:keepLines w:val="0"/>
        <w:spacing w:before="0" w:after="0" w:line="560" w:lineRule="exact"/>
        <w:ind w:firstLine="640" w:firstLineChars="200"/>
        <w:rPr>
          <w:rFonts w:ascii="仿宋_GB2312" w:hAnsi="Times New Roman" w:eastAsia="仿宋_GB2312"/>
        </w:rPr>
      </w:pPr>
      <w:r>
        <w:rPr>
          <w:rFonts w:hint="eastAsia" w:ascii="仿宋_GB2312" w:hAnsi="Times New Roman" w:eastAsia="仿宋_GB2312"/>
          <w:b w:val="0"/>
        </w:rPr>
        <w:t>（三）参加本次政府采购活动前</w:t>
      </w:r>
      <w:r>
        <w:rPr>
          <w:rFonts w:ascii="仿宋_GB2312" w:hAnsi="Times New Roman" w:eastAsia="仿宋_GB2312"/>
          <w:b w:val="0"/>
        </w:rPr>
        <w:t>3年内在经营活动中没有重大违法记录（提供声明函，格式自拟）。</w:t>
      </w:r>
    </w:p>
    <w:p w14:paraId="4A362000">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六、投标时间、方式及联系人</w:t>
      </w:r>
    </w:p>
    <w:p w14:paraId="15763F6E">
      <w:pPr>
        <w:spacing w:line="560" w:lineRule="exact"/>
        <w:ind w:firstLine="640" w:firstLineChars="200"/>
        <w:rPr>
          <w:rFonts w:ascii="Times New Roman" w:hAnsi="Times New Roman" w:eastAsia="仿宋_GB2312"/>
          <w:sz w:val="32"/>
          <w:szCs w:val="24"/>
        </w:rPr>
      </w:pPr>
      <w:r>
        <w:rPr>
          <w:rFonts w:hint="eastAsia" w:ascii="Times New Roman" w:hAnsi="Times New Roman" w:eastAsia="仿宋_GB2312"/>
          <w:sz w:val="32"/>
          <w:szCs w:val="24"/>
        </w:rPr>
        <w:t>（一）投标</w:t>
      </w:r>
      <w:r>
        <w:rPr>
          <w:rFonts w:hint="eastAsia" w:ascii="仿宋_GB2312" w:hAnsi="仿宋_GB2312" w:eastAsia="仿宋_GB2312" w:cs="仿宋_GB2312"/>
          <w:sz w:val="32"/>
          <w:szCs w:val="24"/>
        </w:rPr>
        <w:t>时间：</w:t>
      </w:r>
      <w:r>
        <w:rPr>
          <w:rFonts w:hint="eastAsia" w:ascii="仿宋_GB2312" w:hAnsi="仿宋_GB2312" w:eastAsia="仿宋_GB2312" w:cs="仿宋_GB2312"/>
          <w:sz w:val="32"/>
          <w:szCs w:val="24"/>
          <w:highlight w:val="none"/>
        </w:rPr>
        <w:t>2026年8月</w:t>
      </w:r>
      <w:r>
        <w:rPr>
          <w:rFonts w:hint="eastAsia" w:ascii="仿宋_GB2312" w:hAnsi="仿宋_GB2312" w:eastAsia="仿宋_GB2312" w:cs="仿宋_GB2312"/>
          <w:sz w:val="32"/>
          <w:szCs w:val="24"/>
          <w:highlight w:val="none"/>
          <w:lang w:val="en-US" w:eastAsia="zh-CN"/>
        </w:rPr>
        <w:t>21</w:t>
      </w:r>
      <w:r>
        <w:rPr>
          <w:rFonts w:hint="eastAsia" w:ascii="仿宋_GB2312" w:hAnsi="仿宋_GB2312" w:eastAsia="仿宋_GB2312" w:cs="仿宋_GB2312"/>
          <w:sz w:val="32"/>
          <w:szCs w:val="24"/>
          <w:highlight w:val="none"/>
        </w:rPr>
        <w:t>日至2026年</w:t>
      </w:r>
      <w:r>
        <w:rPr>
          <w:rFonts w:hint="eastAsia" w:ascii="仿宋_GB2312" w:hAnsi="仿宋_GB2312" w:eastAsia="仿宋_GB2312" w:cs="仿宋_GB2312"/>
          <w:sz w:val="32"/>
          <w:szCs w:val="24"/>
          <w:highlight w:val="none"/>
          <w:lang w:val="en-US" w:eastAsia="zh-CN"/>
        </w:rPr>
        <w:t>9</w:t>
      </w:r>
      <w:r>
        <w:rPr>
          <w:rFonts w:hint="eastAsia" w:ascii="仿宋_GB2312" w:hAnsi="仿宋_GB2312" w:eastAsia="仿宋_GB2312" w:cs="仿宋_GB2312"/>
          <w:sz w:val="32"/>
          <w:szCs w:val="24"/>
          <w:highlight w:val="none"/>
        </w:rPr>
        <w:t>月</w:t>
      </w:r>
      <w:r>
        <w:rPr>
          <w:rFonts w:hint="eastAsia" w:ascii="仿宋_GB2312" w:hAnsi="仿宋_GB2312" w:eastAsia="仿宋_GB2312" w:cs="仿宋_GB2312"/>
          <w:sz w:val="32"/>
          <w:szCs w:val="24"/>
          <w:highlight w:val="none"/>
          <w:lang w:val="en-US" w:eastAsia="zh-CN"/>
        </w:rPr>
        <w:t>1</w:t>
      </w:r>
      <w:r>
        <w:rPr>
          <w:rFonts w:hint="eastAsia" w:ascii="仿宋_GB2312" w:hAnsi="仿宋_GB2312" w:eastAsia="仿宋_GB2312" w:cs="仿宋_GB2312"/>
          <w:sz w:val="32"/>
          <w:szCs w:val="24"/>
          <w:highlight w:val="none"/>
        </w:rPr>
        <w:t>日，</w:t>
      </w:r>
      <w:r>
        <w:rPr>
          <w:rFonts w:hint="eastAsia" w:ascii="仿宋_GB2312" w:hAnsi="仿宋_GB2312" w:eastAsia="仿宋_GB2312" w:cs="仿宋_GB2312"/>
          <w:sz w:val="32"/>
          <w:szCs w:val="24"/>
        </w:rPr>
        <w:t>每日上午9:00-12:00，下午2:00-5:45（节假日除外）。逾期未投标将不再受理</w:t>
      </w:r>
      <w:r>
        <w:rPr>
          <w:rFonts w:hint="eastAsia" w:ascii="Times New Roman" w:hAnsi="Times New Roman" w:eastAsia="仿宋_GB2312"/>
          <w:sz w:val="32"/>
          <w:szCs w:val="24"/>
        </w:rPr>
        <w:t>。</w:t>
      </w:r>
    </w:p>
    <w:p w14:paraId="0CABEEF5">
      <w:pPr>
        <w:spacing w:line="560" w:lineRule="exact"/>
        <w:ind w:firstLine="640" w:firstLineChars="200"/>
        <w:rPr>
          <w:rFonts w:hint="eastAsia" w:ascii="仿宋_GB2312" w:hAnsi="仿宋_GB2312" w:eastAsia="仿宋_GB2312" w:cs="仿宋_GB2312"/>
          <w:sz w:val="32"/>
          <w:szCs w:val="24"/>
        </w:rPr>
      </w:pPr>
      <w:r>
        <w:rPr>
          <w:rFonts w:hint="eastAsia" w:ascii="Times New Roman" w:hAnsi="Times New Roman" w:eastAsia="仿宋_GB2312"/>
          <w:sz w:val="32"/>
          <w:szCs w:val="24"/>
        </w:rPr>
        <w:t>（二）投</w:t>
      </w:r>
      <w:r>
        <w:rPr>
          <w:rFonts w:hint="eastAsia" w:ascii="仿宋_GB2312" w:hAnsi="仿宋_GB2312" w:eastAsia="仿宋_GB2312" w:cs="仿宋_GB2312"/>
          <w:sz w:val="32"/>
          <w:szCs w:val="24"/>
        </w:rPr>
        <w:t>标地点：深圳市福田区福中三路市民中心B区行政服务大厅2号市发展和改革委卡座（可邮寄，以送达日期为投标日期）。</w:t>
      </w:r>
    </w:p>
    <w:p w14:paraId="1B02B7CB">
      <w:pPr>
        <w:spacing w:line="560" w:lineRule="exact"/>
        <w:ind w:firstLine="640" w:firstLineChars="200"/>
        <w:rPr>
          <w:rFonts w:ascii="Times New Roman" w:hAnsi="Times New Roman" w:eastAsia="仿宋_GB2312"/>
          <w:sz w:val="32"/>
          <w:szCs w:val="24"/>
        </w:rPr>
      </w:pPr>
      <w:r>
        <w:rPr>
          <w:rFonts w:hint="eastAsia" w:ascii="Times New Roman" w:hAnsi="Times New Roman" w:eastAsia="仿宋_GB2312"/>
          <w:sz w:val="32"/>
          <w:szCs w:val="24"/>
        </w:rPr>
        <w:t>（三）联系人：薛淇文</w:t>
      </w:r>
      <w:r>
        <w:rPr>
          <w:rFonts w:hint="eastAsia" w:ascii="仿宋_GB2312" w:hAnsi="仿宋_GB2312" w:eastAsia="仿宋_GB2312" w:cs="仿宋_GB2312"/>
          <w:sz w:val="32"/>
          <w:szCs w:val="24"/>
        </w:rPr>
        <w:t>，0755-</w:t>
      </w:r>
      <w:bookmarkStart w:id="0" w:name="_Hlk203749473"/>
      <w:r>
        <w:rPr>
          <w:rFonts w:ascii="仿宋_GB2312" w:hAnsi="仿宋_GB2312" w:eastAsia="仿宋_GB2312" w:cs="仿宋_GB2312"/>
          <w:sz w:val="32"/>
          <w:szCs w:val="24"/>
        </w:rPr>
        <w:t>88128225</w:t>
      </w:r>
      <w:bookmarkEnd w:id="0"/>
      <w:r>
        <w:rPr>
          <w:rFonts w:hint="eastAsia" w:ascii="仿宋_GB2312" w:hAnsi="仿宋_GB2312" w:eastAsia="仿宋_GB2312" w:cs="仿宋_GB2312"/>
          <w:sz w:val="32"/>
          <w:szCs w:val="24"/>
        </w:rPr>
        <w:t>。</w:t>
      </w:r>
    </w:p>
    <w:p w14:paraId="5F71D92B">
      <w:pPr>
        <w:adjustRightInd w:val="0"/>
        <w:snapToGrid w:val="0"/>
        <w:spacing w:line="560" w:lineRule="exact"/>
        <w:ind w:firstLine="643" w:firstLineChars="200"/>
        <w:outlineLvl w:val="0"/>
        <w:rPr>
          <w:rFonts w:hint="eastAsia" w:ascii="黑体" w:hAnsi="黑体" w:eastAsia="黑体"/>
          <w:b/>
          <w:bCs/>
          <w:sz w:val="32"/>
          <w:szCs w:val="32"/>
        </w:rPr>
      </w:pPr>
      <w:r>
        <w:rPr>
          <w:rFonts w:ascii="黑体" w:hAnsi="黑体" w:eastAsia="黑体"/>
          <w:b/>
          <w:bCs/>
          <w:sz w:val="32"/>
          <w:szCs w:val="32"/>
        </w:rPr>
        <w:t>七</w:t>
      </w:r>
      <w:r>
        <w:rPr>
          <w:rFonts w:hint="eastAsia" w:ascii="黑体" w:hAnsi="黑体" w:eastAsia="黑体"/>
          <w:b/>
          <w:bCs/>
          <w:sz w:val="32"/>
          <w:szCs w:val="32"/>
        </w:rPr>
        <w:t>、投标文件递交内容</w:t>
      </w:r>
    </w:p>
    <w:p w14:paraId="45ADBE92">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（一）投标单位简介、投标人营业执照及相关证照（提供加盖公章的复印件，原件备查）。</w:t>
      </w:r>
    </w:p>
    <w:p w14:paraId="66E125EE">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（二）法定代表人证明书及授权委托书（原件加盖公章）。</w:t>
      </w:r>
    </w:p>
    <w:p w14:paraId="155A2A08">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（三）法定代表人及受委托人身份证复印件（复印件加盖公章）。</w:t>
      </w:r>
    </w:p>
    <w:p w14:paraId="445A5338">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（四）项目实施方案及报价单（原件加盖公章）。</w:t>
      </w:r>
    </w:p>
    <w:p w14:paraId="4671F8EF">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（五）投标人相关领域/项目经验证明材料（复印件加盖公章）。</w:t>
      </w:r>
    </w:p>
    <w:p w14:paraId="21BC5EE2">
      <w:pPr>
        <w:adjustRightInd w:val="0"/>
        <w:snapToGrid w:val="0"/>
        <w:spacing w:line="560" w:lineRule="exact"/>
        <w:ind w:firstLine="640" w:firstLineChars="200"/>
        <w:outlineLvl w:val="0"/>
        <w:rPr>
          <w:rFonts w:ascii="仿宋_GB2312" w:eastAsia="仿宋_GB2312"/>
          <w:bCs/>
          <w:sz w:val="32"/>
          <w:szCs w:val="32"/>
        </w:rPr>
      </w:pPr>
      <w:r>
        <w:rPr>
          <w:rFonts w:hint="eastAsia" w:ascii="仿宋_GB2312" w:hAnsi="Times New Roman" w:eastAsia="仿宋_GB2312"/>
          <w:bCs/>
          <w:sz w:val="32"/>
          <w:szCs w:val="32"/>
        </w:rPr>
        <w:t>（六）拟安排项目负责人情况（原件加盖公章）。</w:t>
      </w:r>
    </w:p>
    <w:p w14:paraId="777DBF2A">
      <w:pPr>
        <w:adjustRightInd w:val="0"/>
        <w:snapToGrid w:val="0"/>
        <w:spacing w:line="560" w:lineRule="exact"/>
        <w:ind w:firstLine="640" w:firstLineChars="200"/>
        <w:outlineLvl w:val="0"/>
        <w:rPr>
          <w:rFonts w:ascii="仿宋_GB2312" w:eastAsia="仿宋_GB2312"/>
        </w:rPr>
      </w:pPr>
      <w:r>
        <w:rPr>
          <w:rFonts w:hint="eastAsia" w:ascii="仿宋_GB2312" w:hAnsi="Times New Roman" w:eastAsia="仿宋_GB2312"/>
          <w:bCs/>
          <w:sz w:val="32"/>
          <w:szCs w:val="32"/>
        </w:rPr>
        <w:t>（七）拟安排团队人员情况（原件加盖公章）。</w:t>
      </w:r>
    </w:p>
    <w:p w14:paraId="2CBAE3B3">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（八）投标人无重大违法记录声明函（原件加盖公章，格式自拟）。</w:t>
      </w:r>
    </w:p>
    <w:p w14:paraId="03F0B7AB">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（九）投标及履约承诺函原件（格式见附件）。</w:t>
      </w:r>
    </w:p>
    <w:p w14:paraId="03F23293">
      <w:pPr>
        <w:adjustRightInd w:val="0"/>
        <w:snapToGrid w:val="0"/>
        <w:spacing w:line="560" w:lineRule="exact"/>
        <w:ind w:firstLine="640" w:firstLineChars="200"/>
        <w:outlineLvl w:val="0"/>
        <w:rPr>
          <w:rFonts w:ascii="仿宋_GB2312" w:eastAsia="仿宋_GB2312"/>
        </w:rPr>
      </w:pPr>
      <w:r>
        <w:rPr>
          <w:rFonts w:hint="eastAsia" w:ascii="仿宋_GB2312" w:hAnsi="Times New Roman" w:eastAsia="仿宋_GB2312"/>
          <w:bCs/>
          <w:sz w:val="32"/>
          <w:szCs w:val="32"/>
        </w:rPr>
        <w:t>（十）</w:t>
      </w:r>
      <w:r>
        <w:rPr>
          <w:rFonts w:hint="eastAsia" w:ascii="仿宋_GB2312" w:hAnsi="黑体" w:eastAsia="仿宋_GB2312"/>
          <w:sz w:val="32"/>
          <w:szCs w:val="32"/>
        </w:rPr>
        <w:t>供应商基本情况表</w:t>
      </w:r>
      <w:r>
        <w:rPr>
          <w:rFonts w:hint="eastAsia" w:ascii="仿宋_GB2312" w:hAnsi="Times New Roman" w:eastAsia="仿宋_GB2312"/>
          <w:bCs/>
          <w:sz w:val="32"/>
          <w:szCs w:val="32"/>
        </w:rPr>
        <w:t>（原件加盖公章，格式见附件2）。</w:t>
      </w:r>
    </w:p>
    <w:p w14:paraId="05DC4E63">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（十一）住所地不在深圳的投标人应提供营业场所证明原件。</w:t>
      </w:r>
    </w:p>
    <w:p w14:paraId="782B5A69">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（十二）投标人认为有必要提供的其它材料。</w:t>
      </w:r>
    </w:p>
    <w:p w14:paraId="3A9561F8">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投标文件一式三份，整套材料密封并加盖骑缝章，封面注明投标人的名称、地址、联系人及手机号码。</w:t>
      </w:r>
    </w:p>
    <w:p w14:paraId="754D7996">
      <w:pPr>
        <w:adjustRightInd w:val="0"/>
        <w:snapToGrid w:val="0"/>
        <w:spacing w:line="560" w:lineRule="exact"/>
        <w:ind w:firstLine="643" w:firstLineChars="200"/>
        <w:outlineLvl w:val="0"/>
        <w:rPr>
          <w:rFonts w:hint="eastAsia" w:ascii="黑体" w:hAnsi="黑体" w:eastAsia="黑体"/>
          <w:b/>
          <w:bCs/>
          <w:sz w:val="32"/>
          <w:szCs w:val="32"/>
        </w:rPr>
      </w:pPr>
      <w:r>
        <w:rPr>
          <w:rFonts w:ascii="黑体" w:hAnsi="黑体" w:eastAsia="黑体"/>
          <w:b/>
          <w:bCs/>
          <w:sz w:val="32"/>
          <w:szCs w:val="32"/>
        </w:rPr>
        <w:t>八</w:t>
      </w:r>
      <w:r>
        <w:rPr>
          <w:rFonts w:hint="eastAsia" w:ascii="黑体" w:hAnsi="黑体" w:eastAsia="黑体"/>
          <w:b/>
          <w:bCs/>
          <w:sz w:val="32"/>
          <w:szCs w:val="32"/>
        </w:rPr>
        <w:t>、重要提示</w:t>
      </w:r>
    </w:p>
    <w:p w14:paraId="3A7ED11C">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投标单位有下列情况之一的，其投标将被拒绝或作无效投标处理：</w:t>
      </w:r>
    </w:p>
    <w:p w14:paraId="1DFCB850">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（一）未在规定时间内将投标文件送达规定地点的。</w:t>
      </w:r>
    </w:p>
    <w:p w14:paraId="048CB1D4">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（二）投标人不具备投标资格要求，或未提交相应资格证明材料。</w:t>
      </w:r>
    </w:p>
    <w:p w14:paraId="32408CB5">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（三）投标文件未按规定密封、签字、盖章。</w:t>
      </w:r>
    </w:p>
    <w:p w14:paraId="3BE14939">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（四）投标文件无法定代表人签字或无法定代表人有效授权委托的。</w:t>
      </w:r>
    </w:p>
    <w:p w14:paraId="0903AF98">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（五）分项报价或投标总价高于预算金额（最高投标限价）的。</w:t>
      </w:r>
    </w:p>
    <w:p w14:paraId="365F5203">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（六）同一项目出现两个及以上报价，且按规定无法确定哪个是有效报价。</w:t>
      </w:r>
    </w:p>
    <w:p w14:paraId="5E01B31E">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七）评标委员会认为投标单位的报价明显低于其他通过符合性审查投标单位的报价，有可能影响产品质量或者不能诚信履约的，投标单位不能在合理的时间内提供书面说明，或无法提交相关证明材料，投标单位不能证明其报价合理性的。</w:t>
      </w:r>
    </w:p>
    <w:p w14:paraId="66003AC4">
      <w:pPr>
        <w:adjustRightInd w:val="0"/>
        <w:snapToGrid w:val="0"/>
        <w:spacing w:line="56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（八）所投服务在质量、技术、方案等方面没有实质性满足招标文件要求。</w:t>
      </w:r>
    </w:p>
    <w:p w14:paraId="4857E5A0">
      <w:pPr>
        <w:adjustRightInd w:val="0"/>
        <w:snapToGrid w:val="0"/>
        <w:spacing w:line="560" w:lineRule="exact"/>
        <w:ind w:firstLine="640" w:firstLineChars="200"/>
        <w:rPr>
          <w:rFonts w:hint="eastAsia" w:ascii="仿宋" w:hAnsi="仿宋" w:eastAsia="仿宋" w:cs="仿宋_GB2312"/>
          <w:sz w:val="32"/>
          <w:szCs w:val="32"/>
        </w:rPr>
      </w:pPr>
      <w:r>
        <w:rPr>
          <w:rFonts w:hint="eastAsia" w:ascii="仿宋_GB2312" w:hAnsi="仿宋" w:eastAsia="仿宋_GB2312" w:cs="仿宋_GB2312"/>
          <w:sz w:val="32"/>
          <w:szCs w:val="32"/>
        </w:rPr>
        <w:t>（九）法律、法规规定的其他情形。</w:t>
      </w:r>
    </w:p>
    <w:p w14:paraId="4931D710">
      <w:pPr>
        <w:adjustRightInd w:val="0"/>
        <w:snapToGrid w:val="0"/>
        <w:spacing w:line="560" w:lineRule="exact"/>
        <w:ind w:firstLine="643" w:firstLineChars="200"/>
        <w:outlineLvl w:val="0"/>
        <w:rPr>
          <w:rFonts w:hint="eastAsia" w:ascii="黑体" w:hAnsi="黑体" w:eastAsia="黑体"/>
          <w:b/>
          <w:bCs/>
          <w:sz w:val="32"/>
          <w:szCs w:val="32"/>
        </w:rPr>
      </w:pPr>
      <w:r>
        <w:rPr>
          <w:rFonts w:hint="eastAsia" w:ascii="黑体" w:hAnsi="黑体" w:eastAsia="黑体"/>
          <w:b/>
          <w:bCs/>
          <w:sz w:val="32"/>
          <w:szCs w:val="32"/>
        </w:rPr>
        <w:t>九、评标方法</w:t>
      </w:r>
    </w:p>
    <w:p w14:paraId="0A795FC6">
      <w:pPr>
        <w:adjustRightInd w:val="0"/>
        <w:snapToGrid w:val="0"/>
        <w:spacing w:line="560" w:lineRule="exact"/>
        <w:ind w:firstLine="640" w:firstLineChars="200"/>
        <w:outlineLvl w:val="0"/>
        <w:rPr>
          <w:rFonts w:hint="eastAsia" w:ascii="仿宋_GB2312" w:hAnsi="仿宋" w:eastAsia="仿宋_GB2312" w:cs="仿宋_GB2312"/>
          <w:sz w:val="32"/>
          <w:szCs w:val="32"/>
        </w:rPr>
      </w:pPr>
      <w:r>
        <w:rPr>
          <w:rFonts w:hint="eastAsia" w:ascii="仿宋_GB2312" w:hAnsi="仿宋" w:eastAsia="仿宋_GB2312" w:cs="仿宋_GB2312"/>
          <w:sz w:val="32"/>
          <w:szCs w:val="32"/>
        </w:rPr>
        <w:t>（一）评标方法为综合评分法，具体评分标准和规则为：投标文件从技术、商务和价格等三个评审因素进行评分，出现总分相同的，则总分相等投标人中最低价者中标。</w:t>
      </w:r>
    </w:p>
    <w:p w14:paraId="5C6456F8">
      <w:pPr>
        <w:adjustRightInd w:val="0"/>
        <w:snapToGrid w:val="0"/>
        <w:spacing w:line="560" w:lineRule="exact"/>
        <w:ind w:firstLine="640" w:firstLineChars="200"/>
        <w:outlineLvl w:val="0"/>
        <w:rPr>
          <w:rFonts w:hint="eastAsia" w:ascii="仿宋_GB2312" w:hAnsi="仿宋" w:eastAsia="仿宋_GB2312" w:cs="仿宋_GB2312"/>
          <w:sz w:val="32"/>
          <w:szCs w:val="32"/>
        </w:rPr>
      </w:pPr>
      <w:r>
        <w:rPr>
          <w:rFonts w:hint="eastAsia" w:ascii="仿宋_GB2312" w:hAnsi="仿宋" w:eastAsia="仿宋_GB2312" w:cs="仿宋_GB2312"/>
          <w:sz w:val="32"/>
          <w:szCs w:val="32"/>
        </w:rPr>
        <w:t>（二）综合评分表</w:t>
      </w:r>
    </w:p>
    <w:tbl>
      <w:tblPr>
        <w:tblStyle w:val="8"/>
        <w:tblW w:w="8261" w:type="dxa"/>
        <w:tblInd w:w="93"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80"/>
        <w:gridCol w:w="1202"/>
        <w:gridCol w:w="4678"/>
        <w:gridCol w:w="850"/>
        <w:gridCol w:w="851"/>
      </w:tblGrid>
      <w:tr w14:paraId="69C623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8" w:hRule="atLeast"/>
        </w:trPr>
        <w:tc>
          <w:tcPr>
            <w:tcW w:w="680" w:type="dxa"/>
            <w:vAlign w:val="center"/>
          </w:tcPr>
          <w:p w14:paraId="422394D5">
            <w:pPr>
              <w:ind w:left="-78" w:leftChars="-37" w:right="-73" w:rightChars="-35"/>
              <w:jc w:val="center"/>
              <w:rPr>
                <w:rFonts w:hint="eastAsia" w:ascii="宋体" w:hAnsi="宋体" w:cs="宋体"/>
                <w:b/>
                <w:sz w:val="22"/>
                <w:szCs w:val="24"/>
              </w:rPr>
            </w:pPr>
            <w:r>
              <w:rPr>
                <w:rFonts w:hint="eastAsia" w:ascii="宋体" w:hAnsi="宋体" w:cs="宋体"/>
                <w:b/>
                <w:sz w:val="22"/>
                <w:szCs w:val="24"/>
              </w:rPr>
              <w:t>评审部分</w:t>
            </w:r>
          </w:p>
        </w:tc>
        <w:tc>
          <w:tcPr>
            <w:tcW w:w="1202" w:type="dxa"/>
            <w:vAlign w:val="center"/>
          </w:tcPr>
          <w:p w14:paraId="360273E3">
            <w:pPr>
              <w:ind w:left="-78" w:leftChars="-37" w:right="-73" w:rightChars="-35"/>
              <w:jc w:val="center"/>
              <w:rPr>
                <w:rFonts w:hint="eastAsia" w:ascii="宋体" w:hAnsi="宋体" w:cs="宋体"/>
                <w:b/>
                <w:sz w:val="22"/>
                <w:szCs w:val="24"/>
              </w:rPr>
            </w:pPr>
            <w:r>
              <w:rPr>
                <w:rFonts w:hint="eastAsia" w:ascii="宋体" w:hAnsi="宋体" w:cs="宋体"/>
                <w:b/>
                <w:sz w:val="22"/>
                <w:szCs w:val="24"/>
              </w:rPr>
              <w:t>评审因素</w:t>
            </w:r>
          </w:p>
        </w:tc>
        <w:tc>
          <w:tcPr>
            <w:tcW w:w="4678" w:type="dxa"/>
            <w:vAlign w:val="center"/>
          </w:tcPr>
          <w:p w14:paraId="4B47E2C6">
            <w:pPr>
              <w:ind w:left="-78" w:leftChars="-37" w:right="-73" w:rightChars="-35"/>
              <w:jc w:val="center"/>
              <w:rPr>
                <w:rFonts w:hint="eastAsia" w:ascii="宋体" w:hAnsi="宋体" w:cs="宋体"/>
                <w:b/>
                <w:sz w:val="22"/>
                <w:szCs w:val="24"/>
              </w:rPr>
            </w:pPr>
            <w:r>
              <w:rPr>
                <w:rFonts w:hint="eastAsia" w:ascii="宋体" w:hAnsi="宋体" w:cs="宋体"/>
                <w:b/>
                <w:sz w:val="22"/>
                <w:szCs w:val="24"/>
              </w:rPr>
              <w:t>评分细则</w:t>
            </w:r>
          </w:p>
        </w:tc>
        <w:tc>
          <w:tcPr>
            <w:tcW w:w="850" w:type="dxa"/>
            <w:tcBorders>
              <w:right w:val="single" w:color="auto" w:sz="4" w:space="0"/>
            </w:tcBorders>
            <w:vAlign w:val="center"/>
          </w:tcPr>
          <w:p w14:paraId="745029A1">
            <w:pPr>
              <w:ind w:left="-78" w:leftChars="-37" w:right="-73" w:rightChars="-35"/>
              <w:jc w:val="center"/>
              <w:rPr>
                <w:rFonts w:hint="eastAsia" w:ascii="宋体" w:hAnsi="宋体" w:cs="宋体"/>
                <w:b/>
                <w:sz w:val="22"/>
                <w:szCs w:val="24"/>
              </w:rPr>
            </w:pPr>
            <w:r>
              <w:rPr>
                <w:rFonts w:hint="eastAsia" w:ascii="宋体" w:hAnsi="宋体" w:cs="宋体"/>
                <w:b/>
                <w:sz w:val="22"/>
                <w:szCs w:val="24"/>
              </w:rPr>
              <w:t>权重（%）</w:t>
            </w:r>
          </w:p>
        </w:tc>
        <w:tc>
          <w:tcPr>
            <w:tcW w:w="851" w:type="dxa"/>
            <w:tcBorders>
              <w:left w:val="single" w:color="auto" w:sz="4" w:space="0"/>
            </w:tcBorders>
            <w:vAlign w:val="center"/>
          </w:tcPr>
          <w:p w14:paraId="368D34C9">
            <w:pPr>
              <w:ind w:left="-78" w:leftChars="-37" w:right="-73" w:rightChars="-35"/>
              <w:jc w:val="center"/>
              <w:rPr>
                <w:rFonts w:hint="eastAsia" w:ascii="宋体" w:hAnsi="宋体" w:cs="宋体"/>
                <w:b/>
                <w:sz w:val="22"/>
                <w:szCs w:val="24"/>
              </w:rPr>
            </w:pPr>
            <w:r>
              <w:rPr>
                <w:rFonts w:hint="eastAsia" w:ascii="宋体" w:hAnsi="宋体" w:cs="宋体"/>
                <w:b/>
                <w:sz w:val="22"/>
                <w:szCs w:val="24"/>
              </w:rPr>
              <w:t>分值（分）</w:t>
            </w:r>
          </w:p>
        </w:tc>
      </w:tr>
      <w:tr w14:paraId="041C5E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1" w:hRule="atLeast"/>
        </w:trPr>
        <w:tc>
          <w:tcPr>
            <w:tcW w:w="680" w:type="dxa"/>
            <w:vAlign w:val="center"/>
          </w:tcPr>
          <w:p w14:paraId="0A388C9C">
            <w:pPr>
              <w:ind w:left="-78" w:leftChars="-37" w:right="-73" w:rightChars="-35"/>
              <w:jc w:val="center"/>
              <w:rPr>
                <w:rFonts w:hint="eastAsia" w:ascii="宋体" w:hAnsi="宋体" w:cs="宋体"/>
                <w:b/>
                <w:sz w:val="22"/>
                <w:szCs w:val="24"/>
              </w:rPr>
            </w:pPr>
            <w:r>
              <w:rPr>
                <w:rFonts w:hint="eastAsia" w:ascii="宋体" w:hAnsi="宋体" w:cs="宋体"/>
                <w:b/>
                <w:sz w:val="22"/>
                <w:szCs w:val="24"/>
              </w:rPr>
              <w:t>一</w:t>
            </w:r>
          </w:p>
        </w:tc>
        <w:tc>
          <w:tcPr>
            <w:tcW w:w="7581" w:type="dxa"/>
            <w:gridSpan w:val="4"/>
            <w:vAlign w:val="center"/>
          </w:tcPr>
          <w:p w14:paraId="68F12A7B">
            <w:pPr>
              <w:ind w:left="-78" w:leftChars="-37" w:right="-73" w:rightChars="-35"/>
              <w:jc w:val="center"/>
              <w:rPr>
                <w:rFonts w:hint="eastAsia" w:ascii="宋体" w:hAnsi="宋体" w:cs="宋体"/>
                <w:b/>
                <w:sz w:val="22"/>
                <w:szCs w:val="24"/>
              </w:rPr>
            </w:pPr>
            <w:r>
              <w:rPr>
                <w:rFonts w:hint="eastAsia" w:ascii="宋体" w:hAnsi="宋体"/>
                <w:b/>
                <w:sz w:val="22"/>
                <w:szCs w:val="24"/>
              </w:rPr>
              <w:t>技术部分（合计40分）</w:t>
            </w:r>
          </w:p>
        </w:tc>
      </w:tr>
      <w:tr w14:paraId="7B17FD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14:paraId="32E07F45">
            <w:pPr>
              <w:numPr>
                <w:ilvl w:val="0"/>
                <w:numId w:val="1"/>
              </w:numPr>
              <w:jc w:val="right"/>
              <w:rPr>
                <w:rFonts w:hint="eastAsia" w:ascii="宋体" w:hAnsi="宋体"/>
                <w:sz w:val="22"/>
                <w:szCs w:val="24"/>
              </w:rPr>
            </w:pPr>
          </w:p>
        </w:tc>
        <w:tc>
          <w:tcPr>
            <w:tcW w:w="1202" w:type="dxa"/>
            <w:vAlign w:val="center"/>
          </w:tcPr>
          <w:p w14:paraId="55B4D1E7">
            <w:pPr>
              <w:spacing w:line="300" w:lineRule="exact"/>
              <w:jc w:val="center"/>
              <w:rPr>
                <w:rFonts w:hint="eastAsia" w:ascii="宋体" w:hAnsi="宋体"/>
                <w:sz w:val="22"/>
                <w:szCs w:val="24"/>
              </w:rPr>
            </w:pPr>
            <w:r>
              <w:rPr>
                <w:rFonts w:hint="eastAsia" w:ascii="宋体" w:hAnsi="宋体"/>
                <w:sz w:val="22"/>
                <w:szCs w:val="24"/>
              </w:rPr>
              <w:t>实施方案</w:t>
            </w:r>
          </w:p>
        </w:tc>
        <w:tc>
          <w:tcPr>
            <w:tcW w:w="4678" w:type="dxa"/>
          </w:tcPr>
          <w:p w14:paraId="1ECE4229">
            <w:pPr>
              <w:spacing w:line="300" w:lineRule="exact"/>
              <w:ind w:left="-78" w:leftChars="-37" w:right="-73" w:rightChars="-35"/>
              <w:jc w:val="left"/>
              <w:rPr>
                <w:rFonts w:hint="eastAsia" w:ascii="宋体" w:hAnsi="宋体" w:cs="宋体"/>
                <w:b/>
                <w:bCs/>
                <w:kern w:val="0"/>
                <w:sz w:val="22"/>
                <w:szCs w:val="24"/>
              </w:rPr>
            </w:pPr>
            <w:r>
              <w:rPr>
                <w:rFonts w:hint="eastAsia" w:ascii="宋体" w:hAnsi="宋体" w:cs="宋体"/>
                <w:b/>
                <w:bCs/>
                <w:kern w:val="0"/>
                <w:sz w:val="22"/>
                <w:szCs w:val="24"/>
              </w:rPr>
              <w:t>1.评分内容：</w:t>
            </w:r>
          </w:p>
          <w:p w14:paraId="5A82545E">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结合采购要求，对项目实施方案进行评价。包括以下内容：</w:t>
            </w:r>
          </w:p>
          <w:p w14:paraId="06808874">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（1）项目对应的工作背景与开展意义；</w:t>
            </w:r>
          </w:p>
          <w:p w14:paraId="2F74BF7F">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（2）匹配项目需求的工作目标及内容；</w:t>
            </w:r>
          </w:p>
          <w:p w14:paraId="2A188F8C">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（3）符合项目要求的技术方法与交付成果。</w:t>
            </w:r>
          </w:p>
          <w:p w14:paraId="3FCC140D">
            <w:pPr>
              <w:spacing w:line="300" w:lineRule="exact"/>
              <w:ind w:left="-78" w:leftChars="-37" w:right="-73" w:rightChars="-35"/>
              <w:jc w:val="left"/>
              <w:rPr>
                <w:rFonts w:hint="eastAsia" w:ascii="宋体" w:hAnsi="宋体" w:cs="宋体"/>
                <w:b/>
                <w:bCs/>
                <w:kern w:val="0"/>
                <w:sz w:val="22"/>
                <w:szCs w:val="24"/>
              </w:rPr>
            </w:pPr>
            <w:r>
              <w:rPr>
                <w:rFonts w:hint="eastAsia" w:ascii="宋体" w:hAnsi="宋体" w:cs="宋体"/>
                <w:b/>
                <w:bCs/>
                <w:kern w:val="0"/>
                <w:sz w:val="22"/>
                <w:szCs w:val="24"/>
              </w:rPr>
              <w:t>2.评分标准：</w:t>
            </w:r>
          </w:p>
          <w:p w14:paraId="67FE0479">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方案包含以上三项内容得50%；包含以上两项内容得30%；包含以上一项内容得15%；其他情况不得分。</w:t>
            </w:r>
          </w:p>
          <w:p w14:paraId="59F77F10">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在此基础上，对项目背景的全面性，工作内容的完整性与系统性，以及技术方法的科学性与合理性等方面进一步评价：</w:t>
            </w:r>
          </w:p>
          <w:p w14:paraId="376327FE">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1）项目背景的全面性：若全面梳理项目开展背景，准确把握关键时间节点与政策要点，评价为优；若仅介绍项目部分背景情况，但包含关键要点，评价为良；若对项目背景掌握内容较少、缺乏关键要点，评价为中；若对项目背景掌握内容少、要点不清晰，评价为差。</w:t>
            </w:r>
          </w:p>
          <w:p w14:paraId="782946D0">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评价为优，加10%；评价为良，加7%；评价为中，加5%；评价为差不加分。</w:t>
            </w:r>
          </w:p>
          <w:p w14:paraId="58E6E526">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2）工作内容的完整性与系统性：若针对项目目标提出完整清晰的工作框架，且内容系统全面，评价为优；若总体框架较为完整，但存在少量工作内容偏离缺失，评价为良；若总体框架基本完整，但缺少部分重要工作内容，评价为中；若总体框架零散不完整，关键工作内容缺失，评价为差。</w:t>
            </w:r>
          </w:p>
          <w:p w14:paraId="49304D6D">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评价为优，加20%；评价为良，加15%；评价为中，加10%；评价为差不加分。</w:t>
            </w:r>
          </w:p>
          <w:p w14:paraId="1FFA6F5B">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3）技术方法的科学性与合理性：针对技术方法，若提出3项及以上，且与工作内容紧密挂钩，实践性强，评价为优；若提出2项，且基本覆盖工作内容，评价为良；若提出1项，方法宽泛，适用性较差，评价为中；若仅简单罗列方法名称，未分析其应用，评价为差。</w:t>
            </w:r>
          </w:p>
          <w:p w14:paraId="47CB2AB8">
            <w:pPr>
              <w:spacing w:line="300" w:lineRule="exact"/>
              <w:ind w:left="-78" w:leftChars="-37" w:right="-73" w:rightChars="-35"/>
              <w:jc w:val="left"/>
              <w:rPr>
                <w:rFonts w:hint="eastAsia" w:ascii="宋体" w:hAnsi="宋体" w:cs="宋体"/>
                <w:kern w:val="0"/>
                <w:sz w:val="22"/>
                <w:szCs w:val="24"/>
              </w:rPr>
            </w:pPr>
            <w:r>
              <w:rPr>
                <w:rFonts w:hint="eastAsia" w:ascii="宋体" w:hAnsi="宋体" w:cs="宋体"/>
                <w:kern w:val="0"/>
                <w:sz w:val="22"/>
                <w:szCs w:val="24"/>
              </w:rPr>
              <w:t>评价为优，加20%；评价为良，加15%；评价为中，加10%；评价为差不加分。</w:t>
            </w:r>
          </w:p>
        </w:tc>
        <w:tc>
          <w:tcPr>
            <w:tcW w:w="850" w:type="dxa"/>
            <w:tcBorders>
              <w:right w:val="single" w:color="auto" w:sz="4" w:space="0"/>
            </w:tcBorders>
            <w:vAlign w:val="center"/>
          </w:tcPr>
          <w:p w14:paraId="1A9AF05B">
            <w:pPr>
              <w:jc w:val="center"/>
              <w:rPr>
                <w:rFonts w:hint="eastAsia" w:ascii="宋体" w:hAnsi="宋体"/>
                <w:sz w:val="22"/>
                <w:szCs w:val="24"/>
              </w:rPr>
            </w:pPr>
            <w:r>
              <w:rPr>
                <w:rFonts w:ascii="宋体" w:hAnsi="宋体"/>
                <w:sz w:val="22"/>
                <w:szCs w:val="24"/>
              </w:rPr>
              <w:t>20</w:t>
            </w:r>
          </w:p>
        </w:tc>
        <w:tc>
          <w:tcPr>
            <w:tcW w:w="851" w:type="dxa"/>
            <w:tcBorders>
              <w:left w:val="single" w:color="auto" w:sz="4" w:space="0"/>
            </w:tcBorders>
            <w:vAlign w:val="center"/>
          </w:tcPr>
          <w:p w14:paraId="5064AD75">
            <w:pPr>
              <w:jc w:val="center"/>
              <w:rPr>
                <w:rFonts w:hint="eastAsia" w:ascii="宋体" w:hAnsi="宋体"/>
                <w:sz w:val="22"/>
                <w:szCs w:val="24"/>
              </w:rPr>
            </w:pPr>
            <w:r>
              <w:rPr>
                <w:rFonts w:ascii="宋体" w:hAnsi="宋体"/>
                <w:sz w:val="22"/>
                <w:szCs w:val="24"/>
              </w:rPr>
              <w:t>20</w:t>
            </w:r>
          </w:p>
        </w:tc>
      </w:tr>
      <w:tr w14:paraId="12E9C7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6763AFDE">
            <w:pPr>
              <w:numPr>
                <w:ilvl w:val="0"/>
                <w:numId w:val="1"/>
              </w:numPr>
              <w:jc w:val="right"/>
              <w:rPr>
                <w:rFonts w:hint="eastAsia" w:ascii="宋体" w:hAnsi="宋体"/>
                <w:sz w:val="22"/>
                <w:szCs w:val="24"/>
              </w:rPr>
            </w:pPr>
          </w:p>
        </w:tc>
        <w:tc>
          <w:tcPr>
            <w:tcW w:w="1202" w:type="dxa"/>
            <w:vAlign w:val="center"/>
          </w:tcPr>
          <w:p w14:paraId="0FFA6DEB">
            <w:pPr>
              <w:spacing w:line="300" w:lineRule="exact"/>
              <w:jc w:val="center"/>
              <w:rPr>
                <w:rFonts w:hint="eastAsia" w:ascii="宋体" w:hAnsi="宋体"/>
                <w:sz w:val="22"/>
                <w:szCs w:val="24"/>
              </w:rPr>
            </w:pPr>
            <w:r>
              <w:rPr>
                <w:rFonts w:hint="eastAsia" w:ascii="宋体" w:hAnsi="宋体"/>
                <w:sz w:val="22"/>
                <w:szCs w:val="24"/>
              </w:rPr>
              <w:t>质量保障措施及方案</w:t>
            </w:r>
          </w:p>
        </w:tc>
        <w:tc>
          <w:tcPr>
            <w:tcW w:w="4678" w:type="dxa"/>
          </w:tcPr>
          <w:p w14:paraId="74F4182C">
            <w:pPr>
              <w:spacing w:line="300" w:lineRule="exact"/>
              <w:ind w:right="-73" w:rightChars="-35"/>
              <w:jc w:val="left"/>
              <w:rPr>
                <w:rFonts w:hint="eastAsia" w:ascii="宋体" w:hAnsi="宋体" w:cs="宋体"/>
                <w:b/>
                <w:bCs/>
                <w:kern w:val="0"/>
                <w:sz w:val="22"/>
                <w:szCs w:val="24"/>
              </w:rPr>
            </w:pPr>
            <w:r>
              <w:rPr>
                <w:rFonts w:hint="eastAsia" w:ascii="宋体" w:hAnsi="宋体" w:cs="宋体"/>
                <w:b/>
                <w:bCs/>
                <w:kern w:val="0"/>
                <w:sz w:val="22"/>
                <w:szCs w:val="24"/>
              </w:rPr>
              <w:t>1.评分内容：</w:t>
            </w:r>
          </w:p>
          <w:p w14:paraId="35AA7507">
            <w:pPr>
              <w:spacing w:line="300" w:lineRule="exact"/>
              <w:ind w:right="-73" w:rightChars="-35"/>
              <w:jc w:val="left"/>
              <w:rPr>
                <w:rFonts w:hint="eastAsia" w:ascii="宋体" w:hAnsi="宋体" w:cs="宋体"/>
                <w:kern w:val="0"/>
                <w:sz w:val="22"/>
                <w:szCs w:val="24"/>
              </w:rPr>
            </w:pPr>
            <w:r>
              <w:rPr>
                <w:rFonts w:hint="eastAsia" w:ascii="宋体" w:hAnsi="宋体" w:cs="宋体"/>
                <w:kern w:val="0"/>
                <w:sz w:val="22"/>
                <w:szCs w:val="24"/>
              </w:rPr>
              <w:t>结合采购要求，对</w:t>
            </w:r>
            <w:r>
              <w:rPr>
                <w:rFonts w:hint="eastAsia" w:ascii="宋体" w:hAnsi="宋体"/>
                <w:sz w:val="22"/>
                <w:szCs w:val="24"/>
              </w:rPr>
              <w:t>质量保障措施及方案</w:t>
            </w:r>
            <w:r>
              <w:rPr>
                <w:rFonts w:hint="eastAsia" w:ascii="宋体" w:hAnsi="宋体" w:cs="宋体"/>
                <w:kern w:val="0"/>
                <w:sz w:val="22"/>
                <w:szCs w:val="24"/>
              </w:rPr>
              <w:t>进行评价。包括以下内容：</w:t>
            </w:r>
          </w:p>
          <w:p w14:paraId="54EC44DC">
            <w:pPr>
              <w:spacing w:line="300" w:lineRule="exact"/>
              <w:jc w:val="left"/>
              <w:rPr>
                <w:rFonts w:hint="eastAsia" w:ascii="宋体" w:hAnsi="宋体" w:cs="宋体"/>
                <w:kern w:val="0"/>
                <w:sz w:val="22"/>
                <w:szCs w:val="24"/>
              </w:rPr>
            </w:pPr>
            <w:r>
              <w:rPr>
                <w:rFonts w:hint="eastAsia" w:ascii="宋体" w:hAnsi="宋体" w:cs="宋体"/>
                <w:kern w:val="0"/>
                <w:sz w:val="22"/>
                <w:szCs w:val="24"/>
              </w:rPr>
              <w:t>（1）组织管理；</w:t>
            </w:r>
          </w:p>
          <w:p w14:paraId="20EB8C7A">
            <w:pPr>
              <w:spacing w:line="300" w:lineRule="exact"/>
              <w:jc w:val="left"/>
              <w:rPr>
                <w:rFonts w:hint="eastAsia" w:ascii="宋体" w:hAnsi="宋体" w:cs="宋体"/>
                <w:kern w:val="0"/>
                <w:sz w:val="22"/>
                <w:szCs w:val="24"/>
              </w:rPr>
            </w:pPr>
            <w:r>
              <w:rPr>
                <w:rFonts w:hint="eastAsia" w:ascii="宋体" w:hAnsi="宋体" w:cs="宋体"/>
                <w:kern w:val="0"/>
                <w:sz w:val="22"/>
                <w:szCs w:val="24"/>
              </w:rPr>
              <w:t>（2）风险防控；</w:t>
            </w:r>
          </w:p>
          <w:p w14:paraId="01101278">
            <w:pPr>
              <w:spacing w:line="300" w:lineRule="exact"/>
              <w:jc w:val="left"/>
              <w:rPr>
                <w:rFonts w:hint="eastAsia" w:ascii="宋体" w:hAnsi="宋体" w:cs="宋体"/>
                <w:kern w:val="0"/>
                <w:sz w:val="22"/>
                <w:szCs w:val="24"/>
              </w:rPr>
            </w:pPr>
            <w:r>
              <w:rPr>
                <w:rFonts w:hint="eastAsia" w:ascii="宋体" w:hAnsi="宋体" w:cs="宋体"/>
                <w:kern w:val="0"/>
                <w:sz w:val="22"/>
                <w:szCs w:val="24"/>
              </w:rPr>
              <w:t>（3）进度控制；</w:t>
            </w:r>
          </w:p>
          <w:p w14:paraId="737548CA">
            <w:pPr>
              <w:spacing w:line="300" w:lineRule="exact"/>
              <w:jc w:val="left"/>
              <w:rPr>
                <w:rFonts w:hint="eastAsia" w:ascii="宋体" w:hAnsi="宋体" w:cs="宋体"/>
                <w:kern w:val="0"/>
                <w:sz w:val="22"/>
                <w:szCs w:val="24"/>
              </w:rPr>
            </w:pPr>
            <w:r>
              <w:rPr>
                <w:rFonts w:hint="eastAsia" w:ascii="宋体" w:hAnsi="宋体" w:cs="宋体"/>
                <w:kern w:val="0"/>
                <w:sz w:val="22"/>
                <w:szCs w:val="24"/>
              </w:rPr>
              <w:t>（4）质量控制。</w:t>
            </w:r>
          </w:p>
          <w:p w14:paraId="2AB98A9B">
            <w:pPr>
              <w:spacing w:line="300" w:lineRule="exact"/>
              <w:jc w:val="left"/>
              <w:rPr>
                <w:rFonts w:hint="eastAsia" w:ascii="宋体" w:hAnsi="宋体" w:cs="宋体"/>
                <w:b/>
                <w:bCs/>
                <w:kern w:val="0"/>
                <w:sz w:val="22"/>
                <w:szCs w:val="24"/>
              </w:rPr>
            </w:pPr>
            <w:r>
              <w:rPr>
                <w:rFonts w:hint="eastAsia" w:ascii="宋体" w:hAnsi="宋体" w:cs="宋体"/>
                <w:b/>
                <w:bCs/>
                <w:kern w:val="0"/>
                <w:sz w:val="22"/>
                <w:szCs w:val="24"/>
              </w:rPr>
              <w:t>2.评分标准：</w:t>
            </w:r>
          </w:p>
          <w:p w14:paraId="50EBC1B7">
            <w:pPr>
              <w:spacing w:line="300" w:lineRule="exact"/>
              <w:jc w:val="left"/>
              <w:rPr>
                <w:rFonts w:hint="eastAsia" w:ascii="宋体" w:hAnsi="宋体" w:cs="宋体"/>
                <w:kern w:val="0"/>
                <w:sz w:val="22"/>
                <w:szCs w:val="24"/>
              </w:rPr>
            </w:pPr>
            <w:r>
              <w:rPr>
                <w:rFonts w:hint="eastAsia" w:ascii="宋体" w:hAnsi="宋体" w:cs="宋体"/>
                <w:kern w:val="0"/>
                <w:sz w:val="22"/>
                <w:szCs w:val="24"/>
              </w:rPr>
              <w:t>提供以上4项环节得50%；提供3项得30%；提供2项得20%；提供1项得10%；不提供不得分。</w:t>
            </w:r>
          </w:p>
          <w:p w14:paraId="57AE981F">
            <w:pPr>
              <w:spacing w:line="300" w:lineRule="exact"/>
              <w:jc w:val="left"/>
              <w:rPr>
                <w:rFonts w:hint="eastAsia" w:ascii="宋体" w:hAnsi="宋体" w:cs="宋体"/>
                <w:kern w:val="0"/>
                <w:sz w:val="22"/>
                <w:szCs w:val="24"/>
              </w:rPr>
            </w:pPr>
            <w:r>
              <w:rPr>
                <w:rFonts w:hint="eastAsia" w:ascii="宋体" w:hAnsi="宋体" w:cs="宋体"/>
                <w:kern w:val="0"/>
                <w:sz w:val="22"/>
                <w:szCs w:val="24"/>
              </w:rPr>
              <w:t>在此基础上，对组织管理、风险防控、进度控制和质量控制措施是否合理、可行等进行进一步评价：</w:t>
            </w:r>
          </w:p>
          <w:p w14:paraId="4E620464">
            <w:pPr>
              <w:spacing w:line="300" w:lineRule="exact"/>
              <w:jc w:val="left"/>
              <w:rPr>
                <w:rFonts w:hint="eastAsia" w:ascii="宋体" w:hAnsi="宋体" w:cs="宋体"/>
                <w:kern w:val="0"/>
                <w:sz w:val="22"/>
                <w:szCs w:val="24"/>
              </w:rPr>
            </w:pPr>
            <w:r>
              <w:rPr>
                <w:rFonts w:hint="eastAsia" w:ascii="宋体" w:hAnsi="宋体" w:cs="宋体"/>
                <w:kern w:val="0"/>
                <w:sz w:val="22"/>
                <w:szCs w:val="24"/>
              </w:rPr>
              <w:t>（1）组织管理安排明显满足或优</w:t>
            </w:r>
            <w:bookmarkStart w:id="1" w:name="_GoBack"/>
            <w:bookmarkEnd w:id="1"/>
            <w:r>
              <w:rPr>
                <w:rFonts w:hint="eastAsia" w:ascii="宋体" w:hAnsi="宋体" w:cs="宋体"/>
                <w:kern w:val="0"/>
                <w:sz w:val="22"/>
                <w:szCs w:val="24"/>
              </w:rPr>
              <w:t>于项目要求，风险防控措施、质量和进度控制措施准确、合理，根据方案能在规定的时间内按要求高质量、高效率地完成项目，评价为优，加50%；</w:t>
            </w:r>
          </w:p>
          <w:p w14:paraId="330431FE">
            <w:pPr>
              <w:spacing w:line="300" w:lineRule="exact"/>
              <w:jc w:val="left"/>
              <w:rPr>
                <w:rFonts w:hint="eastAsia" w:ascii="宋体" w:hAnsi="宋体" w:cs="宋体"/>
                <w:kern w:val="0"/>
                <w:sz w:val="22"/>
                <w:szCs w:val="24"/>
              </w:rPr>
            </w:pPr>
            <w:r>
              <w:rPr>
                <w:rFonts w:hint="eastAsia" w:ascii="宋体" w:hAnsi="宋体" w:cs="宋体"/>
                <w:kern w:val="0"/>
                <w:sz w:val="22"/>
                <w:szCs w:val="24"/>
              </w:rPr>
              <w:t>（2）组织管理安排基本满足项目要求，风险防控、进度控制、质量控制措施基本合理，根据方案能在规定时间内完成项目，评价为良，加30%；</w:t>
            </w:r>
          </w:p>
          <w:p w14:paraId="0AF8D0E3">
            <w:pPr>
              <w:spacing w:line="300" w:lineRule="exact"/>
              <w:jc w:val="left"/>
              <w:rPr>
                <w:rFonts w:hint="eastAsia" w:ascii="宋体" w:hAnsi="宋体" w:cs="宋体"/>
                <w:kern w:val="0"/>
                <w:sz w:val="22"/>
                <w:szCs w:val="24"/>
              </w:rPr>
            </w:pPr>
            <w:r>
              <w:rPr>
                <w:rFonts w:hint="eastAsia" w:ascii="宋体" w:hAnsi="宋体" w:cs="宋体"/>
                <w:kern w:val="0"/>
                <w:sz w:val="22"/>
                <w:szCs w:val="24"/>
              </w:rPr>
              <w:t>（3）组织管理安排部分满足项目要求，风险防控、进度控制、质量控制措施较弱，根据方案基本能在规定时间内完成项目，评价为中，加20%；</w:t>
            </w:r>
          </w:p>
          <w:p w14:paraId="6FAD6273">
            <w:pPr>
              <w:spacing w:line="300" w:lineRule="exact"/>
              <w:ind w:right="-73" w:rightChars="-35"/>
              <w:jc w:val="left"/>
              <w:rPr>
                <w:rFonts w:hint="eastAsia" w:ascii="宋体" w:hAnsi="宋体" w:cs="宋体"/>
                <w:kern w:val="0"/>
                <w:sz w:val="22"/>
                <w:szCs w:val="24"/>
              </w:rPr>
            </w:pPr>
            <w:r>
              <w:rPr>
                <w:rFonts w:hint="eastAsia" w:ascii="宋体" w:hAnsi="宋体" w:cs="宋体"/>
                <w:kern w:val="0"/>
                <w:sz w:val="22"/>
                <w:szCs w:val="24"/>
              </w:rPr>
              <w:t>（4）组织管理安排无法满足项目要求，无风险防控措施、质量和进度控制措施，或措施难以保障完成项目，评价为差，不得分。</w:t>
            </w:r>
          </w:p>
        </w:tc>
        <w:tc>
          <w:tcPr>
            <w:tcW w:w="850" w:type="dxa"/>
            <w:tcBorders>
              <w:right w:val="single" w:color="auto" w:sz="4" w:space="0"/>
            </w:tcBorders>
            <w:vAlign w:val="center"/>
          </w:tcPr>
          <w:p w14:paraId="06ABD728">
            <w:pPr>
              <w:jc w:val="center"/>
              <w:rPr>
                <w:rFonts w:hint="eastAsia" w:ascii="宋体" w:hAnsi="宋体"/>
                <w:sz w:val="22"/>
                <w:szCs w:val="24"/>
              </w:rPr>
            </w:pPr>
            <w:r>
              <w:rPr>
                <w:rFonts w:ascii="宋体" w:hAnsi="宋体"/>
                <w:sz w:val="22"/>
                <w:szCs w:val="24"/>
              </w:rPr>
              <w:t>10</w:t>
            </w:r>
          </w:p>
        </w:tc>
        <w:tc>
          <w:tcPr>
            <w:tcW w:w="851" w:type="dxa"/>
            <w:tcBorders>
              <w:left w:val="single" w:color="auto" w:sz="4" w:space="0"/>
            </w:tcBorders>
            <w:vAlign w:val="center"/>
          </w:tcPr>
          <w:p w14:paraId="01B55E49">
            <w:pPr>
              <w:jc w:val="center"/>
              <w:rPr>
                <w:rFonts w:hint="eastAsia" w:ascii="宋体" w:hAnsi="宋体"/>
                <w:sz w:val="22"/>
                <w:szCs w:val="24"/>
              </w:rPr>
            </w:pPr>
            <w:r>
              <w:rPr>
                <w:rFonts w:ascii="宋体" w:hAnsi="宋体"/>
                <w:sz w:val="22"/>
                <w:szCs w:val="24"/>
              </w:rPr>
              <w:t>10</w:t>
            </w:r>
          </w:p>
        </w:tc>
      </w:tr>
      <w:tr w14:paraId="2D4148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tcBorders>
            <w:vAlign w:val="center"/>
          </w:tcPr>
          <w:p w14:paraId="1AD94966">
            <w:pPr>
              <w:numPr>
                <w:ilvl w:val="0"/>
                <w:numId w:val="1"/>
              </w:numPr>
              <w:jc w:val="right"/>
              <w:rPr>
                <w:rFonts w:hint="eastAsia" w:ascii="宋体" w:hAnsi="宋体"/>
                <w:sz w:val="22"/>
                <w:szCs w:val="24"/>
              </w:rPr>
            </w:pPr>
          </w:p>
        </w:tc>
        <w:tc>
          <w:tcPr>
            <w:tcW w:w="1202" w:type="dxa"/>
            <w:vAlign w:val="center"/>
          </w:tcPr>
          <w:p w14:paraId="0DFDF991">
            <w:pPr>
              <w:spacing w:line="300" w:lineRule="exact"/>
              <w:jc w:val="center"/>
              <w:rPr>
                <w:rFonts w:hint="eastAsia" w:ascii="宋体" w:hAnsi="宋体"/>
                <w:sz w:val="22"/>
                <w:szCs w:val="24"/>
              </w:rPr>
            </w:pPr>
            <w:r>
              <w:rPr>
                <w:rFonts w:ascii="宋体" w:hAnsi="宋体"/>
                <w:sz w:val="22"/>
                <w:szCs w:val="24"/>
              </w:rPr>
              <w:t>项目完成后的服务承诺</w:t>
            </w:r>
          </w:p>
        </w:tc>
        <w:tc>
          <w:tcPr>
            <w:tcW w:w="4678" w:type="dxa"/>
          </w:tcPr>
          <w:p w14:paraId="34BDE69B">
            <w:pPr>
              <w:spacing w:line="300" w:lineRule="exact"/>
              <w:jc w:val="left"/>
              <w:rPr>
                <w:rFonts w:hint="eastAsia" w:ascii="宋体" w:hAnsi="宋体" w:cs="宋体"/>
                <w:kern w:val="0"/>
                <w:sz w:val="22"/>
                <w:szCs w:val="24"/>
              </w:rPr>
            </w:pPr>
            <w:r>
              <w:rPr>
                <w:rFonts w:hint="eastAsia" w:ascii="宋体" w:hAnsi="宋体" w:cs="宋体"/>
                <w:kern w:val="0"/>
                <w:sz w:val="22"/>
                <w:szCs w:val="24"/>
              </w:rPr>
              <w:t>提供项目完成后的服务承诺，承诺提供售后服务，明确售后服务内容、时间等。</w:t>
            </w:r>
          </w:p>
          <w:p w14:paraId="4D0CB62A">
            <w:pPr>
              <w:spacing w:line="300" w:lineRule="exact"/>
              <w:jc w:val="left"/>
              <w:rPr>
                <w:rFonts w:hint="eastAsia" w:ascii="宋体" w:hAnsi="宋体" w:cs="宋体"/>
                <w:kern w:val="0"/>
                <w:sz w:val="22"/>
                <w:szCs w:val="24"/>
              </w:rPr>
            </w:pPr>
            <w:r>
              <w:rPr>
                <w:rFonts w:hint="eastAsia" w:ascii="宋体" w:hAnsi="宋体" w:cs="宋体"/>
                <w:kern w:val="0"/>
                <w:sz w:val="22"/>
                <w:szCs w:val="24"/>
              </w:rPr>
              <w:t>投标人提供项目完成后的服务承诺得100%。要求提供承诺（格式自定）作为得分依据，未提供承诺或承诺内容不满足要求不得分。</w:t>
            </w:r>
          </w:p>
        </w:tc>
        <w:tc>
          <w:tcPr>
            <w:tcW w:w="850" w:type="dxa"/>
            <w:tcBorders>
              <w:right w:val="single" w:color="auto" w:sz="4" w:space="0"/>
            </w:tcBorders>
            <w:vAlign w:val="center"/>
          </w:tcPr>
          <w:p w14:paraId="426F1D2C">
            <w:pPr>
              <w:jc w:val="center"/>
              <w:rPr>
                <w:rFonts w:hint="eastAsia" w:ascii="宋体" w:hAnsi="宋体"/>
                <w:sz w:val="22"/>
                <w:szCs w:val="24"/>
              </w:rPr>
            </w:pPr>
            <w:r>
              <w:rPr>
                <w:rFonts w:hint="eastAsia" w:ascii="宋体" w:hAnsi="宋体"/>
                <w:sz w:val="22"/>
                <w:szCs w:val="24"/>
              </w:rPr>
              <w:t>5</w:t>
            </w:r>
          </w:p>
        </w:tc>
        <w:tc>
          <w:tcPr>
            <w:tcW w:w="851" w:type="dxa"/>
            <w:tcBorders>
              <w:left w:val="single" w:color="auto" w:sz="4" w:space="0"/>
            </w:tcBorders>
            <w:vAlign w:val="center"/>
          </w:tcPr>
          <w:p w14:paraId="535E6578">
            <w:pPr>
              <w:jc w:val="center"/>
              <w:rPr>
                <w:rFonts w:hint="eastAsia" w:ascii="宋体" w:hAnsi="宋体"/>
                <w:sz w:val="22"/>
                <w:szCs w:val="24"/>
              </w:rPr>
            </w:pPr>
            <w:r>
              <w:rPr>
                <w:rFonts w:hint="eastAsia" w:ascii="宋体" w:hAnsi="宋体"/>
                <w:sz w:val="22"/>
                <w:szCs w:val="24"/>
              </w:rPr>
              <w:t>5</w:t>
            </w:r>
          </w:p>
        </w:tc>
      </w:tr>
      <w:tr w14:paraId="592879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tcBorders>
            <w:vAlign w:val="center"/>
          </w:tcPr>
          <w:p w14:paraId="32C649B0">
            <w:pPr>
              <w:numPr>
                <w:ilvl w:val="0"/>
                <w:numId w:val="1"/>
              </w:numPr>
              <w:jc w:val="right"/>
              <w:rPr>
                <w:rFonts w:hint="eastAsia" w:ascii="宋体" w:hAnsi="宋体"/>
                <w:sz w:val="22"/>
                <w:szCs w:val="24"/>
              </w:rPr>
            </w:pPr>
          </w:p>
        </w:tc>
        <w:tc>
          <w:tcPr>
            <w:tcW w:w="1202" w:type="dxa"/>
            <w:vAlign w:val="center"/>
          </w:tcPr>
          <w:p w14:paraId="60F1FACB">
            <w:pPr>
              <w:spacing w:line="300" w:lineRule="exact"/>
              <w:jc w:val="center"/>
              <w:rPr>
                <w:rFonts w:hint="eastAsia" w:ascii="宋体" w:hAnsi="宋体"/>
                <w:sz w:val="22"/>
                <w:szCs w:val="24"/>
              </w:rPr>
            </w:pPr>
            <w:r>
              <w:rPr>
                <w:rFonts w:hint="eastAsia" w:ascii="宋体" w:hAnsi="宋体"/>
                <w:sz w:val="22"/>
                <w:szCs w:val="24"/>
              </w:rPr>
              <w:t>违约承诺</w:t>
            </w:r>
          </w:p>
        </w:tc>
        <w:tc>
          <w:tcPr>
            <w:tcW w:w="4678" w:type="dxa"/>
          </w:tcPr>
          <w:p w14:paraId="553E7040">
            <w:pPr>
              <w:spacing w:line="300" w:lineRule="exact"/>
              <w:jc w:val="left"/>
              <w:rPr>
                <w:rFonts w:hint="eastAsia" w:ascii="宋体" w:hAnsi="宋体" w:cs="宋体"/>
                <w:kern w:val="0"/>
                <w:sz w:val="22"/>
                <w:szCs w:val="24"/>
              </w:rPr>
            </w:pPr>
            <w:r>
              <w:rPr>
                <w:rFonts w:hint="eastAsia" w:ascii="宋体" w:hAnsi="宋体" w:cs="宋体"/>
                <w:kern w:val="0"/>
                <w:sz w:val="22"/>
                <w:szCs w:val="24"/>
              </w:rPr>
              <w:t>提供违约承诺，承诺满足招标文件要求，保证措施合理且有针对性，有具体的违约责任承诺。</w:t>
            </w:r>
          </w:p>
          <w:p w14:paraId="3BF2085B">
            <w:pPr>
              <w:spacing w:line="300" w:lineRule="exact"/>
              <w:jc w:val="left"/>
              <w:rPr>
                <w:rFonts w:hint="eastAsia" w:ascii="宋体" w:hAnsi="宋体" w:cs="宋体"/>
                <w:kern w:val="0"/>
                <w:sz w:val="22"/>
                <w:szCs w:val="24"/>
              </w:rPr>
            </w:pPr>
            <w:r>
              <w:rPr>
                <w:rFonts w:hint="eastAsia" w:ascii="宋体" w:hAnsi="宋体" w:cs="宋体"/>
                <w:kern w:val="0"/>
                <w:sz w:val="22"/>
                <w:szCs w:val="24"/>
              </w:rPr>
              <w:t>投标人提供违约承诺得100%。要求提供承诺（格式自定）作为得分依据，未提供承诺或承诺内容不满足要求不得分。</w:t>
            </w:r>
          </w:p>
        </w:tc>
        <w:tc>
          <w:tcPr>
            <w:tcW w:w="850" w:type="dxa"/>
            <w:tcBorders>
              <w:right w:val="single" w:color="auto" w:sz="4" w:space="0"/>
            </w:tcBorders>
            <w:vAlign w:val="center"/>
          </w:tcPr>
          <w:p w14:paraId="4EFFBBB7">
            <w:pPr>
              <w:jc w:val="center"/>
              <w:rPr>
                <w:rFonts w:hint="eastAsia" w:ascii="宋体" w:hAnsi="宋体"/>
                <w:sz w:val="22"/>
                <w:szCs w:val="24"/>
              </w:rPr>
            </w:pPr>
            <w:r>
              <w:rPr>
                <w:rFonts w:ascii="宋体" w:hAnsi="宋体"/>
                <w:sz w:val="22"/>
                <w:szCs w:val="24"/>
              </w:rPr>
              <w:t>5</w:t>
            </w:r>
          </w:p>
        </w:tc>
        <w:tc>
          <w:tcPr>
            <w:tcW w:w="851" w:type="dxa"/>
            <w:tcBorders>
              <w:left w:val="single" w:color="auto" w:sz="4" w:space="0"/>
            </w:tcBorders>
            <w:vAlign w:val="center"/>
          </w:tcPr>
          <w:p w14:paraId="6B1AD55C">
            <w:pPr>
              <w:jc w:val="center"/>
              <w:rPr>
                <w:rFonts w:hint="eastAsia" w:ascii="宋体" w:hAnsi="宋体"/>
                <w:sz w:val="22"/>
                <w:szCs w:val="24"/>
              </w:rPr>
            </w:pPr>
            <w:r>
              <w:rPr>
                <w:rFonts w:ascii="宋体" w:hAnsi="宋体"/>
                <w:sz w:val="22"/>
                <w:szCs w:val="24"/>
              </w:rPr>
              <w:t>5</w:t>
            </w:r>
          </w:p>
        </w:tc>
      </w:tr>
      <w:tr w14:paraId="48ECB0D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7" w:hRule="atLeast"/>
        </w:trPr>
        <w:tc>
          <w:tcPr>
            <w:tcW w:w="680" w:type="dxa"/>
            <w:tcBorders>
              <w:top w:val="single" w:color="auto" w:sz="4" w:space="0"/>
            </w:tcBorders>
            <w:vAlign w:val="center"/>
          </w:tcPr>
          <w:p w14:paraId="2E0879C1">
            <w:pPr>
              <w:ind w:left="-78" w:leftChars="-37" w:right="-73" w:rightChars="-35"/>
              <w:jc w:val="center"/>
              <w:rPr>
                <w:rFonts w:hint="eastAsia" w:ascii="宋体" w:hAnsi="宋体" w:cs="宋体"/>
                <w:b/>
                <w:sz w:val="22"/>
                <w:szCs w:val="24"/>
              </w:rPr>
            </w:pPr>
            <w:r>
              <w:rPr>
                <w:rFonts w:hint="eastAsia" w:ascii="宋体" w:hAnsi="宋体" w:cs="宋体"/>
                <w:b/>
                <w:sz w:val="22"/>
                <w:szCs w:val="24"/>
              </w:rPr>
              <w:t>二</w:t>
            </w:r>
          </w:p>
        </w:tc>
        <w:tc>
          <w:tcPr>
            <w:tcW w:w="7581" w:type="dxa"/>
            <w:gridSpan w:val="4"/>
            <w:vAlign w:val="center"/>
          </w:tcPr>
          <w:p w14:paraId="6328A5B5">
            <w:pPr>
              <w:spacing w:line="300" w:lineRule="exact"/>
              <w:ind w:left="-78" w:leftChars="-37" w:right="-73" w:rightChars="-35"/>
              <w:jc w:val="center"/>
              <w:rPr>
                <w:rFonts w:hint="eastAsia" w:ascii="宋体" w:hAnsi="宋体" w:cs="宋体"/>
                <w:b/>
                <w:sz w:val="22"/>
                <w:szCs w:val="24"/>
              </w:rPr>
            </w:pPr>
            <w:r>
              <w:rPr>
                <w:rFonts w:hint="eastAsia" w:ascii="宋体" w:hAnsi="宋体" w:cs="宋体"/>
                <w:b/>
                <w:sz w:val="22"/>
                <w:szCs w:val="24"/>
              </w:rPr>
              <w:t>商务部分</w:t>
            </w:r>
            <w:r>
              <w:rPr>
                <w:rFonts w:hint="eastAsia" w:ascii="宋体" w:hAnsi="宋体"/>
                <w:b/>
                <w:sz w:val="22"/>
                <w:szCs w:val="24"/>
              </w:rPr>
              <w:t>（合计50分）</w:t>
            </w:r>
          </w:p>
        </w:tc>
      </w:tr>
      <w:tr w14:paraId="729331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bottom w:val="single" w:color="auto" w:sz="4" w:space="0"/>
            </w:tcBorders>
            <w:vAlign w:val="center"/>
          </w:tcPr>
          <w:p w14:paraId="1329A2CB">
            <w:pPr>
              <w:numPr>
                <w:ilvl w:val="0"/>
                <w:numId w:val="2"/>
              </w:numPr>
              <w:jc w:val="center"/>
              <w:rPr>
                <w:rFonts w:hint="eastAsia" w:ascii="宋体" w:hAnsi="宋体"/>
                <w:sz w:val="22"/>
                <w:szCs w:val="24"/>
              </w:rPr>
            </w:pPr>
          </w:p>
        </w:tc>
        <w:tc>
          <w:tcPr>
            <w:tcW w:w="1202" w:type="dxa"/>
            <w:vAlign w:val="center"/>
          </w:tcPr>
          <w:p w14:paraId="32E048E8">
            <w:pPr>
              <w:spacing w:line="300" w:lineRule="exact"/>
              <w:jc w:val="center"/>
              <w:rPr>
                <w:rFonts w:ascii="Arial" w:hAnsi="Arial" w:eastAsia="黑体"/>
                <w:b/>
                <w:bCs/>
                <w:sz w:val="22"/>
                <w:szCs w:val="32"/>
              </w:rPr>
            </w:pPr>
            <w:r>
              <w:rPr>
                <w:rFonts w:hint="eastAsia" w:ascii="宋体" w:hAnsi="宋体"/>
                <w:sz w:val="22"/>
                <w:szCs w:val="24"/>
              </w:rPr>
              <w:t>投标人经验</w:t>
            </w:r>
          </w:p>
        </w:tc>
        <w:tc>
          <w:tcPr>
            <w:tcW w:w="4678" w:type="dxa"/>
            <w:vAlign w:val="center"/>
          </w:tcPr>
          <w:p w14:paraId="4D9F7291">
            <w:pPr>
              <w:spacing w:line="300" w:lineRule="exact"/>
              <w:jc w:val="left"/>
              <w:rPr>
                <w:rFonts w:hint="eastAsia" w:ascii="宋体" w:hAnsi="宋体" w:cs="宋体"/>
                <w:b/>
                <w:kern w:val="0"/>
                <w:sz w:val="22"/>
                <w:szCs w:val="24"/>
              </w:rPr>
            </w:pPr>
            <w:r>
              <w:rPr>
                <w:rFonts w:hint="eastAsia" w:ascii="宋体" w:hAnsi="宋体" w:cs="宋体"/>
                <w:b/>
                <w:kern w:val="0"/>
                <w:sz w:val="22"/>
                <w:szCs w:val="24"/>
              </w:rPr>
              <w:t>1</w:t>
            </w:r>
            <w:r>
              <w:rPr>
                <w:rFonts w:ascii="宋体" w:hAnsi="宋体" w:cs="宋体"/>
                <w:b/>
                <w:kern w:val="0"/>
                <w:sz w:val="22"/>
                <w:szCs w:val="24"/>
              </w:rPr>
              <w:t>.</w:t>
            </w:r>
            <w:r>
              <w:rPr>
                <w:rFonts w:hint="eastAsia" w:ascii="宋体" w:hAnsi="宋体" w:cs="宋体"/>
                <w:b/>
                <w:kern w:val="0"/>
                <w:sz w:val="22"/>
                <w:szCs w:val="24"/>
              </w:rPr>
              <w:t>评分内容：</w:t>
            </w:r>
          </w:p>
          <w:p w14:paraId="02160B68">
            <w:pPr>
              <w:spacing w:line="300" w:lineRule="exact"/>
              <w:jc w:val="left"/>
              <w:rPr>
                <w:rFonts w:hint="eastAsia" w:ascii="宋体" w:hAnsi="宋体" w:cs="宋体"/>
                <w:kern w:val="0"/>
                <w:sz w:val="22"/>
                <w:szCs w:val="24"/>
              </w:rPr>
            </w:pPr>
            <w:r>
              <w:rPr>
                <w:rFonts w:hint="eastAsia" w:ascii="宋体" w:hAnsi="宋体" w:cs="宋体"/>
                <w:kern w:val="0"/>
                <w:sz w:val="22"/>
                <w:szCs w:val="24"/>
              </w:rPr>
              <w:t>投标人近5年（从本项目投标截止时间往前5年，以合同签订日期为准）承担的市级或以上相关项目，包括政策研究、决策咨询、规划编制、制度评估等（满足其中至少一类）：</w:t>
            </w:r>
          </w:p>
          <w:p w14:paraId="2DADCA33">
            <w:pPr>
              <w:spacing w:line="300" w:lineRule="exact"/>
              <w:jc w:val="left"/>
              <w:rPr>
                <w:rFonts w:hint="eastAsia" w:ascii="宋体" w:hAnsi="宋体" w:cs="宋体"/>
                <w:kern w:val="0"/>
                <w:sz w:val="22"/>
                <w:szCs w:val="24"/>
              </w:rPr>
            </w:pPr>
            <w:r>
              <w:rPr>
                <w:rFonts w:hint="eastAsia" w:ascii="宋体" w:hAnsi="宋体" w:cs="宋体"/>
                <w:kern w:val="0"/>
                <w:sz w:val="22"/>
                <w:szCs w:val="24"/>
              </w:rPr>
              <w:t>（1）承担过市级及以上碳排放双控、碳排放统计核算、碳排放预算相关项目的，每提供1个得12%，最高不超过60%；</w:t>
            </w:r>
          </w:p>
          <w:p w14:paraId="712C55B4">
            <w:pPr>
              <w:spacing w:line="300" w:lineRule="exact"/>
              <w:jc w:val="left"/>
              <w:rPr>
                <w:rFonts w:hint="eastAsia" w:ascii="宋体" w:hAnsi="宋体" w:cs="宋体"/>
                <w:kern w:val="0"/>
                <w:sz w:val="22"/>
                <w:szCs w:val="24"/>
              </w:rPr>
            </w:pPr>
            <w:r>
              <w:rPr>
                <w:rFonts w:hint="eastAsia" w:ascii="宋体" w:hAnsi="宋体" w:cs="宋体"/>
                <w:kern w:val="0"/>
                <w:sz w:val="22"/>
                <w:szCs w:val="24"/>
              </w:rPr>
              <w:t>（2）承担过市级及以上碳达峰碳中和、节能降碳、绿色低碳发展相关项目的，每提供1个得10%，最高30%；</w:t>
            </w:r>
          </w:p>
          <w:p w14:paraId="577A08D1">
            <w:pPr>
              <w:spacing w:line="300" w:lineRule="exact"/>
              <w:jc w:val="left"/>
              <w:rPr>
                <w:rFonts w:hint="eastAsia" w:ascii="宋体" w:hAnsi="宋体" w:cs="宋体"/>
                <w:kern w:val="0"/>
                <w:sz w:val="22"/>
                <w:szCs w:val="24"/>
              </w:rPr>
            </w:pPr>
            <w:r>
              <w:rPr>
                <w:rFonts w:hint="eastAsia" w:ascii="宋体" w:hAnsi="宋体" w:cs="宋体"/>
                <w:kern w:val="0"/>
                <w:sz w:val="22"/>
                <w:szCs w:val="24"/>
              </w:rPr>
              <w:t>（3）承担过市级及以上能耗双控、用能预算、资源节约相关项目的，每提供1个得5%，最高不超过10%。</w:t>
            </w:r>
          </w:p>
          <w:p w14:paraId="79CA0BF4">
            <w:pPr>
              <w:spacing w:line="300" w:lineRule="exact"/>
              <w:jc w:val="left"/>
              <w:rPr>
                <w:rFonts w:hint="eastAsia" w:ascii="宋体" w:hAnsi="宋体" w:cs="宋体"/>
                <w:kern w:val="0"/>
                <w:sz w:val="22"/>
                <w:szCs w:val="24"/>
              </w:rPr>
            </w:pPr>
            <w:r>
              <w:rPr>
                <w:rFonts w:hint="eastAsia" w:ascii="宋体" w:hAnsi="宋体" w:cs="宋体"/>
                <w:kern w:val="0"/>
                <w:sz w:val="22"/>
                <w:szCs w:val="24"/>
              </w:rPr>
              <w:t>本项累计得分，最高得分不超过100%。</w:t>
            </w:r>
          </w:p>
          <w:p w14:paraId="0D2284E0">
            <w:pPr>
              <w:spacing w:line="300" w:lineRule="exact"/>
              <w:jc w:val="left"/>
              <w:rPr>
                <w:rFonts w:hint="eastAsia" w:ascii="宋体" w:hAnsi="宋体" w:cs="宋体"/>
                <w:b/>
                <w:kern w:val="0"/>
                <w:sz w:val="22"/>
                <w:szCs w:val="24"/>
              </w:rPr>
            </w:pPr>
            <w:r>
              <w:rPr>
                <w:rFonts w:hint="eastAsia" w:ascii="宋体" w:hAnsi="宋体" w:cs="宋体"/>
                <w:b/>
                <w:kern w:val="0"/>
                <w:sz w:val="22"/>
                <w:szCs w:val="24"/>
              </w:rPr>
              <w:t>2</w:t>
            </w:r>
            <w:r>
              <w:rPr>
                <w:rFonts w:ascii="宋体" w:hAnsi="宋体" w:cs="宋体"/>
                <w:b/>
                <w:kern w:val="0"/>
                <w:sz w:val="22"/>
                <w:szCs w:val="24"/>
              </w:rPr>
              <w:t>.</w:t>
            </w:r>
            <w:r>
              <w:rPr>
                <w:rFonts w:hint="eastAsia" w:ascii="宋体" w:hAnsi="宋体" w:cs="宋体"/>
                <w:b/>
                <w:kern w:val="0"/>
                <w:sz w:val="22"/>
                <w:szCs w:val="24"/>
              </w:rPr>
              <w:t>评分依据：</w:t>
            </w:r>
          </w:p>
          <w:p w14:paraId="2E82E081">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（1）要求提供中标通知书、合同关键页或其他证明文件。</w:t>
            </w:r>
          </w:p>
          <w:p w14:paraId="017550E6">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（2）以上资料均要求提供扫描件（或官方网站截图）。评分中出现无证明资料或专家无法凭所提供资料判断是否得分的情况，一律作不得分处理。</w:t>
            </w:r>
          </w:p>
        </w:tc>
        <w:tc>
          <w:tcPr>
            <w:tcW w:w="850" w:type="dxa"/>
            <w:tcBorders>
              <w:right w:val="single" w:color="auto" w:sz="4" w:space="0"/>
            </w:tcBorders>
            <w:vAlign w:val="center"/>
          </w:tcPr>
          <w:p w14:paraId="0BE1F473">
            <w:pPr>
              <w:jc w:val="center"/>
              <w:rPr>
                <w:rFonts w:hint="eastAsia" w:ascii="宋体" w:hAnsi="宋体"/>
                <w:sz w:val="22"/>
                <w:szCs w:val="24"/>
              </w:rPr>
            </w:pPr>
            <w:r>
              <w:rPr>
                <w:rFonts w:hint="eastAsia" w:ascii="宋体" w:hAnsi="宋体"/>
                <w:sz w:val="22"/>
                <w:szCs w:val="24"/>
              </w:rPr>
              <w:t>20</w:t>
            </w:r>
          </w:p>
        </w:tc>
        <w:tc>
          <w:tcPr>
            <w:tcW w:w="851" w:type="dxa"/>
            <w:tcBorders>
              <w:left w:val="single" w:color="auto" w:sz="4" w:space="0"/>
            </w:tcBorders>
            <w:vAlign w:val="center"/>
          </w:tcPr>
          <w:p w14:paraId="6884AB6E">
            <w:pPr>
              <w:jc w:val="center"/>
              <w:rPr>
                <w:rFonts w:hint="eastAsia" w:ascii="宋体" w:hAnsi="宋体"/>
                <w:sz w:val="22"/>
                <w:szCs w:val="24"/>
              </w:rPr>
            </w:pPr>
            <w:r>
              <w:rPr>
                <w:rFonts w:hint="eastAsia" w:ascii="宋体" w:hAnsi="宋体"/>
                <w:sz w:val="22"/>
                <w:szCs w:val="24"/>
              </w:rPr>
              <w:t>20</w:t>
            </w:r>
          </w:p>
        </w:tc>
      </w:tr>
      <w:tr w14:paraId="33E8B6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29CE7003">
            <w:pPr>
              <w:numPr>
                <w:ilvl w:val="0"/>
                <w:numId w:val="2"/>
              </w:numPr>
              <w:jc w:val="center"/>
              <w:rPr>
                <w:rFonts w:hint="eastAsia" w:ascii="宋体" w:hAnsi="宋体"/>
                <w:sz w:val="22"/>
                <w:szCs w:val="24"/>
              </w:rPr>
            </w:pPr>
          </w:p>
        </w:tc>
        <w:tc>
          <w:tcPr>
            <w:tcW w:w="1202" w:type="dxa"/>
            <w:vAlign w:val="center"/>
          </w:tcPr>
          <w:p w14:paraId="3A6EB800">
            <w:pPr>
              <w:spacing w:line="300" w:lineRule="exact"/>
              <w:jc w:val="center"/>
              <w:rPr>
                <w:rFonts w:hint="eastAsia" w:ascii="宋体" w:hAnsi="宋体"/>
                <w:sz w:val="22"/>
                <w:szCs w:val="24"/>
              </w:rPr>
            </w:pPr>
            <w:r>
              <w:rPr>
                <w:rFonts w:hint="eastAsia" w:ascii="宋体" w:hAnsi="宋体"/>
                <w:sz w:val="22"/>
                <w:szCs w:val="24"/>
              </w:rPr>
              <w:t>投标人获奖情况</w:t>
            </w:r>
          </w:p>
        </w:tc>
        <w:tc>
          <w:tcPr>
            <w:tcW w:w="4678" w:type="dxa"/>
          </w:tcPr>
          <w:p w14:paraId="3CCF98E6">
            <w:pPr>
              <w:spacing w:line="300" w:lineRule="exact"/>
              <w:jc w:val="left"/>
              <w:rPr>
                <w:rFonts w:hint="eastAsia" w:ascii="宋体" w:hAnsi="宋体" w:cs="宋体"/>
                <w:b/>
                <w:kern w:val="0"/>
                <w:sz w:val="22"/>
                <w:szCs w:val="24"/>
              </w:rPr>
            </w:pPr>
            <w:r>
              <w:rPr>
                <w:rFonts w:hint="eastAsia" w:ascii="宋体" w:hAnsi="宋体" w:cs="宋体"/>
                <w:b/>
                <w:kern w:val="0"/>
                <w:sz w:val="22"/>
                <w:szCs w:val="24"/>
              </w:rPr>
              <w:t>1</w:t>
            </w:r>
            <w:r>
              <w:rPr>
                <w:rFonts w:ascii="宋体" w:hAnsi="宋体" w:cs="宋体"/>
                <w:b/>
                <w:kern w:val="0"/>
                <w:sz w:val="22"/>
                <w:szCs w:val="24"/>
              </w:rPr>
              <w:t>.</w:t>
            </w:r>
            <w:r>
              <w:rPr>
                <w:rFonts w:hint="eastAsia" w:ascii="宋体" w:hAnsi="宋体" w:cs="宋体"/>
                <w:b/>
                <w:kern w:val="0"/>
                <w:sz w:val="22"/>
                <w:szCs w:val="24"/>
              </w:rPr>
              <w:t>评分内容：</w:t>
            </w:r>
          </w:p>
          <w:p w14:paraId="22D5209C">
            <w:pPr>
              <w:spacing w:line="300" w:lineRule="exact"/>
              <w:jc w:val="left"/>
              <w:rPr>
                <w:rFonts w:hint="eastAsia" w:ascii="宋体" w:hAnsi="宋体" w:cs="宋体"/>
                <w:kern w:val="0"/>
                <w:sz w:val="22"/>
                <w:szCs w:val="24"/>
              </w:rPr>
            </w:pPr>
            <w:r>
              <w:rPr>
                <w:rFonts w:hint="eastAsia" w:ascii="宋体" w:hAnsi="宋体" w:cs="宋体"/>
                <w:kern w:val="0"/>
                <w:sz w:val="22"/>
                <w:szCs w:val="24"/>
              </w:rPr>
              <w:t>投标人近5年（从本项目投标截止时间往前5年，以获奖证书落款日期或官方网站公布日期为准）承担的相关项目，包括政策研究、决策咨询、规划编制、制度评估等（满足其中至少一类）：</w:t>
            </w:r>
          </w:p>
          <w:p w14:paraId="22988E38">
            <w:pPr>
              <w:spacing w:line="300" w:lineRule="exact"/>
              <w:jc w:val="left"/>
              <w:rPr>
                <w:rFonts w:hint="eastAsia" w:ascii="宋体" w:hAnsi="宋体" w:cs="宋体"/>
                <w:kern w:val="0"/>
                <w:sz w:val="22"/>
                <w:szCs w:val="24"/>
              </w:rPr>
            </w:pPr>
            <w:r>
              <w:rPr>
                <w:rFonts w:hint="eastAsia" w:ascii="宋体" w:hAnsi="宋体" w:cs="宋体"/>
                <w:kern w:val="0"/>
                <w:sz w:val="22"/>
                <w:szCs w:val="24"/>
              </w:rPr>
              <w:t>（1）获得国家级奖励的，每提供1个得12%，最高不超过60%；</w:t>
            </w:r>
          </w:p>
          <w:p w14:paraId="547F8615">
            <w:pPr>
              <w:pStyle w:val="2"/>
              <w:ind w:firstLine="0"/>
              <w:rPr>
                <w:rFonts w:hint="eastAsia" w:ascii="宋体" w:hAnsi="宋体" w:cs="宋体"/>
                <w:kern w:val="0"/>
                <w:sz w:val="22"/>
                <w:szCs w:val="24"/>
              </w:rPr>
            </w:pPr>
            <w:r>
              <w:rPr>
                <w:rFonts w:hint="eastAsia" w:ascii="宋体" w:hAnsi="宋体" w:cs="宋体"/>
                <w:kern w:val="0"/>
                <w:sz w:val="22"/>
                <w:szCs w:val="24"/>
              </w:rPr>
              <w:t>（2）获得省级奖励的，每提供1个得10%，最高不超过40%。</w:t>
            </w:r>
          </w:p>
          <w:p w14:paraId="44F3CF8B">
            <w:pPr>
              <w:spacing w:line="300" w:lineRule="exact"/>
              <w:jc w:val="left"/>
              <w:rPr>
                <w:rFonts w:hint="eastAsia" w:ascii="宋体" w:hAnsi="宋体" w:cs="宋体"/>
                <w:kern w:val="0"/>
                <w:sz w:val="22"/>
                <w:szCs w:val="24"/>
              </w:rPr>
            </w:pPr>
            <w:r>
              <w:rPr>
                <w:rFonts w:hint="eastAsia" w:ascii="宋体" w:hAnsi="宋体" w:cs="宋体"/>
                <w:kern w:val="0"/>
                <w:sz w:val="22"/>
                <w:szCs w:val="24"/>
              </w:rPr>
              <w:t>本项累计得分，最高得分不超过100%。</w:t>
            </w:r>
          </w:p>
          <w:p w14:paraId="5ACF6973">
            <w:pPr>
              <w:spacing w:line="300" w:lineRule="exact"/>
              <w:jc w:val="left"/>
              <w:rPr>
                <w:rFonts w:hint="eastAsia" w:ascii="宋体" w:hAnsi="宋体" w:cs="宋体"/>
                <w:b/>
                <w:kern w:val="0"/>
                <w:sz w:val="22"/>
                <w:szCs w:val="24"/>
              </w:rPr>
            </w:pPr>
            <w:r>
              <w:rPr>
                <w:rFonts w:hint="eastAsia" w:ascii="宋体" w:hAnsi="宋体" w:cs="宋体"/>
                <w:b/>
                <w:kern w:val="0"/>
                <w:sz w:val="22"/>
                <w:szCs w:val="24"/>
              </w:rPr>
              <w:t>2</w:t>
            </w:r>
            <w:r>
              <w:rPr>
                <w:rFonts w:ascii="宋体" w:hAnsi="宋体" w:cs="宋体"/>
                <w:b/>
                <w:kern w:val="0"/>
                <w:sz w:val="22"/>
                <w:szCs w:val="24"/>
              </w:rPr>
              <w:t>.</w:t>
            </w:r>
            <w:r>
              <w:rPr>
                <w:rFonts w:hint="eastAsia" w:ascii="宋体" w:hAnsi="宋体" w:cs="宋体"/>
                <w:b/>
                <w:kern w:val="0"/>
                <w:sz w:val="22"/>
                <w:szCs w:val="24"/>
              </w:rPr>
              <w:t>评分依据：</w:t>
            </w:r>
          </w:p>
          <w:p w14:paraId="14D608FF">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（1）要求提供相关证明文件。</w:t>
            </w:r>
          </w:p>
          <w:p w14:paraId="5B7B9C27">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（2）以上资料均要求提供扫描件（或官方网站截图），原件备查。评分中出现无证明资料或专家无法凭所提供资料判断是否得分的情况，一律作不得分处理。</w:t>
            </w:r>
          </w:p>
        </w:tc>
        <w:tc>
          <w:tcPr>
            <w:tcW w:w="850" w:type="dxa"/>
            <w:tcBorders>
              <w:right w:val="single" w:color="auto" w:sz="4" w:space="0"/>
            </w:tcBorders>
            <w:vAlign w:val="center"/>
          </w:tcPr>
          <w:p w14:paraId="11044C07">
            <w:pPr>
              <w:jc w:val="center"/>
              <w:rPr>
                <w:rFonts w:hint="eastAsia" w:ascii="宋体" w:hAnsi="宋体"/>
                <w:sz w:val="22"/>
                <w:szCs w:val="24"/>
              </w:rPr>
            </w:pPr>
            <w:r>
              <w:rPr>
                <w:rFonts w:ascii="宋体" w:hAnsi="宋体"/>
                <w:sz w:val="22"/>
                <w:szCs w:val="24"/>
              </w:rPr>
              <w:t>1</w:t>
            </w:r>
            <w:r>
              <w:rPr>
                <w:rFonts w:hint="eastAsia" w:ascii="宋体" w:hAnsi="宋体"/>
                <w:sz w:val="22"/>
                <w:szCs w:val="24"/>
              </w:rPr>
              <w:t>0</w:t>
            </w:r>
          </w:p>
        </w:tc>
        <w:tc>
          <w:tcPr>
            <w:tcW w:w="851" w:type="dxa"/>
            <w:tcBorders>
              <w:left w:val="single" w:color="auto" w:sz="4" w:space="0"/>
            </w:tcBorders>
            <w:vAlign w:val="center"/>
          </w:tcPr>
          <w:p w14:paraId="4DD7CD21">
            <w:pPr>
              <w:jc w:val="center"/>
              <w:rPr>
                <w:rFonts w:hint="eastAsia" w:ascii="宋体" w:hAnsi="宋体"/>
                <w:sz w:val="22"/>
                <w:szCs w:val="24"/>
              </w:rPr>
            </w:pPr>
            <w:r>
              <w:rPr>
                <w:rFonts w:ascii="宋体" w:hAnsi="宋体"/>
                <w:sz w:val="22"/>
                <w:szCs w:val="24"/>
              </w:rPr>
              <w:t>1</w:t>
            </w:r>
            <w:r>
              <w:rPr>
                <w:rFonts w:hint="eastAsia" w:ascii="宋体" w:hAnsi="宋体"/>
                <w:sz w:val="22"/>
                <w:szCs w:val="24"/>
              </w:rPr>
              <w:t>0</w:t>
            </w:r>
          </w:p>
        </w:tc>
      </w:tr>
      <w:tr w14:paraId="2E5CBB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001B4213">
            <w:pPr>
              <w:numPr>
                <w:ilvl w:val="0"/>
                <w:numId w:val="2"/>
              </w:numPr>
              <w:jc w:val="center"/>
              <w:rPr>
                <w:rFonts w:hint="eastAsia" w:ascii="宋体" w:hAnsi="宋体"/>
                <w:sz w:val="22"/>
                <w:szCs w:val="24"/>
              </w:rPr>
            </w:pPr>
          </w:p>
        </w:tc>
        <w:tc>
          <w:tcPr>
            <w:tcW w:w="1202" w:type="dxa"/>
            <w:vAlign w:val="center"/>
          </w:tcPr>
          <w:p w14:paraId="77529C55">
            <w:pPr>
              <w:spacing w:line="300" w:lineRule="exact"/>
              <w:jc w:val="center"/>
              <w:rPr>
                <w:rFonts w:hint="eastAsia" w:ascii="宋体" w:hAnsi="宋体"/>
                <w:sz w:val="22"/>
                <w:szCs w:val="24"/>
              </w:rPr>
            </w:pPr>
            <w:r>
              <w:rPr>
                <w:rFonts w:hint="eastAsia" w:ascii="宋体" w:hAnsi="宋体"/>
                <w:sz w:val="22"/>
                <w:szCs w:val="24"/>
              </w:rPr>
              <w:t>拟安排的项目负责人情况（仅限一人）</w:t>
            </w:r>
          </w:p>
        </w:tc>
        <w:tc>
          <w:tcPr>
            <w:tcW w:w="4678" w:type="dxa"/>
          </w:tcPr>
          <w:p w14:paraId="40CD4BA4">
            <w:pPr>
              <w:spacing w:line="300" w:lineRule="exact"/>
              <w:jc w:val="left"/>
              <w:rPr>
                <w:rFonts w:hint="eastAsia" w:ascii="宋体" w:hAnsi="宋体" w:cs="宋体"/>
                <w:b/>
                <w:kern w:val="0"/>
                <w:sz w:val="22"/>
                <w:szCs w:val="24"/>
              </w:rPr>
            </w:pPr>
            <w:r>
              <w:rPr>
                <w:rFonts w:hint="eastAsia" w:ascii="宋体" w:hAnsi="宋体" w:cs="宋体"/>
                <w:b/>
                <w:kern w:val="0"/>
                <w:sz w:val="22"/>
                <w:szCs w:val="24"/>
              </w:rPr>
              <w:t>1</w:t>
            </w:r>
            <w:r>
              <w:rPr>
                <w:rFonts w:ascii="宋体" w:hAnsi="宋体" w:cs="宋体"/>
                <w:b/>
                <w:kern w:val="0"/>
                <w:sz w:val="22"/>
                <w:szCs w:val="24"/>
              </w:rPr>
              <w:t>.</w:t>
            </w:r>
            <w:r>
              <w:rPr>
                <w:rFonts w:hint="eastAsia" w:ascii="宋体" w:hAnsi="宋体" w:cs="宋体"/>
                <w:b/>
                <w:kern w:val="0"/>
                <w:sz w:val="22"/>
                <w:szCs w:val="24"/>
              </w:rPr>
              <w:t>评分内容：</w:t>
            </w:r>
          </w:p>
          <w:p w14:paraId="5D1FD3FA">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（1）项目负责人具有</w:t>
            </w:r>
            <w:r>
              <w:rPr>
                <w:rFonts w:ascii="宋体" w:hAnsi="宋体" w:cs="宋体"/>
                <w:kern w:val="0"/>
                <w:sz w:val="22"/>
                <w:szCs w:val="24"/>
              </w:rPr>
              <w:t>能源、工程等相关专业</w:t>
            </w:r>
            <w:r>
              <w:rPr>
                <w:rFonts w:hint="eastAsia" w:ascii="宋体" w:hAnsi="宋体" w:cs="宋体"/>
                <w:kern w:val="0"/>
                <w:sz w:val="22"/>
                <w:szCs w:val="24"/>
              </w:rPr>
              <w:t>高级职称或博士学位，得60%；项目负责人具有</w:t>
            </w:r>
            <w:r>
              <w:rPr>
                <w:rFonts w:ascii="宋体" w:hAnsi="宋体" w:cs="宋体"/>
                <w:kern w:val="0"/>
                <w:sz w:val="22"/>
                <w:szCs w:val="24"/>
              </w:rPr>
              <w:t>能源、工程等相关专业</w:t>
            </w:r>
            <w:r>
              <w:rPr>
                <w:rFonts w:hint="eastAsia" w:ascii="宋体" w:hAnsi="宋体" w:cs="宋体"/>
                <w:kern w:val="0"/>
                <w:sz w:val="22"/>
                <w:szCs w:val="24"/>
              </w:rPr>
              <w:t>中级职称或硕士学位，得30%；</w:t>
            </w:r>
            <w:r>
              <w:rPr>
                <w:rFonts w:ascii="宋体" w:hAnsi="宋体" w:cs="宋体"/>
                <w:kern w:val="0"/>
                <w:sz w:val="22"/>
                <w:szCs w:val="24"/>
              </w:rPr>
              <w:t>其他情况</w:t>
            </w:r>
            <w:r>
              <w:rPr>
                <w:rFonts w:hint="eastAsia" w:ascii="宋体" w:hAnsi="宋体" w:cs="宋体"/>
                <w:kern w:val="0"/>
                <w:sz w:val="22"/>
                <w:szCs w:val="24"/>
              </w:rPr>
              <w:t>不得分。</w:t>
            </w:r>
          </w:p>
          <w:p w14:paraId="7A05C086">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2）项目负责人近3年（从投标截止时间往前3年，以合同签订日期为准）主持或参与过碳排放双控、碳排放统计核算、碳排放预算相关国家、省或市级政策研究、规划编制、制度评估等政府项目的，每提供1个得10%，最高得分不超过40%。</w:t>
            </w:r>
          </w:p>
          <w:p w14:paraId="43F3D44A">
            <w:pPr>
              <w:spacing w:line="300" w:lineRule="exact"/>
              <w:jc w:val="left"/>
              <w:rPr>
                <w:rFonts w:hint="eastAsia" w:ascii="宋体" w:hAnsi="宋体" w:cs="宋体"/>
                <w:kern w:val="0"/>
                <w:sz w:val="22"/>
                <w:szCs w:val="24"/>
              </w:rPr>
            </w:pPr>
            <w:r>
              <w:rPr>
                <w:rFonts w:hint="eastAsia" w:ascii="宋体" w:hAnsi="宋体" w:cs="宋体"/>
                <w:kern w:val="0"/>
                <w:sz w:val="22"/>
                <w:szCs w:val="24"/>
              </w:rPr>
              <w:t>本项累计得分，最高得分不超过100%。</w:t>
            </w:r>
          </w:p>
          <w:p w14:paraId="2EA7BF22">
            <w:pPr>
              <w:spacing w:line="300" w:lineRule="exact"/>
              <w:jc w:val="left"/>
              <w:rPr>
                <w:rFonts w:hint="eastAsia" w:ascii="宋体" w:hAnsi="宋体" w:cs="宋体"/>
                <w:b/>
                <w:kern w:val="0"/>
                <w:sz w:val="22"/>
                <w:szCs w:val="24"/>
              </w:rPr>
            </w:pPr>
            <w:r>
              <w:rPr>
                <w:rFonts w:hint="eastAsia" w:ascii="宋体" w:hAnsi="宋体" w:cs="宋体"/>
                <w:b/>
                <w:kern w:val="0"/>
                <w:sz w:val="22"/>
                <w:szCs w:val="24"/>
              </w:rPr>
              <w:t>2</w:t>
            </w:r>
            <w:r>
              <w:rPr>
                <w:rFonts w:ascii="宋体" w:hAnsi="宋体" w:cs="宋体"/>
                <w:b/>
                <w:kern w:val="0"/>
                <w:sz w:val="22"/>
                <w:szCs w:val="24"/>
              </w:rPr>
              <w:t>.</w:t>
            </w:r>
            <w:r>
              <w:rPr>
                <w:rFonts w:hint="eastAsia" w:ascii="宋体" w:hAnsi="宋体" w:cs="宋体"/>
                <w:b/>
                <w:kern w:val="0"/>
                <w:sz w:val="22"/>
                <w:szCs w:val="24"/>
              </w:rPr>
              <w:t>评分依据：</w:t>
            </w:r>
          </w:p>
          <w:p w14:paraId="530CEB64">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（1）要求提供通过投标人购买的项目负责人近三个月社保，学位或职称文件，业绩合同关键页或其他证明文件（需要体现人员信息，若无人员信息，须提供工作单位出具的证明材料）。</w:t>
            </w:r>
          </w:p>
          <w:p w14:paraId="4154A187">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（2）以上资料均要求提供扫描件（或官方网站截图），原件备查。评分中出现无证明资料或专家无法凭所提供资料判断是否得分的情况，一律作不得分处理。</w:t>
            </w:r>
          </w:p>
        </w:tc>
        <w:tc>
          <w:tcPr>
            <w:tcW w:w="850" w:type="dxa"/>
            <w:tcBorders>
              <w:right w:val="single" w:color="auto" w:sz="4" w:space="0"/>
            </w:tcBorders>
            <w:vAlign w:val="center"/>
          </w:tcPr>
          <w:p w14:paraId="09875A87">
            <w:pPr>
              <w:jc w:val="center"/>
              <w:rPr>
                <w:rFonts w:hint="eastAsia" w:ascii="宋体" w:hAnsi="宋体"/>
                <w:sz w:val="22"/>
                <w:szCs w:val="24"/>
              </w:rPr>
            </w:pPr>
            <w:r>
              <w:rPr>
                <w:rFonts w:hint="eastAsia" w:ascii="宋体" w:hAnsi="宋体"/>
                <w:sz w:val="22"/>
                <w:szCs w:val="24"/>
              </w:rPr>
              <w:t>12</w:t>
            </w:r>
          </w:p>
        </w:tc>
        <w:tc>
          <w:tcPr>
            <w:tcW w:w="851" w:type="dxa"/>
            <w:tcBorders>
              <w:left w:val="single" w:color="auto" w:sz="4" w:space="0"/>
            </w:tcBorders>
            <w:vAlign w:val="center"/>
          </w:tcPr>
          <w:p w14:paraId="64FD35AF">
            <w:pPr>
              <w:jc w:val="center"/>
              <w:rPr>
                <w:rFonts w:hint="eastAsia" w:ascii="宋体" w:hAnsi="宋体"/>
                <w:sz w:val="22"/>
                <w:szCs w:val="24"/>
              </w:rPr>
            </w:pPr>
            <w:r>
              <w:rPr>
                <w:rFonts w:hint="eastAsia" w:ascii="宋体" w:hAnsi="宋体"/>
                <w:sz w:val="22"/>
                <w:szCs w:val="24"/>
              </w:rPr>
              <w:t>12</w:t>
            </w:r>
          </w:p>
        </w:tc>
      </w:tr>
      <w:tr w14:paraId="1F775D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trPr>
        <w:tc>
          <w:tcPr>
            <w:tcW w:w="680" w:type="dxa"/>
            <w:tcBorders>
              <w:top w:val="single" w:color="auto" w:sz="4" w:space="0"/>
              <w:bottom w:val="single" w:color="auto" w:sz="4" w:space="0"/>
            </w:tcBorders>
            <w:vAlign w:val="center"/>
          </w:tcPr>
          <w:p w14:paraId="4E3250E7">
            <w:pPr>
              <w:numPr>
                <w:ilvl w:val="0"/>
                <w:numId w:val="2"/>
              </w:numPr>
              <w:jc w:val="center"/>
              <w:rPr>
                <w:rFonts w:hint="eastAsia" w:ascii="宋体" w:hAnsi="宋体"/>
                <w:sz w:val="22"/>
                <w:szCs w:val="24"/>
              </w:rPr>
            </w:pPr>
          </w:p>
        </w:tc>
        <w:tc>
          <w:tcPr>
            <w:tcW w:w="1202" w:type="dxa"/>
            <w:vAlign w:val="center"/>
          </w:tcPr>
          <w:p w14:paraId="48838B20">
            <w:pPr>
              <w:spacing w:line="300" w:lineRule="exact"/>
              <w:jc w:val="center"/>
              <w:rPr>
                <w:rFonts w:hint="eastAsia" w:ascii="宋体" w:hAnsi="宋体"/>
                <w:sz w:val="22"/>
                <w:szCs w:val="24"/>
              </w:rPr>
            </w:pPr>
            <w:r>
              <w:rPr>
                <w:rFonts w:hint="eastAsia" w:ascii="宋体" w:hAnsi="宋体"/>
                <w:sz w:val="22"/>
                <w:szCs w:val="24"/>
              </w:rPr>
              <w:t>拟安排的项目主要团队成员（主要技术人员）情况（项目负责人除外）</w:t>
            </w:r>
          </w:p>
        </w:tc>
        <w:tc>
          <w:tcPr>
            <w:tcW w:w="4678" w:type="dxa"/>
          </w:tcPr>
          <w:p w14:paraId="14FC93AA">
            <w:pPr>
              <w:spacing w:line="300" w:lineRule="exact"/>
              <w:jc w:val="left"/>
              <w:rPr>
                <w:rFonts w:hint="eastAsia" w:ascii="宋体" w:hAnsi="宋体" w:cs="宋体"/>
                <w:b/>
                <w:kern w:val="0"/>
                <w:sz w:val="22"/>
                <w:szCs w:val="24"/>
              </w:rPr>
            </w:pPr>
            <w:r>
              <w:rPr>
                <w:rFonts w:hint="eastAsia" w:ascii="宋体" w:hAnsi="宋体" w:cs="宋体"/>
                <w:b/>
                <w:kern w:val="0"/>
                <w:sz w:val="22"/>
                <w:szCs w:val="24"/>
              </w:rPr>
              <w:t>1</w:t>
            </w:r>
            <w:r>
              <w:rPr>
                <w:rFonts w:ascii="宋体" w:hAnsi="宋体" w:cs="宋体"/>
                <w:b/>
                <w:kern w:val="0"/>
                <w:sz w:val="22"/>
                <w:szCs w:val="24"/>
              </w:rPr>
              <w:t>.</w:t>
            </w:r>
            <w:r>
              <w:rPr>
                <w:rFonts w:hint="eastAsia" w:ascii="宋体" w:hAnsi="宋体" w:cs="宋体"/>
                <w:b/>
                <w:kern w:val="0"/>
                <w:sz w:val="22"/>
                <w:szCs w:val="24"/>
              </w:rPr>
              <w:t>评分内容：</w:t>
            </w:r>
          </w:p>
          <w:p w14:paraId="137C41C0">
            <w:pPr>
              <w:spacing w:line="300" w:lineRule="exact"/>
              <w:jc w:val="left"/>
              <w:rPr>
                <w:rFonts w:hint="eastAsia" w:ascii="宋体" w:hAnsi="宋体" w:cs="宋体"/>
                <w:kern w:val="0"/>
                <w:sz w:val="22"/>
                <w:szCs w:val="24"/>
              </w:rPr>
            </w:pPr>
            <w:r>
              <w:rPr>
                <w:rFonts w:hint="eastAsia" w:ascii="宋体" w:hAnsi="宋体" w:cs="宋体"/>
                <w:kern w:val="0"/>
                <w:sz w:val="22"/>
                <w:szCs w:val="24"/>
              </w:rPr>
              <w:t>项目团队中每提供1位有高级职称或博士学位人员得20%，每提供1位有中级职称或硕士学位人员得10%，最高得分不超过100%。</w:t>
            </w:r>
          </w:p>
          <w:p w14:paraId="13B46857">
            <w:pPr>
              <w:spacing w:line="300" w:lineRule="exact"/>
              <w:jc w:val="left"/>
              <w:rPr>
                <w:rFonts w:hint="eastAsia" w:ascii="宋体" w:hAnsi="宋体" w:cs="宋体"/>
                <w:b/>
                <w:kern w:val="0"/>
                <w:sz w:val="22"/>
                <w:szCs w:val="24"/>
              </w:rPr>
            </w:pPr>
            <w:r>
              <w:rPr>
                <w:rFonts w:hint="eastAsia" w:ascii="宋体" w:hAnsi="宋体" w:cs="宋体"/>
                <w:b/>
                <w:kern w:val="0"/>
                <w:sz w:val="22"/>
                <w:szCs w:val="24"/>
              </w:rPr>
              <w:t>2</w:t>
            </w:r>
            <w:r>
              <w:rPr>
                <w:rFonts w:ascii="宋体" w:hAnsi="宋体" w:cs="宋体"/>
                <w:b/>
                <w:kern w:val="0"/>
                <w:sz w:val="22"/>
                <w:szCs w:val="24"/>
              </w:rPr>
              <w:t>.</w:t>
            </w:r>
            <w:r>
              <w:rPr>
                <w:rFonts w:hint="eastAsia" w:ascii="宋体" w:hAnsi="宋体" w:cs="宋体"/>
                <w:b/>
                <w:kern w:val="0"/>
                <w:sz w:val="22"/>
                <w:szCs w:val="24"/>
              </w:rPr>
              <w:t>评分依据：</w:t>
            </w:r>
          </w:p>
          <w:p w14:paraId="47D04540">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（1）要求提供通过投标人购买的团队成员近三个月社保，学位或职称文件等。</w:t>
            </w:r>
          </w:p>
          <w:p w14:paraId="236CB533">
            <w:pPr>
              <w:spacing w:line="300" w:lineRule="exact"/>
              <w:ind w:left="-63" w:leftChars="-30" w:right="-88" w:rightChars="-42"/>
              <w:jc w:val="left"/>
              <w:rPr>
                <w:rFonts w:hint="eastAsia" w:ascii="宋体" w:hAnsi="宋体" w:cs="宋体"/>
                <w:kern w:val="0"/>
                <w:sz w:val="22"/>
                <w:szCs w:val="24"/>
              </w:rPr>
            </w:pPr>
            <w:r>
              <w:rPr>
                <w:rFonts w:hint="eastAsia" w:ascii="宋体" w:hAnsi="宋体" w:cs="宋体"/>
                <w:kern w:val="0"/>
                <w:sz w:val="22"/>
                <w:szCs w:val="24"/>
              </w:rPr>
              <w:t>（2）以上资料均要求提供扫描件（或官方网站截图），原件备查。评分中出现无证明资料或专家无法凭所提供资料判断是否得分的情况，一律作不得分处理。</w:t>
            </w:r>
          </w:p>
        </w:tc>
        <w:tc>
          <w:tcPr>
            <w:tcW w:w="850" w:type="dxa"/>
            <w:tcBorders>
              <w:right w:val="single" w:color="auto" w:sz="4" w:space="0"/>
            </w:tcBorders>
            <w:vAlign w:val="center"/>
          </w:tcPr>
          <w:p w14:paraId="1B6675F7">
            <w:pPr>
              <w:jc w:val="center"/>
              <w:rPr>
                <w:rFonts w:hint="eastAsia" w:ascii="宋体" w:hAnsi="宋体"/>
                <w:sz w:val="22"/>
                <w:szCs w:val="24"/>
              </w:rPr>
            </w:pPr>
            <w:r>
              <w:rPr>
                <w:rFonts w:hint="eastAsia" w:ascii="宋体" w:hAnsi="宋体"/>
                <w:sz w:val="22"/>
                <w:szCs w:val="24"/>
              </w:rPr>
              <w:t>8</w:t>
            </w:r>
          </w:p>
        </w:tc>
        <w:tc>
          <w:tcPr>
            <w:tcW w:w="851" w:type="dxa"/>
            <w:tcBorders>
              <w:left w:val="single" w:color="auto" w:sz="4" w:space="0"/>
            </w:tcBorders>
            <w:vAlign w:val="center"/>
          </w:tcPr>
          <w:p w14:paraId="78B372F8">
            <w:pPr>
              <w:jc w:val="center"/>
              <w:rPr>
                <w:rFonts w:hint="eastAsia" w:ascii="宋体" w:hAnsi="宋体"/>
                <w:sz w:val="22"/>
                <w:szCs w:val="24"/>
              </w:rPr>
            </w:pPr>
            <w:r>
              <w:rPr>
                <w:rFonts w:hint="eastAsia" w:ascii="宋体" w:hAnsi="宋体"/>
                <w:sz w:val="22"/>
                <w:szCs w:val="24"/>
              </w:rPr>
              <w:t>8</w:t>
            </w:r>
          </w:p>
        </w:tc>
      </w:tr>
      <w:tr w14:paraId="0E032A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680" w:type="dxa"/>
            <w:tcBorders>
              <w:top w:val="single" w:color="auto" w:sz="4" w:space="0"/>
            </w:tcBorders>
            <w:vAlign w:val="center"/>
          </w:tcPr>
          <w:p w14:paraId="7C54E484">
            <w:pPr>
              <w:jc w:val="center"/>
              <w:rPr>
                <w:rFonts w:hint="eastAsia" w:ascii="宋体" w:hAnsi="宋体"/>
                <w:b/>
                <w:sz w:val="22"/>
                <w:szCs w:val="24"/>
              </w:rPr>
            </w:pPr>
            <w:r>
              <w:rPr>
                <w:rFonts w:hint="eastAsia" w:ascii="宋体" w:hAnsi="宋体"/>
                <w:b/>
                <w:sz w:val="22"/>
                <w:szCs w:val="24"/>
              </w:rPr>
              <w:t>三</w:t>
            </w:r>
          </w:p>
        </w:tc>
        <w:tc>
          <w:tcPr>
            <w:tcW w:w="7581" w:type="dxa"/>
            <w:gridSpan w:val="4"/>
            <w:vAlign w:val="center"/>
          </w:tcPr>
          <w:p w14:paraId="4BF07F04">
            <w:pPr>
              <w:spacing w:line="300" w:lineRule="exact"/>
              <w:ind w:left="-78" w:leftChars="-37" w:right="-73" w:rightChars="-35"/>
              <w:jc w:val="center"/>
              <w:rPr>
                <w:rFonts w:hint="eastAsia" w:ascii="宋体" w:hAnsi="宋体" w:cs="宋体"/>
                <w:b/>
                <w:sz w:val="22"/>
                <w:szCs w:val="24"/>
              </w:rPr>
            </w:pPr>
            <w:r>
              <w:rPr>
                <w:rFonts w:hint="eastAsia" w:ascii="宋体" w:hAnsi="宋体"/>
                <w:b/>
                <w:sz w:val="22"/>
                <w:szCs w:val="24"/>
              </w:rPr>
              <w:t>价格部分（合计1</w:t>
            </w:r>
            <w:r>
              <w:rPr>
                <w:rFonts w:ascii="宋体" w:hAnsi="宋体"/>
                <w:b/>
                <w:sz w:val="22"/>
                <w:szCs w:val="24"/>
              </w:rPr>
              <w:t>0</w:t>
            </w:r>
            <w:r>
              <w:rPr>
                <w:rFonts w:hint="eastAsia" w:ascii="宋体" w:hAnsi="宋体"/>
                <w:b/>
                <w:sz w:val="22"/>
                <w:szCs w:val="24"/>
              </w:rPr>
              <w:t>分）</w:t>
            </w:r>
          </w:p>
        </w:tc>
      </w:tr>
      <w:tr w14:paraId="0F105A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31" w:hRule="atLeast"/>
        </w:trPr>
        <w:tc>
          <w:tcPr>
            <w:tcW w:w="680" w:type="dxa"/>
            <w:vAlign w:val="center"/>
          </w:tcPr>
          <w:p w14:paraId="2447ED40">
            <w:pPr>
              <w:numPr>
                <w:ilvl w:val="0"/>
                <w:numId w:val="3"/>
              </w:numPr>
              <w:jc w:val="center"/>
              <w:rPr>
                <w:rFonts w:hint="eastAsia" w:ascii="宋体" w:hAnsi="宋体"/>
                <w:sz w:val="22"/>
                <w:szCs w:val="24"/>
              </w:rPr>
            </w:pPr>
          </w:p>
        </w:tc>
        <w:tc>
          <w:tcPr>
            <w:tcW w:w="1202" w:type="dxa"/>
            <w:vAlign w:val="center"/>
          </w:tcPr>
          <w:p w14:paraId="5D7978AF">
            <w:pPr>
              <w:spacing w:line="300" w:lineRule="exact"/>
              <w:jc w:val="center"/>
              <w:rPr>
                <w:rFonts w:hint="eastAsia" w:ascii="宋体" w:hAnsi="宋体"/>
                <w:sz w:val="22"/>
                <w:szCs w:val="24"/>
              </w:rPr>
            </w:pPr>
            <w:r>
              <w:rPr>
                <w:rFonts w:hint="eastAsia" w:ascii="宋体" w:hAnsi="宋体"/>
                <w:sz w:val="22"/>
                <w:szCs w:val="24"/>
              </w:rPr>
              <w:t>投标报价</w:t>
            </w:r>
          </w:p>
        </w:tc>
        <w:tc>
          <w:tcPr>
            <w:tcW w:w="4678" w:type="dxa"/>
            <w:vAlign w:val="center"/>
          </w:tcPr>
          <w:p w14:paraId="5256D35C">
            <w:pPr>
              <w:autoSpaceDE w:val="0"/>
              <w:autoSpaceDN w:val="0"/>
              <w:adjustRightInd w:val="0"/>
              <w:snapToGrid w:val="0"/>
              <w:spacing w:line="300" w:lineRule="exact"/>
              <w:rPr>
                <w:rFonts w:hint="eastAsia" w:ascii="宋体" w:hAnsi="宋体" w:cs="宋体"/>
                <w:kern w:val="0"/>
                <w:sz w:val="22"/>
                <w:szCs w:val="24"/>
              </w:rPr>
            </w:pPr>
            <w:r>
              <w:rPr>
                <w:rFonts w:ascii="宋体" w:hAnsi="宋体" w:cs="宋体"/>
                <w:kern w:val="0"/>
                <w:sz w:val="22"/>
                <w:szCs w:val="24"/>
              </w:rPr>
              <w:t>价格分</w:t>
            </w:r>
            <w:r>
              <w:rPr>
                <w:rFonts w:hint="eastAsia" w:ascii="宋体" w:hAnsi="宋体" w:cs="宋体"/>
                <w:kern w:val="0"/>
                <w:sz w:val="22"/>
                <w:szCs w:val="24"/>
              </w:rPr>
              <w:t>应当采用低价优先法计算，即满足招标文件要求且投标价格最低的投标报价为评标基准价，其价格分为满分。其他投标人的价格分统一按照下列公式计算：</w:t>
            </w:r>
          </w:p>
          <w:p w14:paraId="7F3E4F75">
            <w:pPr>
              <w:spacing w:line="300" w:lineRule="exact"/>
              <w:jc w:val="left"/>
              <w:rPr>
                <w:rFonts w:hint="eastAsia" w:ascii="宋体" w:hAnsi="宋体" w:cs="宋体"/>
                <w:kern w:val="0"/>
                <w:sz w:val="22"/>
                <w:szCs w:val="24"/>
              </w:rPr>
            </w:pPr>
            <w:r>
              <w:rPr>
                <w:rFonts w:hint="eastAsia" w:ascii="宋体" w:hAnsi="宋体" w:cs="宋体"/>
                <w:kern w:val="0"/>
                <w:sz w:val="22"/>
                <w:szCs w:val="24"/>
              </w:rPr>
              <w:t>投标报价得分=(评标基准价／投标报价)×100×权重</w:t>
            </w:r>
          </w:p>
          <w:p w14:paraId="6CDE34E2">
            <w:pPr>
              <w:spacing w:line="300" w:lineRule="exact"/>
              <w:jc w:val="left"/>
              <w:rPr>
                <w:rFonts w:hint="eastAsia" w:ascii="宋体" w:hAnsi="宋体"/>
                <w:bCs/>
                <w:sz w:val="22"/>
                <w:szCs w:val="24"/>
              </w:rPr>
            </w:pPr>
            <w:r>
              <w:rPr>
                <w:rFonts w:hint="eastAsia" w:ascii="宋体" w:hAnsi="宋体"/>
                <w:bCs/>
                <w:sz w:val="22"/>
                <w:szCs w:val="24"/>
              </w:rPr>
              <w:t>备注：</w:t>
            </w:r>
          </w:p>
          <w:p w14:paraId="1002DC61">
            <w:pPr>
              <w:spacing w:line="300" w:lineRule="exact"/>
              <w:jc w:val="left"/>
              <w:rPr>
                <w:rFonts w:hint="eastAsia" w:ascii="宋体" w:hAnsi="宋体" w:cs="宋体"/>
                <w:sz w:val="22"/>
                <w:szCs w:val="24"/>
              </w:rPr>
            </w:pPr>
            <w:r>
              <w:rPr>
                <w:rFonts w:hint="eastAsia" w:ascii="宋体" w:hAnsi="宋体"/>
                <w:bCs/>
                <w:sz w:val="22"/>
                <w:szCs w:val="24"/>
              </w:rPr>
              <w:t>1、因落实政府采购政策进行价格调整的，以调整后的价格计算评标基准价和投标报价</w:t>
            </w:r>
            <w:r>
              <w:rPr>
                <w:rFonts w:hint="eastAsia" w:ascii="宋体" w:hAnsi="宋体" w:cs="宋体"/>
                <w:sz w:val="22"/>
                <w:szCs w:val="24"/>
              </w:rPr>
              <w:t>,详见“价格扣除”。</w:t>
            </w:r>
          </w:p>
          <w:p w14:paraId="5279C555">
            <w:pPr>
              <w:spacing w:line="300" w:lineRule="exact"/>
              <w:rPr>
                <w:rFonts w:hint="eastAsia" w:ascii="宋体" w:hAnsi="宋体"/>
                <w:b/>
                <w:bCs/>
                <w:sz w:val="22"/>
                <w:szCs w:val="24"/>
                <w:u w:val="double"/>
              </w:rPr>
            </w:pPr>
            <w:r>
              <w:rPr>
                <w:rFonts w:hint="eastAsia" w:ascii="宋体" w:hAnsi="宋体"/>
                <w:bCs/>
                <w:sz w:val="22"/>
                <w:szCs w:val="24"/>
              </w:rPr>
              <w:t>2、投标报价得分四舍五入后，</w:t>
            </w:r>
            <w:r>
              <w:rPr>
                <w:rFonts w:hint="eastAsia" w:ascii="宋体" w:hAnsi="宋体" w:cs="Arial"/>
                <w:sz w:val="22"/>
                <w:szCs w:val="24"/>
              </w:rPr>
              <w:t>小数点后保留两位有效数</w:t>
            </w:r>
            <w:r>
              <w:rPr>
                <w:rFonts w:hint="eastAsia" w:ascii="宋体" w:hAnsi="宋体"/>
                <w:bCs/>
                <w:sz w:val="22"/>
                <w:szCs w:val="24"/>
              </w:rPr>
              <w:t>。</w:t>
            </w:r>
          </w:p>
        </w:tc>
        <w:tc>
          <w:tcPr>
            <w:tcW w:w="850" w:type="dxa"/>
            <w:tcBorders>
              <w:right w:val="single" w:color="auto" w:sz="4" w:space="0"/>
            </w:tcBorders>
            <w:vAlign w:val="center"/>
          </w:tcPr>
          <w:p w14:paraId="2FDE0BF8">
            <w:pPr>
              <w:ind w:left="-78" w:leftChars="-37" w:right="-73" w:rightChars="-35"/>
              <w:jc w:val="center"/>
              <w:rPr>
                <w:rFonts w:hint="eastAsia" w:ascii="宋体" w:hAnsi="宋体" w:cs="宋体"/>
                <w:sz w:val="22"/>
                <w:szCs w:val="24"/>
              </w:rPr>
            </w:pPr>
            <w:r>
              <w:rPr>
                <w:rFonts w:hint="eastAsia" w:ascii="宋体" w:hAnsi="宋体" w:cs="宋体"/>
                <w:sz w:val="22"/>
                <w:szCs w:val="24"/>
              </w:rPr>
              <w:t>1</w:t>
            </w:r>
            <w:r>
              <w:rPr>
                <w:rFonts w:ascii="宋体" w:hAnsi="宋体" w:cs="宋体"/>
                <w:sz w:val="22"/>
                <w:szCs w:val="24"/>
              </w:rPr>
              <w:t>0</w:t>
            </w:r>
          </w:p>
        </w:tc>
        <w:tc>
          <w:tcPr>
            <w:tcW w:w="851" w:type="dxa"/>
            <w:tcBorders>
              <w:left w:val="single" w:color="auto" w:sz="4" w:space="0"/>
            </w:tcBorders>
            <w:vAlign w:val="center"/>
          </w:tcPr>
          <w:p w14:paraId="02CC8875">
            <w:pPr>
              <w:ind w:left="-78" w:leftChars="-37" w:right="-73" w:rightChars="-35"/>
              <w:jc w:val="center"/>
              <w:rPr>
                <w:rFonts w:hint="eastAsia" w:ascii="宋体" w:hAnsi="宋体" w:cs="宋体"/>
                <w:sz w:val="22"/>
                <w:szCs w:val="24"/>
              </w:rPr>
            </w:pPr>
            <w:r>
              <w:rPr>
                <w:rFonts w:hint="eastAsia" w:ascii="宋体" w:hAnsi="宋体"/>
                <w:sz w:val="22"/>
                <w:szCs w:val="24"/>
              </w:rPr>
              <w:t>1</w:t>
            </w:r>
            <w:r>
              <w:rPr>
                <w:rFonts w:ascii="宋体" w:hAnsi="宋体"/>
                <w:sz w:val="22"/>
                <w:szCs w:val="24"/>
              </w:rPr>
              <w:t>0</w:t>
            </w:r>
          </w:p>
        </w:tc>
      </w:tr>
      <w:tr w14:paraId="0968AE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3" w:hRule="atLeast"/>
        </w:trPr>
        <w:tc>
          <w:tcPr>
            <w:tcW w:w="6560" w:type="dxa"/>
            <w:gridSpan w:val="3"/>
            <w:vAlign w:val="center"/>
          </w:tcPr>
          <w:p w14:paraId="6CF5846A">
            <w:pPr>
              <w:ind w:left="-78" w:leftChars="-37" w:right="-73" w:rightChars="-35"/>
              <w:jc w:val="center"/>
              <w:rPr>
                <w:rFonts w:hint="eastAsia" w:ascii="宋体" w:hAnsi="宋体" w:cs="宋体"/>
                <w:sz w:val="22"/>
                <w:szCs w:val="24"/>
              </w:rPr>
            </w:pPr>
            <w:r>
              <w:rPr>
                <w:rFonts w:hint="eastAsia" w:ascii="宋体" w:hAnsi="宋体"/>
                <w:sz w:val="22"/>
                <w:szCs w:val="24"/>
              </w:rPr>
              <w:t>合计</w:t>
            </w:r>
          </w:p>
        </w:tc>
        <w:tc>
          <w:tcPr>
            <w:tcW w:w="850" w:type="dxa"/>
            <w:tcBorders>
              <w:right w:val="single" w:color="auto" w:sz="4" w:space="0"/>
            </w:tcBorders>
            <w:vAlign w:val="center"/>
          </w:tcPr>
          <w:p w14:paraId="3BD912C6">
            <w:pPr>
              <w:ind w:left="-78" w:leftChars="-37" w:right="-73" w:rightChars="-35"/>
              <w:jc w:val="center"/>
              <w:rPr>
                <w:rFonts w:hint="eastAsia" w:ascii="宋体" w:hAnsi="宋体" w:cs="宋体"/>
                <w:sz w:val="22"/>
                <w:szCs w:val="24"/>
              </w:rPr>
            </w:pPr>
            <w:r>
              <w:rPr>
                <w:rFonts w:hint="eastAsia" w:ascii="宋体" w:hAnsi="宋体" w:cs="宋体"/>
                <w:sz w:val="22"/>
                <w:szCs w:val="24"/>
              </w:rPr>
              <w:t>100</w:t>
            </w:r>
          </w:p>
        </w:tc>
        <w:tc>
          <w:tcPr>
            <w:tcW w:w="851" w:type="dxa"/>
            <w:tcBorders>
              <w:left w:val="single" w:color="auto" w:sz="4" w:space="0"/>
            </w:tcBorders>
            <w:vAlign w:val="center"/>
          </w:tcPr>
          <w:p w14:paraId="4D5720E8">
            <w:pPr>
              <w:ind w:left="-78" w:leftChars="-37" w:right="-73" w:rightChars="-35"/>
              <w:jc w:val="center"/>
              <w:rPr>
                <w:rFonts w:hint="eastAsia" w:ascii="宋体" w:hAnsi="宋体" w:cs="宋体"/>
                <w:sz w:val="22"/>
                <w:szCs w:val="24"/>
              </w:rPr>
            </w:pPr>
            <w:r>
              <w:rPr>
                <w:rFonts w:hint="eastAsia" w:ascii="宋体" w:hAnsi="宋体" w:cs="宋体"/>
                <w:sz w:val="22"/>
                <w:szCs w:val="24"/>
              </w:rPr>
              <w:t>100</w:t>
            </w:r>
          </w:p>
        </w:tc>
      </w:tr>
    </w:tbl>
    <w:p w14:paraId="221064D7">
      <w:pPr>
        <w:spacing w:line="300" w:lineRule="exact"/>
        <w:rPr>
          <w:rFonts w:hint="eastAsia" w:ascii="宋体" w:hAnsi="宋体" w:cs="宋体"/>
          <w:kern w:val="0"/>
          <w:sz w:val="24"/>
          <w:szCs w:val="24"/>
        </w:rPr>
      </w:pPr>
      <w:r>
        <w:rPr>
          <w:rFonts w:hint="eastAsia" w:ascii="宋体" w:hAnsi="宋体"/>
          <w:b/>
          <w:sz w:val="24"/>
          <w:szCs w:val="24"/>
        </w:rPr>
        <w:t>备注：</w:t>
      </w:r>
      <w:r>
        <w:rPr>
          <w:rFonts w:hint="eastAsia" w:ascii="宋体" w:hAnsi="宋体" w:cs="宋体"/>
          <w:kern w:val="0"/>
          <w:sz w:val="24"/>
          <w:szCs w:val="24"/>
        </w:rPr>
        <w:t>1.评标信息内评分方法的说明：</w:t>
      </w:r>
    </w:p>
    <w:p w14:paraId="52134AA9">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（1）权重：按百分比进行设置。</w:t>
      </w:r>
    </w:p>
    <w:p w14:paraId="7379F400">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（2）评分准则：按照评标系统设置要求，每项“评分准则”皆按百分制打分。</w:t>
      </w:r>
    </w:p>
    <w:p w14:paraId="42A2C397">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（3）每项“评分因素”的得分=对应“评分准则”的分值×对应权重%。</w:t>
      </w:r>
    </w:p>
    <w:p w14:paraId="4A7596CE">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w:t>
      </w:r>
      <w:r>
        <w:rPr>
          <w:rFonts w:hint="eastAsia" w:ascii="宋体" w:hAnsi="宋体" w:cs="宋体"/>
          <w:kern w:val="0"/>
          <w:sz w:val="24"/>
          <w:szCs w:val="24"/>
        </w:rPr>
        <w:t>价格扣除</w:t>
      </w:r>
    </w:p>
    <w:p w14:paraId="585A4190">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（1）根据财政部、工业和信息化部印发的《政府采购促进中小企业发展管理办法》（财库〔2020〕46号）的规定，对小型和微型企业产品的价格给予</w:t>
      </w:r>
      <w:r>
        <w:rPr>
          <w:rFonts w:ascii="宋体" w:hAnsi="宋体" w:cs="宋体"/>
          <w:kern w:val="0"/>
          <w:sz w:val="24"/>
          <w:szCs w:val="24"/>
        </w:rPr>
        <w:t>6%</w:t>
      </w:r>
      <w:r>
        <w:rPr>
          <w:rFonts w:hint="eastAsia" w:ascii="宋体" w:hAnsi="宋体" w:cs="宋体"/>
          <w:kern w:val="0"/>
          <w:sz w:val="24"/>
          <w:szCs w:val="24"/>
        </w:rPr>
        <w:t>的扣除，用扣除后的价格参与评审。</w:t>
      </w:r>
    </w:p>
    <w:p w14:paraId="75F54916">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（2）组成联合体（如允许）或者接受分包的小微企业与联合体内其他企业、分包企业之间存在直接控股、管理关系的，不享受价格扣除优惠政策。</w:t>
      </w:r>
    </w:p>
    <w:p w14:paraId="2BF8D130">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（3）监狱企业产品价格扣除：监狱企业视同小微企业，按上述第（1）、（2）条款享受评审中价格扣除。</w:t>
      </w:r>
    </w:p>
    <w:p w14:paraId="796DB917">
      <w:pPr>
        <w:spacing w:line="300" w:lineRule="exact"/>
        <w:ind w:firstLine="600" w:firstLineChars="250"/>
        <w:rPr>
          <w:rFonts w:hint="eastAsia" w:ascii="宋体" w:hAnsi="宋体" w:cs="宋体"/>
          <w:kern w:val="0"/>
          <w:sz w:val="24"/>
          <w:szCs w:val="24"/>
        </w:rPr>
      </w:pPr>
      <w:r>
        <w:rPr>
          <w:rFonts w:hint="eastAsia" w:ascii="宋体" w:hAnsi="宋体" w:cs="宋体"/>
          <w:kern w:val="0"/>
          <w:sz w:val="24"/>
          <w:szCs w:val="24"/>
        </w:rPr>
        <w:t>（4）残疾人福利性单位产品价格扣除：残疾人福利性单位视同小微企业，按上述第（1）、（2）条款享受评审中价格扣除。</w:t>
      </w:r>
    </w:p>
    <w:p w14:paraId="366DC970">
      <w:pPr>
        <w:spacing w:line="540" w:lineRule="exact"/>
        <w:ind w:firstLine="600" w:firstLineChars="250"/>
        <w:rPr>
          <w:rFonts w:hint="eastAsia" w:ascii="宋体" w:hAnsi="宋体" w:cs="宋体"/>
          <w:kern w:val="0"/>
          <w:sz w:val="24"/>
          <w:szCs w:val="24"/>
        </w:rPr>
      </w:pPr>
    </w:p>
    <w:p w14:paraId="1E43131B">
      <w:pPr>
        <w:adjustRightInd w:val="0"/>
        <w:snapToGrid w:val="0"/>
        <w:spacing w:line="480" w:lineRule="exact"/>
        <w:ind w:firstLine="640" w:firstLineChars="200"/>
        <w:rPr>
          <w:rFonts w:hint="eastAsia" w:ascii="仿宋_GB2312" w:hAnsi="宋体" w:eastAsia="仿宋_GB2312" w:cs="仿宋_GB2312"/>
          <w:sz w:val="32"/>
          <w:szCs w:val="22"/>
        </w:rPr>
      </w:pPr>
      <w:r>
        <w:rPr>
          <w:rFonts w:hint="eastAsia" w:ascii="仿宋_GB2312" w:hAnsi="宋体" w:eastAsia="仿宋_GB2312" w:cs="仿宋_GB2312"/>
          <w:sz w:val="32"/>
          <w:szCs w:val="22"/>
        </w:rPr>
        <w:t>附件：1.投标及履约承诺函</w:t>
      </w:r>
    </w:p>
    <w:p w14:paraId="6518F7A3">
      <w:pPr>
        <w:adjustRightInd w:val="0"/>
        <w:snapToGrid w:val="0"/>
        <w:spacing w:line="480" w:lineRule="exact"/>
        <w:ind w:firstLine="1600" w:firstLineChars="500"/>
        <w:rPr>
          <w:rFonts w:hint="eastAsia" w:ascii="仿宋_GB2312" w:hAnsi="宋体" w:eastAsia="仿宋_GB2312" w:cs="仿宋_GB2312"/>
          <w:sz w:val="32"/>
          <w:szCs w:val="22"/>
        </w:rPr>
      </w:pPr>
      <w:r>
        <w:rPr>
          <w:rFonts w:ascii="仿宋_GB2312" w:hAnsi="宋体" w:eastAsia="仿宋_GB2312" w:cs="仿宋_GB2312"/>
          <w:sz w:val="32"/>
          <w:szCs w:val="22"/>
        </w:rPr>
        <w:t>2.</w:t>
      </w:r>
      <w:r>
        <w:rPr>
          <w:rFonts w:hint="eastAsia" w:ascii="仿宋_GB2312" w:hAnsi="宋体" w:eastAsia="仿宋_GB2312" w:cs="仿宋_GB2312"/>
          <w:sz w:val="32"/>
          <w:szCs w:val="22"/>
        </w:rPr>
        <w:t>供应商基本情况表</w:t>
      </w:r>
    </w:p>
    <w:p w14:paraId="25BEF04E">
      <w:pPr>
        <w:sectPr>
          <w:footerReference r:id="rId5" w:type="default"/>
          <w:pgSz w:w="11906" w:h="16838"/>
          <w:pgMar w:top="1440" w:right="1800" w:bottom="1440" w:left="1800" w:header="851" w:footer="992" w:gutter="0"/>
          <w:pgNumType w:start="1"/>
          <w:cols w:space="425" w:num="1"/>
          <w:docGrid w:type="lines" w:linePitch="312" w:charSpace="0"/>
        </w:sectPr>
      </w:pPr>
    </w:p>
    <w:p w14:paraId="7CDEC682">
      <w:pPr>
        <w:jc w:val="left"/>
        <w:rPr>
          <w:rFonts w:hint="eastAsia" w:ascii="仿宋_GB2312" w:hAnsi="宋体" w:eastAsia="仿宋_GB2312" w:cs="仿宋_GB2312"/>
          <w:sz w:val="32"/>
          <w:szCs w:val="22"/>
        </w:rPr>
      </w:pPr>
      <w:r>
        <w:rPr>
          <w:rFonts w:hint="eastAsia" w:ascii="黑体" w:hAnsi="黑体" w:eastAsia="黑体" w:cs="黑体"/>
          <w:sz w:val="32"/>
          <w:szCs w:val="22"/>
        </w:rPr>
        <w:t>附件1</w:t>
      </w:r>
    </w:p>
    <w:p w14:paraId="32E403CD">
      <w:pPr>
        <w:adjustRightInd w:val="0"/>
        <w:snapToGrid w:val="0"/>
        <w:spacing w:line="600" w:lineRule="exact"/>
        <w:jc w:val="center"/>
        <w:rPr>
          <w:rFonts w:hint="eastAsia" w:ascii="宋体" w:hAnsi="宋体" w:cs="宋体"/>
          <w:b/>
          <w:bCs/>
          <w:sz w:val="44"/>
          <w:szCs w:val="44"/>
        </w:rPr>
      </w:pPr>
    </w:p>
    <w:p w14:paraId="04F64277">
      <w:pPr>
        <w:pStyle w:val="4"/>
        <w:snapToGrid w:val="0"/>
        <w:spacing w:before="0" w:after="0" w:line="560" w:lineRule="exact"/>
        <w:rPr>
          <w:rFonts w:hint="eastAsia" w:ascii="宋体" w:hAnsi="宋体" w:cs="宋体"/>
          <w:b w:val="0"/>
          <w:bCs w:val="0"/>
          <w:sz w:val="44"/>
          <w:szCs w:val="44"/>
        </w:rPr>
      </w:pPr>
      <w:r>
        <w:rPr>
          <w:rFonts w:hint="eastAsia" w:ascii="方正小标宋简体" w:hAnsi="方正小标宋简体" w:eastAsia="方正小标宋简体" w:cs="方正小标宋简体"/>
          <w:b w:val="0"/>
          <w:bCs w:val="0"/>
          <w:sz w:val="44"/>
          <w:szCs w:val="44"/>
        </w:rPr>
        <w:t>投标及履约承诺函</w:t>
      </w:r>
    </w:p>
    <w:p w14:paraId="76FB4DF7">
      <w:pPr>
        <w:adjustRightInd w:val="0"/>
        <w:snapToGrid w:val="0"/>
        <w:spacing w:line="600" w:lineRule="exact"/>
        <w:jc w:val="center"/>
        <w:rPr>
          <w:rFonts w:hint="eastAsia" w:ascii="宋体" w:hAnsi="宋体" w:cs="宋体"/>
          <w:b/>
          <w:bCs/>
          <w:sz w:val="32"/>
          <w:szCs w:val="32"/>
        </w:rPr>
      </w:pPr>
    </w:p>
    <w:p w14:paraId="382DFB51">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我单位承诺：</w:t>
      </w:r>
    </w:p>
    <w:p w14:paraId="5698C955">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1.依法缴纳税收和社会保障资金。具备项目所必需的人员和专业技术能力。参加政府采购活动前三年内在经营活动中没有重大违法记录。</w:t>
      </w:r>
    </w:p>
    <w:p w14:paraId="45F53DD9">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2.对本招标项目所提供的服务未侵犯知识产权。</w:t>
      </w:r>
    </w:p>
    <w:p w14:paraId="7D7ADA5B">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3.参与该项目投标，严格遵守政府采购相关法律，投标做到诚实，不造假，不围标、串标、陪标。如违反上述要求，其投标将作废，被列入不良记录名单并在网上曝光，同时将被提请政府采购监督管理部门给予一定年限内禁止参与政府采购活动或其他处罚。</w:t>
      </w:r>
    </w:p>
    <w:p w14:paraId="2950F54C">
      <w:pPr>
        <w:adjustRightInd w:val="0"/>
        <w:snapToGrid w:val="0"/>
        <w:spacing w:line="480" w:lineRule="exact"/>
        <w:ind w:firstLine="640" w:firstLineChars="200"/>
        <w:rPr>
          <w:rFonts w:hint="eastAsia" w:ascii="仿宋_GB2312" w:hAnsi="宋体" w:eastAsia="仿宋_GB2312"/>
          <w:sz w:val="32"/>
          <w:szCs w:val="22"/>
        </w:rPr>
      </w:pPr>
      <w:r>
        <w:rPr>
          <w:rFonts w:ascii="仿宋_GB2312" w:hAnsi="宋体" w:eastAsia="仿宋_GB2312" w:cs="仿宋_GB2312"/>
          <w:sz w:val="32"/>
          <w:szCs w:val="22"/>
        </w:rPr>
        <w:t>4</w:t>
      </w:r>
      <w:r>
        <w:rPr>
          <w:rFonts w:hint="eastAsia" w:ascii="仿宋_GB2312" w:hAnsi="宋体" w:eastAsia="仿宋_GB2312" w:cs="仿宋_GB2312"/>
          <w:sz w:val="32"/>
          <w:szCs w:val="22"/>
        </w:rPr>
        <w:t>.如果中标，做到守信，不偷工减料，依照本项目招标文件需求内容、签署的采购合同及在投标中所作的一切承诺履约。项目验收达到全部指标合格，力争优良。</w:t>
      </w:r>
    </w:p>
    <w:p w14:paraId="1B758F7F">
      <w:pPr>
        <w:adjustRightInd w:val="0"/>
        <w:snapToGrid w:val="0"/>
        <w:spacing w:line="480" w:lineRule="exact"/>
        <w:ind w:firstLine="640" w:firstLineChars="200"/>
        <w:rPr>
          <w:rFonts w:hint="eastAsia" w:ascii="仿宋_GB2312" w:hAnsi="宋体" w:eastAsia="仿宋_GB2312"/>
          <w:sz w:val="32"/>
          <w:szCs w:val="22"/>
        </w:rPr>
      </w:pPr>
      <w:r>
        <w:rPr>
          <w:rFonts w:ascii="仿宋_GB2312" w:hAnsi="宋体" w:eastAsia="仿宋_GB2312" w:cs="仿宋_GB2312"/>
          <w:sz w:val="32"/>
          <w:szCs w:val="22"/>
        </w:rPr>
        <w:t>5</w:t>
      </w:r>
      <w:r>
        <w:rPr>
          <w:rFonts w:hint="eastAsia" w:ascii="仿宋_GB2312" w:hAnsi="宋体" w:eastAsia="仿宋_GB2312" w:cs="仿宋_GB2312"/>
          <w:sz w:val="32"/>
          <w:szCs w:val="22"/>
        </w:rPr>
        <w:t>.我单位已认真阅读本项目需求，我单位承诺按时递交标书。</w:t>
      </w:r>
    </w:p>
    <w:p w14:paraId="03680BC7">
      <w:pPr>
        <w:adjustRightInd w:val="0"/>
        <w:snapToGrid w:val="0"/>
        <w:spacing w:line="480" w:lineRule="exact"/>
        <w:ind w:firstLine="640" w:firstLineChars="200"/>
        <w:rPr>
          <w:rFonts w:hint="eastAsia" w:ascii="仿宋_GB2312" w:hAnsi="宋体" w:eastAsia="仿宋_GB2312"/>
          <w:sz w:val="32"/>
          <w:szCs w:val="22"/>
        </w:rPr>
      </w:pPr>
      <w:r>
        <w:rPr>
          <w:rFonts w:ascii="仿宋_GB2312" w:hAnsi="宋体" w:eastAsia="仿宋_GB2312" w:cs="仿宋_GB2312"/>
          <w:sz w:val="32"/>
          <w:szCs w:val="22"/>
        </w:rPr>
        <w:t>6</w:t>
      </w:r>
      <w:r>
        <w:rPr>
          <w:rFonts w:hint="eastAsia" w:ascii="仿宋_GB2312" w:hAnsi="宋体" w:eastAsia="仿宋_GB2312" w:cs="仿宋_GB2312"/>
          <w:sz w:val="32"/>
          <w:szCs w:val="22"/>
        </w:rPr>
        <w:t>.我单位承诺不非法转包或分包。</w:t>
      </w:r>
    </w:p>
    <w:p w14:paraId="3736AACB">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以上承诺，如有违反，愿依照国家相关法律处理，并承担由此给采购人带来的损失。</w:t>
      </w:r>
    </w:p>
    <w:p w14:paraId="34029869">
      <w:pPr>
        <w:adjustRightInd w:val="0"/>
        <w:snapToGrid w:val="0"/>
        <w:spacing w:line="480" w:lineRule="exact"/>
        <w:ind w:firstLine="640" w:firstLineChars="200"/>
        <w:rPr>
          <w:rFonts w:hint="eastAsia" w:ascii="仿宋_GB2312" w:hAnsi="宋体" w:eastAsia="仿宋_GB2312"/>
          <w:sz w:val="32"/>
          <w:szCs w:val="22"/>
        </w:rPr>
      </w:pPr>
    </w:p>
    <w:p w14:paraId="1555BE96">
      <w:pPr>
        <w:adjustRightInd w:val="0"/>
        <w:snapToGrid w:val="0"/>
        <w:spacing w:line="480" w:lineRule="exact"/>
        <w:ind w:firstLine="640" w:firstLineChars="200"/>
        <w:rPr>
          <w:rFonts w:hint="eastAsia" w:ascii="仿宋_GB2312" w:hAnsi="宋体" w:eastAsia="仿宋_GB2312"/>
          <w:sz w:val="32"/>
          <w:szCs w:val="22"/>
          <w:u w:val="single"/>
        </w:rPr>
      </w:pPr>
      <w:r>
        <w:rPr>
          <w:rFonts w:hint="eastAsia" w:ascii="仿宋_GB2312" w:hAnsi="宋体" w:eastAsia="仿宋_GB2312" w:cs="仿宋_GB2312"/>
          <w:sz w:val="32"/>
          <w:szCs w:val="22"/>
        </w:rPr>
        <w:t>承诺投标人：</w:t>
      </w:r>
    </w:p>
    <w:p w14:paraId="4D2FB41A">
      <w:pPr>
        <w:adjustRightInd w:val="0"/>
        <w:snapToGrid w:val="0"/>
        <w:spacing w:line="480" w:lineRule="exact"/>
        <w:ind w:firstLine="640" w:firstLineChars="200"/>
        <w:rPr>
          <w:rFonts w:hint="eastAsia" w:ascii="仿宋_GB2312" w:hAnsi="宋体" w:eastAsia="仿宋_GB2312"/>
          <w:sz w:val="32"/>
          <w:szCs w:val="22"/>
        </w:rPr>
      </w:pPr>
      <w:r>
        <w:rPr>
          <w:rFonts w:hint="eastAsia" w:ascii="仿宋_GB2312" w:hAnsi="宋体" w:eastAsia="仿宋_GB2312" w:cs="仿宋_GB2312"/>
          <w:sz w:val="32"/>
          <w:szCs w:val="22"/>
        </w:rPr>
        <w:t>单位地址：</w:t>
      </w:r>
    </w:p>
    <w:p w14:paraId="3E656DD2">
      <w:pPr>
        <w:adjustRightInd w:val="0"/>
        <w:snapToGrid w:val="0"/>
        <w:spacing w:line="480" w:lineRule="exact"/>
        <w:ind w:firstLine="640" w:firstLineChars="200"/>
        <w:rPr>
          <w:rFonts w:hint="eastAsia" w:ascii="仿宋_GB2312" w:hAnsi="宋体" w:eastAsia="仿宋_GB2312"/>
          <w:sz w:val="32"/>
          <w:szCs w:val="22"/>
          <w:u w:val="single"/>
        </w:rPr>
      </w:pPr>
      <w:r>
        <w:rPr>
          <w:rFonts w:hint="eastAsia" w:ascii="仿宋_GB2312" w:hAnsi="宋体" w:eastAsia="仿宋_GB2312" w:cs="仿宋_GB2312"/>
          <w:sz w:val="32"/>
          <w:szCs w:val="22"/>
        </w:rPr>
        <w:t>法定代表人或其委托代理人：</w:t>
      </w:r>
    </w:p>
    <w:p w14:paraId="020D8726">
      <w:pPr>
        <w:adjustRightInd w:val="0"/>
        <w:snapToGrid w:val="0"/>
        <w:spacing w:line="480" w:lineRule="exact"/>
        <w:ind w:firstLine="640" w:firstLineChars="200"/>
        <w:rPr>
          <w:rFonts w:hint="eastAsia" w:ascii="仿宋_GB2312" w:hAnsi="宋体" w:eastAsia="仿宋_GB2312"/>
          <w:sz w:val="32"/>
          <w:szCs w:val="22"/>
          <w:u w:val="single"/>
        </w:rPr>
      </w:pPr>
      <w:r>
        <w:rPr>
          <w:rFonts w:hint="eastAsia" w:ascii="仿宋_GB2312" w:hAnsi="宋体" w:eastAsia="仿宋_GB2312" w:cs="仿宋_GB2312"/>
          <w:sz w:val="32"/>
          <w:szCs w:val="22"/>
        </w:rPr>
        <w:t>联系电话：</w:t>
      </w:r>
    </w:p>
    <w:p w14:paraId="28D2431E">
      <w:pPr>
        <w:adjustRightInd w:val="0"/>
        <w:snapToGrid w:val="0"/>
        <w:spacing w:line="480" w:lineRule="exact"/>
        <w:ind w:firstLine="640" w:firstLineChars="200"/>
        <w:rPr>
          <w:rFonts w:ascii="Times New Roman" w:hAnsi="Times New Roman" w:eastAsia="仿宋_GB2312"/>
          <w:sz w:val="32"/>
          <w:szCs w:val="22"/>
        </w:rPr>
      </w:pPr>
      <w:r>
        <w:rPr>
          <w:rFonts w:hint="eastAsia" w:ascii="仿宋_GB2312" w:hAnsi="Times New Roman" w:eastAsia="仿宋_GB2312" w:cs="仿宋_GB2312"/>
          <w:sz w:val="32"/>
          <w:szCs w:val="22"/>
        </w:rPr>
        <w:t xml:space="preserve">日期：   年   月   日  </w:t>
      </w:r>
      <w:r>
        <w:rPr>
          <w:rFonts w:ascii="Times New Roman" w:hAnsi="Times New Roman" w:eastAsia="仿宋_GB2312"/>
          <w:sz w:val="32"/>
          <w:szCs w:val="22"/>
        </w:rPr>
        <w:t xml:space="preserve"> </w:t>
      </w:r>
      <w:r>
        <w:rPr>
          <w:rFonts w:ascii="Times New Roman" w:hAnsi="Times New Roman" w:eastAsia="仿宋_GB2312"/>
          <w:sz w:val="32"/>
          <w:szCs w:val="22"/>
        </w:rPr>
        <w:br w:type="page"/>
      </w:r>
    </w:p>
    <w:p w14:paraId="3BBCAA61">
      <w:pPr>
        <w:rPr>
          <w:rFonts w:hint="eastAsia" w:ascii="黑体" w:hAnsi="黑体" w:eastAsia="黑体" w:cs="黑体"/>
          <w:color w:val="000000"/>
          <w:sz w:val="32"/>
          <w:szCs w:val="32"/>
        </w:rPr>
      </w:pPr>
      <w:r>
        <w:rPr>
          <w:rFonts w:hint="eastAsia" w:ascii="黑体" w:hAnsi="黑体" w:eastAsia="黑体" w:cs="黑体"/>
          <w:color w:val="000000"/>
          <w:sz w:val="32"/>
          <w:szCs w:val="32"/>
        </w:rPr>
        <w:t>附件2</w:t>
      </w:r>
    </w:p>
    <w:p w14:paraId="1369C7AB">
      <w:pPr>
        <w:pStyle w:val="4"/>
        <w:snapToGrid w:val="0"/>
        <w:spacing w:before="0" w:after="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14:paraId="5F82B622">
      <w:pPr>
        <w:rPr>
          <w:rFonts w:hint="eastAsia" w:ascii="仿宋_GB2312" w:hAnsi="方正仿宋_GBK" w:eastAsia="仿宋_GB2312" w:cs="方正仿宋_GBK"/>
          <w:sz w:val="28"/>
          <w:szCs w:val="28"/>
        </w:rPr>
      </w:pPr>
      <w:r>
        <w:rPr>
          <w:rFonts w:hint="eastAsia" w:ascii="仿宋_GB2312" w:hAnsi="方正仿宋_GBK" w:eastAsia="仿宋_GB2312" w:cs="方正仿宋_GBK"/>
          <w:sz w:val="28"/>
          <w:szCs w:val="28"/>
        </w:rPr>
        <w:t>填表单位：（加盖单位公章）</w:t>
      </w:r>
      <w:r>
        <w:rPr>
          <w:rFonts w:hint="eastAsia" w:ascii="仿宋_GB2312" w:hAnsi="方正仿宋_GBK" w:eastAsia="仿宋_GB2312" w:cs="方正仿宋_GBK"/>
          <w:sz w:val="28"/>
          <w:szCs w:val="28"/>
        </w:rPr>
        <w:tab/>
      </w:r>
      <w:r>
        <w:rPr>
          <w:rFonts w:hint="eastAsia" w:ascii="仿宋_GB2312" w:hAnsi="方正仿宋_GBK" w:eastAsia="仿宋_GB2312" w:cs="方正仿宋_GBK"/>
          <w:sz w:val="28"/>
          <w:szCs w:val="28"/>
        </w:rPr>
        <w:tab/>
      </w:r>
      <w:r>
        <w:rPr>
          <w:rFonts w:hint="eastAsia" w:ascii="仿宋_GB2312" w:hAnsi="方正仿宋_GBK" w:eastAsia="仿宋_GB2312" w:cs="方正仿宋_GBK"/>
          <w:sz w:val="28"/>
          <w:szCs w:val="28"/>
        </w:rPr>
        <w:t xml:space="preserve">   填表日期：    年   月   日</w:t>
      </w:r>
    </w:p>
    <w:tbl>
      <w:tblPr>
        <w:tblStyle w:val="9"/>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844"/>
        <w:gridCol w:w="850"/>
        <w:gridCol w:w="650"/>
        <w:gridCol w:w="1200"/>
        <w:gridCol w:w="1500"/>
        <w:gridCol w:w="1485"/>
      </w:tblGrid>
      <w:tr w14:paraId="3B35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14:paraId="40AF2EA8">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采购人</w:t>
            </w:r>
          </w:p>
        </w:tc>
        <w:tc>
          <w:tcPr>
            <w:tcW w:w="2694" w:type="dxa"/>
            <w:gridSpan w:val="2"/>
            <w:vAlign w:val="center"/>
          </w:tcPr>
          <w:p w14:paraId="0F2FEFAC">
            <w:pPr>
              <w:jc w:val="center"/>
              <w:rPr>
                <w:rFonts w:hint="eastAsia" w:ascii="仿宋_GB2312" w:hAnsi="方正仿宋_GBK" w:eastAsia="仿宋_GB2312" w:cs="方正仿宋_GBK"/>
                <w:sz w:val="24"/>
                <w:szCs w:val="24"/>
              </w:rPr>
            </w:pPr>
          </w:p>
        </w:tc>
        <w:tc>
          <w:tcPr>
            <w:tcW w:w="1850" w:type="dxa"/>
            <w:gridSpan w:val="2"/>
            <w:vAlign w:val="center"/>
          </w:tcPr>
          <w:p w14:paraId="676D448D">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项目名称</w:t>
            </w:r>
          </w:p>
        </w:tc>
        <w:tc>
          <w:tcPr>
            <w:tcW w:w="2985" w:type="dxa"/>
            <w:gridSpan w:val="2"/>
            <w:vAlign w:val="center"/>
          </w:tcPr>
          <w:p w14:paraId="3926947B">
            <w:pPr>
              <w:jc w:val="center"/>
              <w:rPr>
                <w:rFonts w:hint="eastAsia" w:ascii="仿宋_GB2312" w:hAnsi="方正仿宋_GBK" w:eastAsia="仿宋_GB2312" w:cs="方正仿宋_GBK"/>
                <w:sz w:val="24"/>
                <w:szCs w:val="24"/>
              </w:rPr>
            </w:pPr>
          </w:p>
        </w:tc>
      </w:tr>
      <w:tr w14:paraId="7E78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14:paraId="5F69934B">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投标（响应）供应商</w:t>
            </w:r>
          </w:p>
        </w:tc>
        <w:tc>
          <w:tcPr>
            <w:tcW w:w="2694" w:type="dxa"/>
            <w:gridSpan w:val="2"/>
            <w:vAlign w:val="center"/>
          </w:tcPr>
          <w:p w14:paraId="6D1ECD2B">
            <w:pPr>
              <w:jc w:val="center"/>
              <w:rPr>
                <w:rFonts w:hint="eastAsia" w:ascii="仿宋_GB2312" w:hAnsi="方正仿宋_GBK" w:eastAsia="仿宋_GB2312" w:cs="方正仿宋_GBK"/>
                <w:sz w:val="24"/>
                <w:szCs w:val="24"/>
              </w:rPr>
            </w:pPr>
          </w:p>
        </w:tc>
        <w:tc>
          <w:tcPr>
            <w:tcW w:w="1850" w:type="dxa"/>
            <w:gridSpan w:val="2"/>
            <w:vAlign w:val="center"/>
          </w:tcPr>
          <w:p w14:paraId="735A8AC7">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供应商统一社会信用代码</w:t>
            </w:r>
          </w:p>
        </w:tc>
        <w:tc>
          <w:tcPr>
            <w:tcW w:w="2985" w:type="dxa"/>
            <w:gridSpan w:val="2"/>
            <w:vAlign w:val="center"/>
          </w:tcPr>
          <w:p w14:paraId="03D2A5B7">
            <w:pPr>
              <w:jc w:val="center"/>
              <w:rPr>
                <w:rFonts w:hint="eastAsia" w:ascii="仿宋_GB2312" w:hAnsi="方正仿宋_GBK" w:eastAsia="仿宋_GB2312" w:cs="方正仿宋_GBK"/>
                <w:sz w:val="24"/>
                <w:szCs w:val="24"/>
              </w:rPr>
            </w:pPr>
          </w:p>
        </w:tc>
      </w:tr>
      <w:tr w14:paraId="60BF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8941" w:type="dxa"/>
            <w:gridSpan w:val="8"/>
            <w:vAlign w:val="center"/>
          </w:tcPr>
          <w:p w14:paraId="7BD567C5">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b/>
                <w:bCs/>
                <w:sz w:val="24"/>
                <w:szCs w:val="24"/>
              </w:rPr>
              <w:t>投标（响应）供应商相关人员情况</w:t>
            </w:r>
          </w:p>
        </w:tc>
      </w:tr>
      <w:tr w14:paraId="0ABC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51631024">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序号</w:t>
            </w:r>
          </w:p>
        </w:tc>
        <w:tc>
          <w:tcPr>
            <w:tcW w:w="2520" w:type="dxa"/>
            <w:gridSpan w:val="2"/>
            <w:tcBorders>
              <w:bottom w:val="single" w:color="auto" w:sz="4" w:space="0"/>
            </w:tcBorders>
            <w:vAlign w:val="center"/>
          </w:tcPr>
          <w:p w14:paraId="035938E9">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职务</w:t>
            </w:r>
          </w:p>
        </w:tc>
        <w:tc>
          <w:tcPr>
            <w:tcW w:w="850" w:type="dxa"/>
            <w:tcBorders>
              <w:bottom w:val="single" w:color="auto" w:sz="4" w:space="0"/>
            </w:tcBorders>
            <w:vAlign w:val="center"/>
          </w:tcPr>
          <w:p w14:paraId="23741097">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姓名</w:t>
            </w:r>
          </w:p>
        </w:tc>
        <w:tc>
          <w:tcPr>
            <w:tcW w:w="1850" w:type="dxa"/>
            <w:gridSpan w:val="2"/>
            <w:tcBorders>
              <w:bottom w:val="single" w:color="auto" w:sz="4" w:space="0"/>
            </w:tcBorders>
            <w:vAlign w:val="center"/>
          </w:tcPr>
          <w:p w14:paraId="5A38BDBA">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身份证号码</w:t>
            </w:r>
          </w:p>
        </w:tc>
        <w:tc>
          <w:tcPr>
            <w:tcW w:w="1500" w:type="dxa"/>
            <w:tcBorders>
              <w:bottom w:val="single" w:color="auto" w:sz="4" w:space="0"/>
            </w:tcBorders>
            <w:vAlign w:val="center"/>
          </w:tcPr>
          <w:p w14:paraId="456416B1">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劳动合同</w:t>
            </w:r>
          </w:p>
          <w:p w14:paraId="37579D84">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关系单位</w:t>
            </w:r>
          </w:p>
        </w:tc>
        <w:tc>
          <w:tcPr>
            <w:tcW w:w="1485" w:type="dxa"/>
            <w:tcBorders>
              <w:bottom w:val="single" w:color="auto" w:sz="4" w:space="0"/>
            </w:tcBorders>
            <w:vAlign w:val="center"/>
          </w:tcPr>
          <w:p w14:paraId="3727EAB4">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缴纳社会</w:t>
            </w:r>
          </w:p>
          <w:p w14:paraId="7C59C7AD">
            <w:pPr>
              <w:snapToGrid w:val="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保险单位</w:t>
            </w:r>
          </w:p>
        </w:tc>
      </w:tr>
      <w:tr w14:paraId="3267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0B1E7C64">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1</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463D2868">
            <w:pPr>
              <w:spacing w:line="460" w:lineRule="exact"/>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法定代表人/单位负责人/主要经营负责人</w:t>
            </w:r>
          </w:p>
        </w:tc>
        <w:tc>
          <w:tcPr>
            <w:tcW w:w="850" w:type="dxa"/>
            <w:tcBorders>
              <w:top w:val="single" w:color="auto" w:sz="4" w:space="0"/>
              <w:left w:val="single" w:color="auto" w:sz="4" w:space="0"/>
              <w:bottom w:val="single" w:color="auto" w:sz="4" w:space="0"/>
              <w:right w:val="single" w:color="auto" w:sz="4" w:space="0"/>
            </w:tcBorders>
            <w:vAlign w:val="center"/>
          </w:tcPr>
          <w:p w14:paraId="0F603FEB">
            <w:pPr>
              <w:jc w:val="center"/>
              <w:rPr>
                <w:rFonts w:hint="eastAsia" w:ascii="仿宋_GB2312" w:hAnsi="方正仿宋_GBK" w:eastAsia="仿宋_GB2312" w:cs="方正仿宋_GBK"/>
                <w:sz w:val="24"/>
                <w:szCs w:val="24"/>
              </w:rPr>
            </w:pPr>
          </w:p>
        </w:tc>
        <w:tc>
          <w:tcPr>
            <w:tcW w:w="1850" w:type="dxa"/>
            <w:gridSpan w:val="2"/>
            <w:tcBorders>
              <w:top w:val="single" w:color="auto" w:sz="4" w:space="0"/>
              <w:left w:val="single" w:color="auto" w:sz="4" w:space="0"/>
              <w:bottom w:val="single" w:color="auto" w:sz="4" w:space="0"/>
              <w:right w:val="single" w:color="auto" w:sz="4" w:space="0"/>
            </w:tcBorders>
            <w:vAlign w:val="center"/>
          </w:tcPr>
          <w:p w14:paraId="10039C81">
            <w:pPr>
              <w:jc w:val="center"/>
              <w:rPr>
                <w:rFonts w:hint="eastAsia" w:ascii="仿宋_GB2312" w:hAnsi="方正仿宋_GBK" w:eastAsia="仿宋_GB2312" w:cs="方正仿宋_GBK"/>
                <w:sz w:val="24"/>
                <w:szCs w:val="24"/>
              </w:rPr>
            </w:pPr>
          </w:p>
        </w:tc>
        <w:tc>
          <w:tcPr>
            <w:tcW w:w="1500" w:type="dxa"/>
            <w:tcBorders>
              <w:top w:val="single" w:color="auto" w:sz="4" w:space="0"/>
              <w:left w:val="single" w:color="auto" w:sz="4" w:space="0"/>
              <w:bottom w:val="single" w:color="auto" w:sz="4" w:space="0"/>
              <w:right w:val="single" w:color="auto" w:sz="4" w:space="0"/>
            </w:tcBorders>
            <w:vAlign w:val="center"/>
          </w:tcPr>
          <w:p w14:paraId="1CE88B70">
            <w:pPr>
              <w:jc w:val="center"/>
              <w:rPr>
                <w:rFonts w:hint="eastAsia" w:ascii="仿宋_GB2312" w:hAnsi="方正仿宋_GBK" w:eastAsia="仿宋_GB2312" w:cs="方正仿宋_GBK"/>
                <w:sz w:val="24"/>
                <w:szCs w:val="24"/>
              </w:rPr>
            </w:pPr>
          </w:p>
        </w:tc>
        <w:tc>
          <w:tcPr>
            <w:tcW w:w="1485" w:type="dxa"/>
            <w:tcBorders>
              <w:top w:val="single" w:color="auto" w:sz="4" w:space="0"/>
              <w:left w:val="single" w:color="auto" w:sz="4" w:space="0"/>
              <w:bottom w:val="single" w:color="auto" w:sz="4" w:space="0"/>
              <w:right w:val="single" w:color="auto" w:sz="4" w:space="0"/>
            </w:tcBorders>
            <w:vAlign w:val="center"/>
          </w:tcPr>
          <w:p w14:paraId="652B2AB0">
            <w:pPr>
              <w:jc w:val="center"/>
              <w:rPr>
                <w:rFonts w:hint="eastAsia" w:ascii="仿宋_GB2312" w:hAnsi="方正仿宋_GBK" w:eastAsia="仿宋_GB2312" w:cs="方正仿宋_GBK"/>
                <w:sz w:val="24"/>
                <w:szCs w:val="24"/>
              </w:rPr>
            </w:pPr>
          </w:p>
        </w:tc>
      </w:tr>
      <w:tr w14:paraId="1ED0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07EA02E9">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2</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3B348C33">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项目投标授权代表人</w:t>
            </w:r>
          </w:p>
        </w:tc>
        <w:tc>
          <w:tcPr>
            <w:tcW w:w="850" w:type="dxa"/>
            <w:tcBorders>
              <w:top w:val="single" w:color="auto" w:sz="4" w:space="0"/>
              <w:left w:val="single" w:color="auto" w:sz="4" w:space="0"/>
              <w:bottom w:val="single" w:color="auto" w:sz="4" w:space="0"/>
              <w:right w:val="single" w:color="auto" w:sz="4" w:space="0"/>
            </w:tcBorders>
            <w:vAlign w:val="center"/>
          </w:tcPr>
          <w:p w14:paraId="2210DA0A">
            <w:pPr>
              <w:jc w:val="center"/>
              <w:rPr>
                <w:rFonts w:hint="eastAsia" w:ascii="仿宋_GB2312" w:hAnsi="方正仿宋_GBK" w:eastAsia="仿宋_GB2312" w:cs="方正仿宋_GBK"/>
                <w:sz w:val="24"/>
                <w:szCs w:val="24"/>
              </w:rPr>
            </w:pPr>
          </w:p>
        </w:tc>
        <w:tc>
          <w:tcPr>
            <w:tcW w:w="1850" w:type="dxa"/>
            <w:gridSpan w:val="2"/>
            <w:tcBorders>
              <w:top w:val="single" w:color="auto" w:sz="4" w:space="0"/>
              <w:left w:val="single" w:color="auto" w:sz="4" w:space="0"/>
              <w:bottom w:val="single" w:color="auto" w:sz="4" w:space="0"/>
              <w:right w:val="single" w:color="auto" w:sz="4" w:space="0"/>
            </w:tcBorders>
            <w:vAlign w:val="center"/>
          </w:tcPr>
          <w:p w14:paraId="1A5717DC">
            <w:pPr>
              <w:jc w:val="center"/>
              <w:rPr>
                <w:rFonts w:hint="eastAsia" w:ascii="仿宋_GB2312" w:hAnsi="方正仿宋_GBK" w:eastAsia="仿宋_GB2312" w:cs="方正仿宋_GBK"/>
                <w:sz w:val="24"/>
                <w:szCs w:val="24"/>
              </w:rPr>
            </w:pPr>
          </w:p>
        </w:tc>
        <w:tc>
          <w:tcPr>
            <w:tcW w:w="1500" w:type="dxa"/>
            <w:tcBorders>
              <w:top w:val="single" w:color="auto" w:sz="4" w:space="0"/>
              <w:left w:val="single" w:color="auto" w:sz="4" w:space="0"/>
              <w:bottom w:val="single" w:color="auto" w:sz="4" w:space="0"/>
              <w:right w:val="single" w:color="auto" w:sz="4" w:space="0"/>
            </w:tcBorders>
            <w:vAlign w:val="center"/>
          </w:tcPr>
          <w:p w14:paraId="13A231F7">
            <w:pPr>
              <w:jc w:val="center"/>
              <w:rPr>
                <w:rFonts w:hint="eastAsia" w:ascii="仿宋_GB2312" w:hAnsi="方正仿宋_GBK" w:eastAsia="仿宋_GB2312" w:cs="方正仿宋_GBK"/>
                <w:sz w:val="24"/>
                <w:szCs w:val="24"/>
              </w:rPr>
            </w:pPr>
          </w:p>
        </w:tc>
        <w:tc>
          <w:tcPr>
            <w:tcW w:w="1485" w:type="dxa"/>
            <w:tcBorders>
              <w:top w:val="single" w:color="auto" w:sz="4" w:space="0"/>
              <w:left w:val="single" w:color="auto" w:sz="4" w:space="0"/>
              <w:bottom w:val="single" w:color="auto" w:sz="4" w:space="0"/>
              <w:right w:val="single" w:color="auto" w:sz="4" w:space="0"/>
            </w:tcBorders>
            <w:vAlign w:val="center"/>
          </w:tcPr>
          <w:p w14:paraId="0E0C73E8">
            <w:pPr>
              <w:jc w:val="center"/>
              <w:rPr>
                <w:rFonts w:hint="eastAsia" w:ascii="仿宋_GB2312" w:hAnsi="方正仿宋_GBK" w:eastAsia="仿宋_GB2312" w:cs="方正仿宋_GBK"/>
                <w:sz w:val="24"/>
                <w:szCs w:val="24"/>
              </w:rPr>
            </w:pPr>
          </w:p>
        </w:tc>
      </w:tr>
      <w:tr w14:paraId="34C6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14:paraId="155CE177">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lang w:bidi="ar"/>
              </w:rPr>
              <w:t>3</w:t>
            </w:r>
          </w:p>
        </w:tc>
        <w:tc>
          <w:tcPr>
            <w:tcW w:w="2520" w:type="dxa"/>
            <w:gridSpan w:val="2"/>
            <w:tcBorders>
              <w:top w:val="single" w:color="auto" w:sz="4" w:space="0"/>
            </w:tcBorders>
            <w:vAlign w:val="center"/>
          </w:tcPr>
          <w:p w14:paraId="07FC2B68">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项目负责人</w:t>
            </w:r>
          </w:p>
        </w:tc>
        <w:tc>
          <w:tcPr>
            <w:tcW w:w="850" w:type="dxa"/>
            <w:tcBorders>
              <w:top w:val="single" w:color="auto" w:sz="4" w:space="0"/>
            </w:tcBorders>
            <w:vAlign w:val="center"/>
          </w:tcPr>
          <w:p w14:paraId="01DB6314">
            <w:pPr>
              <w:jc w:val="center"/>
              <w:rPr>
                <w:rFonts w:hint="eastAsia" w:ascii="仿宋_GB2312" w:hAnsi="方正仿宋_GBK" w:eastAsia="仿宋_GB2312" w:cs="方正仿宋_GBK"/>
                <w:sz w:val="24"/>
                <w:szCs w:val="24"/>
              </w:rPr>
            </w:pPr>
          </w:p>
        </w:tc>
        <w:tc>
          <w:tcPr>
            <w:tcW w:w="1850" w:type="dxa"/>
            <w:gridSpan w:val="2"/>
            <w:tcBorders>
              <w:top w:val="single" w:color="auto" w:sz="4" w:space="0"/>
            </w:tcBorders>
            <w:vAlign w:val="center"/>
          </w:tcPr>
          <w:p w14:paraId="0A4DD434">
            <w:pPr>
              <w:jc w:val="center"/>
              <w:rPr>
                <w:rFonts w:hint="eastAsia" w:ascii="仿宋_GB2312" w:hAnsi="方正仿宋_GBK" w:eastAsia="仿宋_GB2312" w:cs="方正仿宋_GBK"/>
                <w:sz w:val="24"/>
                <w:szCs w:val="24"/>
              </w:rPr>
            </w:pPr>
          </w:p>
        </w:tc>
        <w:tc>
          <w:tcPr>
            <w:tcW w:w="1500" w:type="dxa"/>
            <w:tcBorders>
              <w:top w:val="single" w:color="auto" w:sz="4" w:space="0"/>
            </w:tcBorders>
            <w:vAlign w:val="center"/>
          </w:tcPr>
          <w:p w14:paraId="62C81094">
            <w:pPr>
              <w:jc w:val="center"/>
              <w:rPr>
                <w:rFonts w:hint="eastAsia" w:ascii="仿宋_GB2312" w:hAnsi="方正仿宋_GBK" w:eastAsia="仿宋_GB2312" w:cs="方正仿宋_GBK"/>
                <w:sz w:val="24"/>
                <w:szCs w:val="24"/>
              </w:rPr>
            </w:pPr>
          </w:p>
        </w:tc>
        <w:tc>
          <w:tcPr>
            <w:tcW w:w="1485" w:type="dxa"/>
            <w:tcBorders>
              <w:top w:val="single" w:color="auto" w:sz="4" w:space="0"/>
            </w:tcBorders>
            <w:vAlign w:val="center"/>
          </w:tcPr>
          <w:p w14:paraId="6A8A279F">
            <w:pPr>
              <w:jc w:val="center"/>
              <w:rPr>
                <w:rFonts w:hint="eastAsia" w:ascii="仿宋_GB2312" w:hAnsi="方正仿宋_GBK" w:eastAsia="仿宋_GB2312" w:cs="方正仿宋_GBK"/>
                <w:sz w:val="24"/>
                <w:szCs w:val="24"/>
              </w:rPr>
            </w:pPr>
          </w:p>
        </w:tc>
      </w:tr>
      <w:tr w14:paraId="0409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0A9F4E27">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lang w:bidi="ar"/>
              </w:rPr>
              <w:t>4</w:t>
            </w:r>
          </w:p>
        </w:tc>
        <w:tc>
          <w:tcPr>
            <w:tcW w:w="2520" w:type="dxa"/>
            <w:gridSpan w:val="2"/>
            <w:vAlign w:val="center"/>
          </w:tcPr>
          <w:p w14:paraId="4CA619A0">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主要技术人员</w:t>
            </w:r>
          </w:p>
        </w:tc>
        <w:tc>
          <w:tcPr>
            <w:tcW w:w="850" w:type="dxa"/>
            <w:vAlign w:val="center"/>
          </w:tcPr>
          <w:p w14:paraId="698F7603">
            <w:pPr>
              <w:jc w:val="center"/>
              <w:rPr>
                <w:rFonts w:hint="eastAsia" w:ascii="仿宋_GB2312" w:hAnsi="方正仿宋_GBK" w:eastAsia="仿宋_GB2312" w:cs="方正仿宋_GBK"/>
                <w:sz w:val="24"/>
                <w:szCs w:val="24"/>
              </w:rPr>
            </w:pPr>
          </w:p>
        </w:tc>
        <w:tc>
          <w:tcPr>
            <w:tcW w:w="1850" w:type="dxa"/>
            <w:gridSpan w:val="2"/>
            <w:vAlign w:val="center"/>
          </w:tcPr>
          <w:p w14:paraId="30E06F4B">
            <w:pPr>
              <w:jc w:val="center"/>
              <w:rPr>
                <w:rFonts w:hint="eastAsia" w:ascii="仿宋_GB2312" w:hAnsi="方正仿宋_GBK" w:eastAsia="仿宋_GB2312" w:cs="方正仿宋_GBK"/>
                <w:sz w:val="24"/>
                <w:szCs w:val="24"/>
              </w:rPr>
            </w:pPr>
          </w:p>
        </w:tc>
        <w:tc>
          <w:tcPr>
            <w:tcW w:w="1500" w:type="dxa"/>
            <w:vAlign w:val="center"/>
          </w:tcPr>
          <w:p w14:paraId="39617C39">
            <w:pPr>
              <w:jc w:val="center"/>
              <w:rPr>
                <w:rFonts w:hint="eastAsia" w:ascii="仿宋_GB2312" w:hAnsi="方正仿宋_GBK" w:eastAsia="仿宋_GB2312" w:cs="方正仿宋_GBK"/>
                <w:sz w:val="24"/>
                <w:szCs w:val="24"/>
              </w:rPr>
            </w:pPr>
          </w:p>
        </w:tc>
        <w:tc>
          <w:tcPr>
            <w:tcW w:w="1485" w:type="dxa"/>
            <w:vAlign w:val="center"/>
          </w:tcPr>
          <w:p w14:paraId="2DAC66BD">
            <w:pPr>
              <w:jc w:val="center"/>
              <w:rPr>
                <w:rFonts w:hint="eastAsia" w:ascii="仿宋_GB2312" w:hAnsi="方正仿宋_GBK" w:eastAsia="仿宋_GB2312" w:cs="方正仿宋_GBK"/>
                <w:sz w:val="24"/>
                <w:szCs w:val="24"/>
              </w:rPr>
            </w:pPr>
          </w:p>
        </w:tc>
      </w:tr>
      <w:tr w14:paraId="612F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11C5ABEF">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lang w:bidi="ar"/>
              </w:rPr>
              <w:t>5</w:t>
            </w:r>
          </w:p>
        </w:tc>
        <w:tc>
          <w:tcPr>
            <w:tcW w:w="2520" w:type="dxa"/>
            <w:gridSpan w:val="2"/>
            <w:vAlign w:val="center"/>
          </w:tcPr>
          <w:p w14:paraId="2DC627C3">
            <w:pPr>
              <w:pStyle w:val="2"/>
              <w:snapToGrid w:val="0"/>
              <w:ind w:firstLine="0"/>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投标文件编制人员</w:t>
            </w:r>
          </w:p>
        </w:tc>
        <w:tc>
          <w:tcPr>
            <w:tcW w:w="850" w:type="dxa"/>
            <w:vAlign w:val="center"/>
          </w:tcPr>
          <w:p w14:paraId="15086C57">
            <w:pPr>
              <w:jc w:val="center"/>
              <w:rPr>
                <w:rFonts w:hint="eastAsia" w:ascii="仿宋_GB2312" w:hAnsi="方正仿宋_GBK" w:eastAsia="仿宋_GB2312" w:cs="方正仿宋_GBK"/>
                <w:sz w:val="24"/>
                <w:szCs w:val="24"/>
              </w:rPr>
            </w:pPr>
          </w:p>
        </w:tc>
        <w:tc>
          <w:tcPr>
            <w:tcW w:w="1850" w:type="dxa"/>
            <w:gridSpan w:val="2"/>
            <w:vAlign w:val="center"/>
          </w:tcPr>
          <w:p w14:paraId="42E40E9C">
            <w:pPr>
              <w:jc w:val="center"/>
              <w:rPr>
                <w:rFonts w:hint="eastAsia" w:ascii="仿宋_GB2312" w:hAnsi="方正仿宋_GBK" w:eastAsia="仿宋_GB2312" w:cs="方正仿宋_GBK"/>
                <w:sz w:val="24"/>
                <w:szCs w:val="24"/>
              </w:rPr>
            </w:pPr>
          </w:p>
        </w:tc>
        <w:tc>
          <w:tcPr>
            <w:tcW w:w="1500" w:type="dxa"/>
            <w:vAlign w:val="center"/>
          </w:tcPr>
          <w:p w14:paraId="0201FCEF">
            <w:pPr>
              <w:jc w:val="center"/>
              <w:rPr>
                <w:rFonts w:hint="eastAsia" w:ascii="仿宋_GB2312" w:hAnsi="方正仿宋_GBK" w:eastAsia="仿宋_GB2312" w:cs="方正仿宋_GBK"/>
                <w:sz w:val="24"/>
                <w:szCs w:val="24"/>
              </w:rPr>
            </w:pPr>
          </w:p>
        </w:tc>
        <w:tc>
          <w:tcPr>
            <w:tcW w:w="1485" w:type="dxa"/>
            <w:vAlign w:val="center"/>
          </w:tcPr>
          <w:p w14:paraId="7C588219">
            <w:pPr>
              <w:jc w:val="center"/>
              <w:rPr>
                <w:rFonts w:hint="eastAsia" w:ascii="仿宋_GB2312" w:hAnsi="方正仿宋_GBK" w:eastAsia="仿宋_GB2312" w:cs="方正仿宋_GBK"/>
                <w:sz w:val="24"/>
                <w:szCs w:val="24"/>
              </w:rPr>
            </w:pPr>
          </w:p>
        </w:tc>
      </w:tr>
      <w:tr w14:paraId="16B8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8941" w:type="dxa"/>
            <w:gridSpan w:val="8"/>
            <w:vAlign w:val="center"/>
          </w:tcPr>
          <w:p w14:paraId="70BE5A57">
            <w:pPr>
              <w:jc w:val="left"/>
              <w:rPr>
                <w:rFonts w:hint="eastAsia" w:ascii="仿宋_GB2312" w:hAnsi="宋体" w:eastAsia="仿宋_GB2312" w:cs="方正仿宋_GBK"/>
                <w:sz w:val="24"/>
                <w:szCs w:val="24"/>
              </w:rPr>
            </w:pPr>
            <w:r>
              <w:rPr>
                <w:rFonts w:hint="eastAsia" w:ascii="仿宋_GB2312" w:hAnsi="宋体" w:eastAsia="仿宋_GB2312" w:cs="方正仿宋_GBK"/>
                <w:b/>
                <w:bCs/>
                <w:sz w:val="24"/>
                <w:szCs w:val="24"/>
              </w:rPr>
              <w:t>说明：同一职务有多人担任（如主要技术人员），应分行填写。</w:t>
            </w:r>
          </w:p>
        </w:tc>
      </w:tr>
      <w:tr w14:paraId="1787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14:paraId="029D8B20">
            <w:pPr>
              <w:jc w:val="center"/>
              <w:rPr>
                <w:rFonts w:hint="eastAsia" w:ascii="仿宋_GB2312" w:hAnsi="方正仿宋_GBK" w:eastAsia="仿宋_GB2312" w:cs="方正仿宋_GBK"/>
                <w:b/>
                <w:bCs/>
                <w:sz w:val="24"/>
                <w:szCs w:val="24"/>
              </w:rPr>
            </w:pPr>
            <w:r>
              <w:rPr>
                <w:rFonts w:hint="eastAsia" w:ascii="仿宋_GB2312" w:hAnsi="方正仿宋_GBK" w:eastAsia="仿宋_GB2312" w:cs="方正仿宋_GBK"/>
                <w:b/>
                <w:bCs/>
                <w:sz w:val="24"/>
                <w:szCs w:val="24"/>
              </w:rPr>
              <w:t>投标（响应）供应商关联关系情况</w:t>
            </w:r>
          </w:p>
        </w:tc>
      </w:tr>
      <w:tr w14:paraId="0EFE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0BA802E1">
            <w:pPr>
              <w:jc w:val="center"/>
              <w:rPr>
                <w:rFonts w:hint="eastAsia" w:ascii="仿宋_GB2312" w:hAnsi="方正仿宋_GBK" w:eastAsia="仿宋_GB2312" w:cs="方正仿宋_GBK"/>
                <w:sz w:val="24"/>
                <w:szCs w:val="24"/>
                <w:lang w:bidi="ar"/>
              </w:rPr>
            </w:pPr>
            <w:r>
              <w:rPr>
                <w:rFonts w:hint="eastAsia" w:ascii="仿宋_GB2312" w:hAnsi="方正仿宋_GBK" w:eastAsia="仿宋_GB2312" w:cs="方正仿宋_GBK"/>
                <w:sz w:val="24"/>
                <w:szCs w:val="24"/>
                <w:lang w:bidi="ar"/>
              </w:rPr>
              <w:t>序号</w:t>
            </w:r>
          </w:p>
        </w:tc>
        <w:tc>
          <w:tcPr>
            <w:tcW w:w="2520" w:type="dxa"/>
            <w:gridSpan w:val="2"/>
            <w:tcBorders>
              <w:bottom w:val="single" w:color="auto" w:sz="4" w:space="0"/>
            </w:tcBorders>
            <w:vAlign w:val="center"/>
          </w:tcPr>
          <w:p w14:paraId="0AEB14C4">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关联关系类型</w:t>
            </w:r>
          </w:p>
        </w:tc>
        <w:tc>
          <w:tcPr>
            <w:tcW w:w="1500" w:type="dxa"/>
            <w:gridSpan w:val="2"/>
            <w:tcBorders>
              <w:bottom w:val="single" w:color="auto" w:sz="4" w:space="0"/>
            </w:tcBorders>
            <w:vAlign w:val="center"/>
          </w:tcPr>
          <w:p w14:paraId="063F6037">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关联主体名称</w:t>
            </w:r>
          </w:p>
        </w:tc>
        <w:tc>
          <w:tcPr>
            <w:tcW w:w="4185" w:type="dxa"/>
            <w:gridSpan w:val="3"/>
            <w:tcBorders>
              <w:bottom w:val="single" w:color="auto" w:sz="4" w:space="0"/>
            </w:tcBorders>
            <w:vAlign w:val="center"/>
          </w:tcPr>
          <w:p w14:paraId="72B515E1">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备注</w:t>
            </w:r>
          </w:p>
        </w:tc>
      </w:tr>
      <w:tr w14:paraId="6DD9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47659455">
            <w:pPr>
              <w:jc w:val="center"/>
              <w:rPr>
                <w:rFonts w:hint="eastAsia" w:ascii="仿宋_GB2312" w:hAnsi="方正仿宋_GBK" w:eastAsia="仿宋_GB2312" w:cs="方正仿宋_GBK"/>
                <w:sz w:val="24"/>
                <w:szCs w:val="24"/>
                <w:lang w:bidi="ar"/>
              </w:rPr>
            </w:pPr>
            <w:r>
              <w:rPr>
                <w:rFonts w:hint="eastAsia" w:ascii="仿宋_GB2312" w:hAnsi="方正仿宋_GBK" w:eastAsia="仿宋_GB2312" w:cs="方正仿宋_GBK"/>
                <w:sz w:val="24"/>
                <w:szCs w:val="24"/>
                <w:lang w:bidi="ar"/>
              </w:rPr>
              <w:t>1</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C69CCCD">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控股股东</w:t>
            </w:r>
          </w:p>
        </w:tc>
        <w:tc>
          <w:tcPr>
            <w:tcW w:w="1500" w:type="dxa"/>
            <w:gridSpan w:val="2"/>
            <w:tcBorders>
              <w:top w:val="single" w:color="auto" w:sz="4" w:space="0"/>
              <w:left w:val="single" w:color="auto" w:sz="4" w:space="0"/>
              <w:bottom w:val="single" w:color="auto" w:sz="4" w:space="0"/>
              <w:right w:val="single" w:color="auto" w:sz="4" w:space="0"/>
            </w:tcBorders>
            <w:vAlign w:val="center"/>
          </w:tcPr>
          <w:p w14:paraId="301C50FC">
            <w:pPr>
              <w:jc w:val="center"/>
              <w:rPr>
                <w:rFonts w:hint="eastAsia" w:ascii="仿宋_GB2312" w:hAnsi="方正仿宋_GBK" w:eastAsia="仿宋_GB2312" w:cs="方正仿宋_GBK"/>
                <w:sz w:val="24"/>
                <w:szCs w:val="24"/>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3328B8D3">
            <w:pPr>
              <w:jc w:val="both"/>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6A3B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1851C12F">
            <w:pPr>
              <w:jc w:val="center"/>
              <w:rPr>
                <w:rFonts w:hint="eastAsia" w:ascii="仿宋_GB2312" w:hAnsi="方正仿宋_GBK" w:eastAsia="仿宋_GB2312" w:cs="方正仿宋_GBK"/>
                <w:sz w:val="24"/>
                <w:szCs w:val="24"/>
                <w:lang w:bidi="ar"/>
              </w:rPr>
            </w:pPr>
            <w:r>
              <w:rPr>
                <w:rFonts w:hint="eastAsia" w:ascii="仿宋_GB2312" w:hAnsi="方正仿宋_GBK" w:eastAsia="仿宋_GB2312" w:cs="方正仿宋_GBK"/>
                <w:sz w:val="24"/>
                <w:szCs w:val="24"/>
                <w:lang w:bidi="ar"/>
              </w:rPr>
              <w:t>2</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57CBAD80">
            <w:pPr>
              <w:jc w:val="center"/>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管理关系</w:t>
            </w:r>
          </w:p>
        </w:tc>
        <w:tc>
          <w:tcPr>
            <w:tcW w:w="1500" w:type="dxa"/>
            <w:gridSpan w:val="2"/>
            <w:tcBorders>
              <w:top w:val="single" w:color="auto" w:sz="4" w:space="0"/>
              <w:left w:val="single" w:color="auto" w:sz="4" w:space="0"/>
              <w:bottom w:val="single" w:color="auto" w:sz="4" w:space="0"/>
              <w:right w:val="single" w:color="auto" w:sz="4" w:space="0"/>
            </w:tcBorders>
            <w:vAlign w:val="center"/>
          </w:tcPr>
          <w:p w14:paraId="3CA2B2A5">
            <w:pPr>
              <w:jc w:val="center"/>
              <w:rPr>
                <w:rFonts w:hint="eastAsia" w:ascii="仿宋_GB2312" w:hAnsi="方正仿宋_GBK" w:eastAsia="仿宋_GB2312" w:cs="方正仿宋_GBK"/>
                <w:sz w:val="24"/>
                <w:szCs w:val="24"/>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023050CB">
            <w:pPr>
              <w:snapToGrid w:val="0"/>
              <w:jc w:val="left"/>
              <w:rPr>
                <w:rFonts w:hint="eastAsia" w:ascii="仿宋_GB2312" w:hAnsi="方正仿宋_GBK" w:eastAsia="仿宋_GB2312" w:cs="方正仿宋_GBK"/>
                <w:sz w:val="24"/>
                <w:szCs w:val="24"/>
              </w:rPr>
            </w:pPr>
            <w:r>
              <w:rPr>
                <w:rFonts w:hint="eastAsia" w:ascii="仿宋_GB2312" w:hAnsi="方正仿宋_GBK" w:eastAsia="仿宋_GB2312" w:cs="方正仿宋_GBK"/>
                <w:sz w:val="24"/>
                <w:szCs w:val="24"/>
              </w:rPr>
              <w:t>指对投标（响应）供应商不具有出资持股关系，但对其存在管理关系的主体。</w:t>
            </w:r>
          </w:p>
        </w:tc>
      </w:tr>
      <w:tr w14:paraId="4D0C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8941" w:type="dxa"/>
            <w:gridSpan w:val="8"/>
            <w:tcBorders>
              <w:top w:val="single" w:color="auto" w:sz="4" w:space="0"/>
              <w:left w:val="single" w:color="auto" w:sz="4" w:space="0"/>
              <w:bottom w:val="single" w:color="auto" w:sz="4" w:space="0"/>
              <w:right w:val="single" w:color="auto" w:sz="4" w:space="0"/>
            </w:tcBorders>
            <w:vAlign w:val="center"/>
          </w:tcPr>
          <w:p w14:paraId="1833B316">
            <w:pPr>
              <w:snapToGrid w:val="0"/>
              <w:jc w:val="left"/>
              <w:rPr>
                <w:rFonts w:hint="eastAsia" w:ascii="仿宋_GB2312" w:hAnsi="宋体" w:eastAsia="仿宋_GB2312" w:cs="方正仿宋_GBK"/>
                <w:sz w:val="24"/>
                <w:szCs w:val="24"/>
              </w:rPr>
            </w:pPr>
            <w:r>
              <w:rPr>
                <w:rFonts w:hint="eastAsia" w:ascii="仿宋_GB2312" w:hAnsi="宋体" w:eastAsia="仿宋_GB2312" w:cs="方正仿宋_GBK"/>
                <w:b/>
                <w:bCs/>
                <w:sz w:val="24"/>
                <w:szCs w:val="24"/>
              </w:rPr>
              <w:t>说明：同一关联关系类型有多个主体的，应分行填写。</w:t>
            </w:r>
          </w:p>
        </w:tc>
      </w:tr>
    </w:tbl>
    <w:p w14:paraId="4796E6C1">
      <w:pPr>
        <w:pStyle w:val="12"/>
      </w:pPr>
    </w:p>
    <w:p w14:paraId="49120542">
      <w:pPr>
        <w:pStyle w:val="2"/>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16AFC">
    <w:pPr>
      <w:pStyle w:val="6"/>
      <w:tabs>
        <w:tab w:val="clear" w:pos="4153"/>
        <w:tab w:val="clear" w:pos="8306"/>
      </w:tabs>
      <w:ind w:left="350"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6289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0BAE24">
                          <w:pPr>
                            <w:pStyle w:val="6"/>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F0BAE24">
                    <w:pPr>
                      <w:pStyle w:val="6"/>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0D812">
    <w:pPr>
      <w:pStyle w:val="6"/>
      <w:tabs>
        <w:tab w:val="clear" w:pos="4153"/>
        <w:tab w:val="clear" w:pos="8306"/>
      </w:tabs>
      <w:ind w:left="350" w:right="36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01123">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A01123">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6E3D4">
    <w:pPr>
      <w:pStyle w:val="6"/>
      <w:tabs>
        <w:tab w:val="clear" w:pos="4153"/>
        <w:tab w:val="clear" w:pos="8306"/>
      </w:tabs>
      <w:ind w:left="350" w:right="36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F8B2C">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2F8B2C">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14A5A"/>
    <w:multiLevelType w:val="multilevel"/>
    <w:tmpl w:val="24714A5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7F41E8C"/>
    <w:multiLevelType w:val="multilevel"/>
    <w:tmpl w:val="47F41E8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C2D25F0"/>
    <w:multiLevelType w:val="multilevel"/>
    <w:tmpl w:val="7C2D25F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D6729"/>
    <w:rsid w:val="310D6729"/>
    <w:rsid w:val="64EE65A0"/>
    <w:rsid w:val="6B2B69D6"/>
    <w:rsid w:val="72181E55"/>
    <w:rsid w:val="72E50FB7"/>
    <w:rsid w:val="BEEAC93E"/>
    <w:rsid w:val="F55D4DED"/>
    <w:rsid w:val="FB09574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pPr>
    <w:rPr>
      <w:rFonts w:ascii="Times New Roman" w:hAnsi="Times New Roman"/>
      <w:szCs w:val="20"/>
    </w:rPr>
  </w:style>
  <w:style w:type="paragraph" w:styleId="3">
    <w:name w:val="Body Text"/>
    <w:basedOn w:val="1"/>
    <w:next w:val="4"/>
    <w:unhideWhenUsed/>
    <w:qFormat/>
    <w:uiPriority w:val="0"/>
    <w:pPr>
      <w:spacing w:after="120"/>
    </w:pPr>
  </w:style>
  <w:style w:type="paragraph" w:styleId="4">
    <w:name w:val="Title"/>
    <w:basedOn w:val="1"/>
    <w:next w:val="1"/>
    <w:qFormat/>
    <w:uiPriority w:val="0"/>
    <w:pPr>
      <w:spacing w:before="240" w:after="60"/>
      <w:jc w:val="center"/>
      <w:outlineLvl w:val="0"/>
    </w:pPr>
    <w:rPr>
      <w:rFonts w:ascii="Arial" w:hAnsi="Arial" w:eastAsia="隶书" w:cs="Arial"/>
      <w:b/>
      <w:bCs/>
      <w:sz w:val="32"/>
      <w:szCs w:val="32"/>
    </w:rPr>
  </w:style>
  <w:style w:type="paragraph" w:styleId="6">
    <w:name w:val="footer"/>
    <w:basedOn w:val="1"/>
    <w:qFormat/>
    <w:uiPriority w:val="0"/>
    <w:pPr>
      <w:tabs>
        <w:tab w:val="center" w:pos="4153"/>
        <w:tab w:val="right" w:pos="8306"/>
      </w:tabs>
      <w:snapToGrid w:val="0"/>
      <w:jc w:val="left"/>
    </w:pPr>
    <w:rPr>
      <w:rFonts w:eastAsia="仿宋_GB2312"/>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qFormat/>
    <w:uiPriority w:val="0"/>
    <w:rPr>
      <w:sz w:val="21"/>
      <w:szCs w:val="21"/>
    </w:rPr>
  </w:style>
  <w:style w:type="paragraph" w:customStyle="1" w:styleId="12">
    <w:name w:val="【正文】"/>
    <w:basedOn w:val="1"/>
    <w:qFormat/>
    <w:uiPriority w:val="0"/>
    <w:pPr>
      <w:adjustRightInd w:val="0"/>
      <w:snapToGrid w:val="0"/>
      <w:spacing w:line="560" w:lineRule="exact"/>
      <w:ind w:firstLine="640" w:firstLineChars="200"/>
    </w:pPr>
    <w:rPr>
      <w:rFonts w:ascii="仿宋_GB2312" w:hAnsi="仿宋_GB2312" w:eastAsia="仿宋_GB2312"/>
      <w:sz w:val="32"/>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5649</Words>
  <Characters>5827</Characters>
  <Lines>0</Lines>
  <Paragraphs>0</Paragraphs>
  <TotalTime>3</TotalTime>
  <ScaleCrop>false</ScaleCrop>
  <LinksUpToDate>false</LinksUpToDate>
  <CharactersWithSpaces>5854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2026-08-20T01:45:00Z</dcterms:created>
  <dc:creator>zjf</dc:creator>
  <cp:lastModifiedBy>佳斌</cp:lastModifiedBy>
  <dcterms:modified xsi:type="dcterms:W3CDTF">2026-08-21T03:17:42Z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A0785A0C12D0BF037C66866AA4EA6F3A_43</vt:lpwstr>
  </property>
  <property fmtid="{D5CDD505-2E9C-101B-9397-08002B2CF9AE}" pid="4" name="KSOTemplateDocerSaveRecord">
    <vt:lpwstr>eyJoZGlkIjoiZmMyNDEwNjk4ZDFhN2FmN2QyYjZmNTg2ZTJmNDAzZWMiLCJ1c2VySWQiOiIxMDA0NTgxMzQ0In0=</vt:lpwstr>
  </property>
</Properties>
</file>