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C076E">
      <w:pPr>
        <w:jc w:val="center"/>
        <w:rPr>
          <w:rFonts w:hint="eastAsia" w:ascii="宋体" w:hAnsi="宋体" w:eastAsia="宋体" w:cs="Times New Roman"/>
          <w:b/>
          <w:sz w:val="36"/>
          <w:szCs w:val="32"/>
        </w:rPr>
      </w:pPr>
    </w:p>
    <w:p w14:paraId="2DD05A1A">
      <w:pPr>
        <w:jc w:val="center"/>
        <w:rPr>
          <w:rFonts w:hint="eastAsia" w:ascii="宋体" w:hAnsi="宋体" w:eastAsia="宋体" w:cs="Times New Roman"/>
          <w:b/>
          <w:sz w:val="36"/>
          <w:szCs w:val="32"/>
        </w:rPr>
      </w:pPr>
      <w:r>
        <w:rPr>
          <w:rFonts w:hint="eastAsia" w:ascii="宋体" w:hAnsi="宋体" w:eastAsia="宋体" w:cs="Arial"/>
          <w:b/>
          <w:bCs/>
          <w:sz w:val="36"/>
          <w:szCs w:val="36"/>
        </w:rPr>
        <w:t>转化医学领域重大科技基础设施项目谋划预研</w:t>
      </w:r>
    </w:p>
    <w:p w14:paraId="7A9DAE8C">
      <w:pPr>
        <w:jc w:val="center"/>
        <w:rPr>
          <w:rFonts w:hint="eastAsia" w:ascii="黑体" w:hAnsi="黑体" w:eastAsia="黑体" w:cs="Times New Roman"/>
          <w:sz w:val="96"/>
          <w:szCs w:val="32"/>
        </w:rPr>
      </w:pPr>
    </w:p>
    <w:p w14:paraId="15417B24">
      <w:pPr>
        <w:jc w:val="center"/>
        <w:rPr>
          <w:rFonts w:hint="eastAsia" w:ascii="黑体" w:hAnsi="黑体" w:eastAsia="黑体" w:cs="Times New Roman"/>
          <w:sz w:val="96"/>
          <w:szCs w:val="32"/>
        </w:rPr>
      </w:pPr>
      <w:r>
        <w:rPr>
          <w:rFonts w:hint="eastAsia" w:ascii="黑体" w:hAnsi="黑体" w:eastAsia="黑体" w:cs="Times New Roman"/>
          <w:sz w:val="96"/>
          <w:szCs w:val="32"/>
        </w:rPr>
        <w:t>招</w:t>
      </w:r>
    </w:p>
    <w:p w14:paraId="4B6805BE">
      <w:pPr>
        <w:jc w:val="center"/>
        <w:rPr>
          <w:rFonts w:hint="eastAsia" w:ascii="黑体" w:hAnsi="黑体" w:eastAsia="黑体" w:cs="Times New Roman"/>
          <w:sz w:val="96"/>
          <w:szCs w:val="32"/>
        </w:rPr>
      </w:pPr>
    </w:p>
    <w:p w14:paraId="6FA440DA">
      <w:pPr>
        <w:jc w:val="center"/>
        <w:rPr>
          <w:rFonts w:hint="eastAsia" w:ascii="黑体" w:hAnsi="黑体" w:eastAsia="黑体" w:cs="Times New Roman"/>
          <w:sz w:val="96"/>
          <w:szCs w:val="32"/>
        </w:rPr>
      </w:pPr>
      <w:r>
        <w:rPr>
          <w:rFonts w:hint="eastAsia" w:ascii="黑体" w:hAnsi="黑体" w:eastAsia="黑体" w:cs="Times New Roman"/>
          <w:sz w:val="96"/>
          <w:szCs w:val="32"/>
        </w:rPr>
        <w:t>标</w:t>
      </w:r>
    </w:p>
    <w:p w14:paraId="23E3AF88">
      <w:pPr>
        <w:jc w:val="center"/>
        <w:rPr>
          <w:rFonts w:hint="eastAsia" w:ascii="黑体" w:hAnsi="黑体" w:eastAsia="黑体" w:cs="Times New Roman"/>
          <w:sz w:val="96"/>
          <w:szCs w:val="32"/>
        </w:rPr>
      </w:pPr>
    </w:p>
    <w:p w14:paraId="51217465">
      <w:pPr>
        <w:jc w:val="center"/>
        <w:rPr>
          <w:rFonts w:hint="eastAsia" w:ascii="黑体" w:hAnsi="黑体" w:eastAsia="黑体" w:cs="Times New Roman"/>
          <w:sz w:val="96"/>
          <w:szCs w:val="32"/>
        </w:rPr>
      </w:pPr>
      <w:r>
        <w:rPr>
          <w:rFonts w:hint="eastAsia" w:ascii="黑体" w:hAnsi="黑体" w:eastAsia="黑体" w:cs="Times New Roman"/>
          <w:sz w:val="96"/>
          <w:szCs w:val="32"/>
        </w:rPr>
        <w:t>书</w:t>
      </w:r>
    </w:p>
    <w:p w14:paraId="16EF97C3">
      <w:pPr>
        <w:jc w:val="center"/>
        <w:rPr>
          <w:rFonts w:hint="eastAsia" w:ascii="宋体" w:hAnsi="宋体" w:eastAsia="宋体" w:cs="Times New Roman"/>
          <w:sz w:val="32"/>
          <w:szCs w:val="32"/>
        </w:rPr>
      </w:pPr>
    </w:p>
    <w:p w14:paraId="0F52C97D">
      <w:pPr>
        <w:jc w:val="center"/>
        <w:rPr>
          <w:rFonts w:hint="eastAsia" w:ascii="宋体" w:hAnsi="宋体" w:eastAsia="宋体" w:cs="Times New Roman"/>
          <w:sz w:val="32"/>
          <w:szCs w:val="32"/>
        </w:rPr>
      </w:pPr>
    </w:p>
    <w:p w14:paraId="6ED1FC33">
      <w:pPr>
        <w:jc w:val="center"/>
        <w:rPr>
          <w:rFonts w:hint="eastAsia" w:ascii="宋体" w:hAnsi="宋体" w:eastAsia="宋体" w:cs="Times New Roman"/>
          <w:sz w:val="32"/>
          <w:szCs w:val="32"/>
        </w:rPr>
      </w:pPr>
      <w:r>
        <w:rPr>
          <w:rFonts w:hint="eastAsia" w:ascii="宋体" w:hAnsi="宋体" w:eastAsia="宋体" w:cs="Times New Roman"/>
          <w:sz w:val="32"/>
          <w:szCs w:val="32"/>
        </w:rPr>
        <w:t>深圳市发展和改革委员会</w:t>
      </w:r>
    </w:p>
    <w:p w14:paraId="18F9F5FA">
      <w:pPr>
        <w:jc w:val="center"/>
        <w:rPr>
          <w:rFonts w:hint="eastAsia" w:ascii="宋体" w:hAnsi="宋体"/>
          <w:sz w:val="32"/>
          <w:szCs w:val="32"/>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imes New Roman"/>
          <w:sz w:val="32"/>
          <w:szCs w:val="32"/>
          <w:highlight w:val="none"/>
        </w:rPr>
        <w:t>2026年</w:t>
      </w:r>
      <w:r>
        <w:rPr>
          <w:rFonts w:hint="eastAsia" w:ascii="宋体" w:hAnsi="宋体" w:eastAsia="宋体" w:cs="Times New Roman"/>
          <w:sz w:val="32"/>
          <w:szCs w:val="32"/>
          <w:highlight w:val="none"/>
          <w:lang w:val="en-US" w:eastAsia="zh-CN"/>
        </w:rPr>
        <w:t>6</w:t>
      </w:r>
      <w:r>
        <w:rPr>
          <w:rFonts w:hint="eastAsia" w:ascii="宋体" w:hAnsi="宋体" w:eastAsia="宋体" w:cs="Times New Roman"/>
          <w:sz w:val="32"/>
          <w:szCs w:val="32"/>
          <w:highlight w:val="none"/>
        </w:rPr>
        <w:t>月</w:t>
      </w:r>
    </w:p>
    <w:p w14:paraId="0D6A8857">
      <w:pPr>
        <w:jc w:val="center"/>
        <w:rPr>
          <w:rFonts w:ascii="Calibri" w:hAnsi="Calibri" w:eastAsia="宋体" w:cs="Times New Roman"/>
        </w:rPr>
      </w:pPr>
    </w:p>
    <w:p w14:paraId="3EED0156">
      <w:pPr>
        <w:adjustRightInd w:val="0"/>
        <w:snapToGrid w:val="0"/>
        <w:jc w:val="center"/>
        <w:rPr>
          <w:rFonts w:hint="eastAsia" w:ascii="宋体" w:hAnsi="宋体" w:eastAsia="宋体" w:cs="Arial"/>
          <w:b/>
          <w:bCs/>
          <w:sz w:val="44"/>
          <w:szCs w:val="44"/>
        </w:rPr>
      </w:pPr>
      <w:bookmarkStart w:id="0" w:name="OLE_LINK10"/>
      <w:r>
        <w:rPr>
          <w:rFonts w:hint="eastAsia" w:ascii="宋体" w:hAnsi="宋体" w:eastAsia="宋体" w:cs="Arial"/>
          <w:b/>
          <w:bCs/>
          <w:sz w:val="44"/>
          <w:szCs w:val="44"/>
        </w:rPr>
        <w:t>转化医学领域重大科技基础设施</w:t>
      </w:r>
    </w:p>
    <w:p w14:paraId="1EB8DCCD">
      <w:pPr>
        <w:adjustRightInd w:val="0"/>
        <w:snapToGrid w:val="0"/>
        <w:jc w:val="center"/>
        <w:rPr>
          <w:rFonts w:hint="eastAsia" w:ascii="宋体" w:hAnsi="宋体" w:eastAsia="宋体" w:cs="Arial"/>
          <w:b/>
          <w:bCs/>
          <w:sz w:val="44"/>
          <w:szCs w:val="44"/>
        </w:rPr>
      </w:pPr>
      <w:r>
        <w:rPr>
          <w:rFonts w:hint="eastAsia" w:ascii="宋体" w:hAnsi="宋体" w:eastAsia="宋体" w:cs="Arial"/>
          <w:b/>
          <w:bCs/>
          <w:sz w:val="44"/>
          <w:szCs w:val="44"/>
        </w:rPr>
        <w:t>项目谋划预研招标书</w:t>
      </w:r>
    </w:p>
    <w:bookmarkEnd w:id="0"/>
    <w:p w14:paraId="49690B3E">
      <w:pPr>
        <w:spacing w:line="560" w:lineRule="exact"/>
        <w:ind w:firstLine="643" w:firstLineChars="200"/>
        <w:outlineLvl w:val="0"/>
        <w:rPr>
          <w:rFonts w:hint="eastAsia" w:ascii="黑体" w:hAnsi="黑体" w:eastAsia="黑体" w:cs="Times New Roman"/>
          <w:b/>
          <w:bCs/>
          <w:sz w:val="32"/>
          <w:szCs w:val="32"/>
        </w:rPr>
      </w:pPr>
    </w:p>
    <w:p w14:paraId="7701FCB9">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一、项目概况</w:t>
      </w:r>
    </w:p>
    <w:p w14:paraId="6DC28842">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（一）项目名称：转化医学领域重大科技基础设施项目谋划预研。</w:t>
      </w:r>
    </w:p>
    <w:p w14:paraId="29AECE63">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Times New Roman" w:eastAsia="仿宋_GB2312" w:cs="Times New Roman"/>
          <w:bCs/>
          <w:sz w:val="32"/>
          <w:szCs w:val="32"/>
        </w:rPr>
        <w:t>6</w:t>
      </w:r>
      <w:r>
        <w:rPr>
          <w:rFonts w:hint="eastAsia" w:ascii="仿宋_GB2312" w:hAnsi="仿宋" w:eastAsia="仿宋_GB2312" w:cs="仿宋_GB2312"/>
          <w:sz w:val="32"/>
          <w:szCs w:val="32"/>
        </w:rPr>
        <w:t>个月。</w:t>
      </w:r>
    </w:p>
    <w:p w14:paraId="6BB1705B">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（三）项目预算：预算金额74.1万元以下。</w:t>
      </w:r>
    </w:p>
    <w:p w14:paraId="2374E5D4">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二、项目内容</w:t>
      </w:r>
    </w:p>
    <w:p w14:paraId="67F531B2">
      <w:pPr>
        <w:adjustRightInd w:val="0"/>
        <w:snapToGrid w:val="0"/>
        <w:spacing w:line="560" w:lineRule="exact"/>
        <w:ind w:firstLine="640" w:firstLineChars="200"/>
        <w:outlineLvl w:val="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系统梳理国内外先进转化医学平台建设情况，分析美国国立转化科学促进中心、北京国家转化医学研究中心、国家转化医学重大科技基础设施（上海）等国内外知名机构或设施的运行情况、服务能力与面临挑战，重点调研北京、上海、成都、西安等城市布局的转化医学重大基础设施支撑产业发展情况，厘清我市布局转化医学领域设施的战略定位与差异化发展路径。</w:t>
      </w:r>
    </w:p>
    <w:p w14:paraId="33A9415A">
      <w:pPr>
        <w:adjustRightInd w:val="0"/>
        <w:snapToGrid w:val="0"/>
        <w:spacing w:line="560" w:lineRule="exact"/>
        <w:ind w:firstLine="640" w:firstLineChars="200"/>
        <w:outlineLvl w:val="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（二）深入我市医疗机构、科研院所及相关企业，系统剖析转化医学领域从基础研究到临床应用各环节存在的堵点痛点，梳理“临床前评价</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临床试验</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中试生产</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监管科学”全链条建设需求，研究提出面向关键瓶颈环节的重大科技基础设施及前沿交叉平台布局方案，方案应考虑利用好市里已有三甲医院临床资源，推动医药企业研发需求与科研院所技术支撑的有效对接。</w:t>
      </w:r>
    </w:p>
    <w:p w14:paraId="46CCCF4B">
      <w:pPr>
        <w:adjustRightInd w:val="0"/>
        <w:snapToGrid w:val="0"/>
        <w:spacing w:line="560" w:lineRule="exact"/>
        <w:ind w:firstLine="640" w:firstLineChars="200"/>
        <w:outlineLvl w:val="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围绕大湾区大健康、生物医药产业发展需求，结合国家重大战略方向，充分衔接粤港澳大湾区国际科技创新中心等现有平台资源禀赋和功能定位，谋划提出我市可落地的转化医学领域重大科技基础设施项目以及面向高端医疗装备转化、重大疾病防治等方向创新平台项目，形成项目谋划报告与建设方案。</w:t>
      </w:r>
    </w:p>
    <w:p w14:paraId="5666EB4B">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三、项目实施要求</w:t>
      </w:r>
    </w:p>
    <w:p w14:paraId="65BCC40E">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（一）项目成果应遵循国家颁布的有关</w:t>
      </w:r>
      <w:r>
        <w:rPr>
          <w:rFonts w:hint="eastAsia" w:ascii="仿宋_GB2312" w:hAnsi="Times New Roman" w:eastAsia="仿宋_GB2312" w:cs="Times New Roman"/>
          <w:bCs/>
          <w:sz w:val="32"/>
          <w:szCs w:val="32"/>
          <w:lang w:eastAsia="zh-CN"/>
        </w:rPr>
        <w:t>法律法规</w:t>
      </w:r>
      <w:r>
        <w:rPr>
          <w:rFonts w:hint="eastAsia" w:ascii="仿宋_GB2312" w:hAnsi="Times New Roman" w:eastAsia="仿宋_GB2312" w:cs="Times New Roman"/>
          <w:bCs/>
          <w:sz w:val="32"/>
          <w:szCs w:val="32"/>
        </w:rPr>
        <w:t>及政策要求，符合相关的技术规范和标准。</w:t>
      </w:r>
    </w:p>
    <w:p w14:paraId="2C5C84A1">
      <w:pPr>
        <w:spacing w:line="560" w:lineRule="exact"/>
        <w:ind w:firstLine="640" w:firstLineChars="200"/>
        <w:outlineLvl w:val="2"/>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二）研究过程中应当广泛深入开展调查研究，系统梳理国内外先进转化医学平台建设情况，深入我市医疗机构、科研院所及相关企业，系统剖析转化医学领域从基础研究到临床应用各环节存在的堵点痛点，梳理“临床前评价</w:t>
      </w:r>
      <w:r>
        <w:rPr>
          <w:rFonts w:hint="eastAsia" w:ascii="仿宋_GB2312" w:hAnsi="仿宋_GB2312" w:eastAsia="仿宋_GB2312" w:cs="Times New Roman"/>
          <w:sz w:val="32"/>
          <w:szCs w:val="32"/>
          <w:lang w:eastAsia="zh-CN"/>
        </w:rPr>
        <w:t>—</w:t>
      </w:r>
      <w:r>
        <w:rPr>
          <w:rFonts w:hint="eastAsia" w:ascii="仿宋_GB2312" w:hAnsi="Times New Roman" w:eastAsia="仿宋_GB2312" w:cs="Times New Roman"/>
          <w:bCs/>
          <w:sz w:val="32"/>
          <w:szCs w:val="32"/>
        </w:rPr>
        <w:t>临床试验</w:t>
      </w:r>
      <w:r>
        <w:rPr>
          <w:rFonts w:hint="eastAsia" w:ascii="仿宋_GB2312" w:hAnsi="仿宋_GB2312" w:eastAsia="仿宋_GB2312" w:cs="Times New Roman"/>
          <w:sz w:val="32"/>
          <w:szCs w:val="32"/>
          <w:lang w:eastAsia="zh-CN"/>
        </w:rPr>
        <w:t>—</w:t>
      </w:r>
      <w:r>
        <w:rPr>
          <w:rFonts w:hint="eastAsia" w:ascii="仿宋_GB2312" w:hAnsi="Times New Roman" w:eastAsia="仿宋_GB2312" w:cs="Times New Roman"/>
          <w:bCs/>
          <w:sz w:val="32"/>
          <w:szCs w:val="32"/>
        </w:rPr>
        <w:t>中试生产</w:t>
      </w:r>
      <w:r>
        <w:rPr>
          <w:rFonts w:hint="eastAsia" w:ascii="仿宋_GB2312" w:hAnsi="仿宋_GB2312" w:eastAsia="仿宋_GB2312" w:cs="Times New Roman"/>
          <w:sz w:val="32"/>
          <w:szCs w:val="32"/>
          <w:lang w:eastAsia="zh-CN"/>
        </w:rPr>
        <w:t>—</w:t>
      </w:r>
      <w:r>
        <w:rPr>
          <w:rFonts w:hint="eastAsia" w:ascii="仿宋_GB2312" w:hAnsi="Times New Roman" w:eastAsia="仿宋_GB2312" w:cs="Times New Roman"/>
          <w:bCs/>
          <w:sz w:val="32"/>
          <w:szCs w:val="32"/>
        </w:rPr>
        <w:t>监管科学”全链条建设需求。</w:t>
      </w:r>
    </w:p>
    <w:p w14:paraId="27CEFDE1">
      <w:pPr>
        <w:spacing w:line="560" w:lineRule="exact"/>
        <w:ind w:firstLine="640" w:firstLineChars="200"/>
        <w:outlineLvl w:val="2"/>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三）研究成果要有前瞻性，立足我市及大湾区生物医药产业创新需求，聚焦转化医学关键瓶颈方向，视野开阔；具有系统性，内容要体系完整、内容全面、材料丰富；研究成果要具有实用性，符合深圳实际，谋划项目针对性和可实施性强。</w:t>
      </w:r>
    </w:p>
    <w:p w14:paraId="74B05C85">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四、项目成果交付要求</w:t>
      </w:r>
    </w:p>
    <w:p w14:paraId="20F68179">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提交研究成果纸质版</w:t>
      </w:r>
      <w:r>
        <w:rPr>
          <w:rFonts w:hint="eastAsia" w:ascii="仿宋_GB2312" w:hAnsi="Times New Roman" w:eastAsia="仿宋_GB2312" w:cs="Times New Roman"/>
          <w:bCs/>
          <w:sz w:val="32"/>
          <w:szCs w:val="32"/>
          <w:lang w:val="en-US" w:eastAsia="zh-CN"/>
        </w:rPr>
        <w:t>5</w:t>
      </w:r>
      <w:r>
        <w:rPr>
          <w:rFonts w:hint="eastAsia" w:ascii="仿宋_GB2312" w:hAnsi="Times New Roman" w:eastAsia="仿宋_GB2312" w:cs="Times New Roman"/>
          <w:bCs/>
          <w:sz w:val="32"/>
          <w:szCs w:val="32"/>
        </w:rPr>
        <w:t>份和电子版，文件能够简明扼要介绍成果核心内容与主要结论，明确项目谋划情况。</w:t>
      </w:r>
    </w:p>
    <w:p w14:paraId="55753B45">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五、投标资格要求</w:t>
      </w:r>
    </w:p>
    <w:p w14:paraId="3CEB21F3">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（一）在中华人民共和国境内注册、具有独立承担民事责任能力的法人。</w:t>
      </w:r>
    </w:p>
    <w:p w14:paraId="22D0A26D">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（二）投标人必须具备相关经营范围（咨询服务等），具备开展本项目研究的基本条件和研究能力，项目服务团队不少于5人，核心成员应具有较高专业水平和较强综合研究能力、熟悉相关领域情况。</w:t>
      </w:r>
    </w:p>
    <w:p w14:paraId="7F88437B">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（三）参加本次政府采购活动前</w:t>
      </w:r>
      <w:r>
        <w:rPr>
          <w:rFonts w:ascii="仿宋_GB2312" w:hAnsi="Times New Roman" w:eastAsia="仿宋_GB2312" w:cs="Times New Roman"/>
          <w:bCs/>
          <w:sz w:val="32"/>
          <w:szCs w:val="32"/>
        </w:rPr>
        <w:t>3年内在经营活动中没有重大违法记录（提供声明函，格式自拟）。</w:t>
      </w:r>
    </w:p>
    <w:p w14:paraId="5D635DC7">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六、投标时间、方式及联系人</w:t>
      </w:r>
    </w:p>
    <w:p w14:paraId="517F8717">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（一）投标时间：</w:t>
      </w:r>
      <w:r>
        <w:rPr>
          <w:rFonts w:ascii="仿宋_GB2312" w:hAnsi="Times New Roman" w:eastAsia="仿宋_GB2312" w:cs="Times New Roman"/>
          <w:bCs/>
          <w:sz w:val="32"/>
          <w:szCs w:val="32"/>
          <w:highlight w:val="none"/>
        </w:rPr>
        <w:t>202</w:t>
      </w:r>
      <w:r>
        <w:rPr>
          <w:rFonts w:hint="eastAsia" w:ascii="仿宋_GB2312" w:hAnsi="Times New Roman" w:eastAsia="仿宋_GB2312" w:cs="Times New Roman"/>
          <w:bCs/>
          <w:sz w:val="32"/>
          <w:szCs w:val="32"/>
          <w:highlight w:val="none"/>
        </w:rPr>
        <w:t>6</w:t>
      </w:r>
      <w:r>
        <w:rPr>
          <w:rFonts w:ascii="仿宋_GB2312" w:hAnsi="Times New Roman" w:eastAsia="仿宋_GB2312" w:cs="Times New Roman"/>
          <w:bCs/>
          <w:sz w:val="32"/>
          <w:szCs w:val="32"/>
          <w:highlight w:val="none"/>
        </w:rPr>
        <w:t>年</w:t>
      </w:r>
      <w:r>
        <w:rPr>
          <w:rFonts w:hint="eastAsia" w:ascii="仿宋_GB2312" w:hAnsi="Times New Roman"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rPr>
        <w:t>月</w:t>
      </w:r>
      <w:r>
        <w:rPr>
          <w:rFonts w:hint="eastAsia" w:ascii="仿宋_GB2312" w:hAnsi="Times New Roman" w:eastAsia="仿宋_GB2312" w:cs="Times New Roman"/>
          <w:bCs/>
          <w:sz w:val="32"/>
          <w:szCs w:val="32"/>
          <w:highlight w:val="none"/>
          <w:lang w:val="en-US" w:eastAsia="zh-CN"/>
        </w:rPr>
        <w:t>17</w:t>
      </w:r>
      <w:r>
        <w:rPr>
          <w:rFonts w:hint="eastAsia" w:ascii="仿宋_GB2312" w:hAnsi="Times New Roman" w:eastAsia="仿宋_GB2312" w:cs="Times New Roman"/>
          <w:bCs/>
          <w:sz w:val="32"/>
          <w:szCs w:val="32"/>
          <w:highlight w:val="none"/>
        </w:rPr>
        <w:t>日至</w:t>
      </w:r>
      <w:r>
        <w:rPr>
          <w:rFonts w:hint="eastAsia" w:ascii="仿宋_GB2312" w:hAnsi="Times New Roman"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rPr>
        <w:t>月</w:t>
      </w:r>
      <w:r>
        <w:rPr>
          <w:rFonts w:hint="eastAsia" w:ascii="仿宋_GB2312" w:hAnsi="Times New Roman" w:eastAsia="仿宋_GB2312" w:cs="Times New Roman"/>
          <w:bCs/>
          <w:sz w:val="32"/>
          <w:szCs w:val="32"/>
          <w:highlight w:val="none"/>
          <w:lang w:val="en-US" w:eastAsia="zh-CN"/>
        </w:rPr>
        <w:t>26</w:t>
      </w:r>
      <w:r>
        <w:rPr>
          <w:rFonts w:hint="eastAsia" w:ascii="仿宋_GB2312" w:hAnsi="Times New Roman" w:eastAsia="仿宋_GB2312" w:cs="Times New Roman"/>
          <w:bCs/>
          <w:sz w:val="32"/>
          <w:szCs w:val="32"/>
          <w:highlight w:val="none"/>
        </w:rPr>
        <w:t>日，</w:t>
      </w:r>
      <w:r>
        <w:rPr>
          <w:rFonts w:hint="eastAsia" w:ascii="仿宋_GB2312" w:hAnsi="Times New Roman" w:eastAsia="仿宋_GB2312" w:cs="Times New Roman"/>
          <w:bCs/>
          <w:sz w:val="32"/>
          <w:szCs w:val="32"/>
        </w:rPr>
        <w:t>每日上午</w:t>
      </w:r>
      <w:r>
        <w:rPr>
          <w:rFonts w:ascii="仿宋_GB2312" w:hAnsi="Times New Roman" w:eastAsia="仿宋_GB2312" w:cs="Times New Roman"/>
          <w:bCs/>
          <w:sz w:val="32"/>
          <w:szCs w:val="32"/>
        </w:rPr>
        <w:t>9:00-12:00，下午2:00-5:45（节假日除外）。逾期未投标将不再受理。</w:t>
      </w:r>
    </w:p>
    <w:p w14:paraId="62A77A62">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（二）投标地点：深圳市福田区福中三路市民中心</w:t>
      </w:r>
      <w:r>
        <w:rPr>
          <w:rFonts w:ascii="仿宋_GB2312" w:hAnsi="Times New Roman" w:eastAsia="仿宋_GB2312" w:cs="Times New Roman"/>
          <w:bCs/>
          <w:sz w:val="32"/>
          <w:szCs w:val="32"/>
        </w:rPr>
        <w:t>B区行政服务大厅2号市</w:t>
      </w:r>
      <w:r>
        <w:rPr>
          <w:rFonts w:hint="eastAsia" w:ascii="仿宋_GB2312" w:hAnsi="Times New Roman" w:eastAsia="仿宋_GB2312" w:cs="Times New Roman"/>
          <w:bCs/>
          <w:sz w:val="32"/>
          <w:szCs w:val="32"/>
        </w:rPr>
        <w:t>发展改革委</w:t>
      </w:r>
      <w:r>
        <w:rPr>
          <w:rFonts w:ascii="仿宋_GB2312" w:hAnsi="Times New Roman" w:eastAsia="仿宋_GB2312" w:cs="Times New Roman"/>
          <w:bCs/>
          <w:sz w:val="32"/>
          <w:szCs w:val="32"/>
        </w:rPr>
        <w:t>卡座（可邮寄，以送达日期为投标日期）。</w:t>
      </w:r>
    </w:p>
    <w:p w14:paraId="4FFC588B">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（三）联系人：</w:t>
      </w:r>
      <w:r>
        <w:rPr>
          <w:rFonts w:hint="eastAsia" w:ascii="仿宋_GB2312" w:hAnsi="微软雅黑" w:eastAsia="仿宋_GB2312" w:cs="Times New Roman"/>
          <w:color w:val="040404"/>
          <w:sz w:val="32"/>
          <w:szCs w:val="32"/>
        </w:rPr>
        <w:t>88125842（收件咨询）、88125971（业务咨询）</w:t>
      </w:r>
      <w:r>
        <w:rPr>
          <w:rFonts w:hint="eastAsia" w:ascii="仿宋_GB2312" w:hAnsi="Times New Roman" w:eastAsia="仿宋_GB2312" w:cs="Times New Roman"/>
          <w:bCs/>
          <w:sz w:val="32"/>
          <w:szCs w:val="32"/>
        </w:rPr>
        <w:t>。</w:t>
      </w:r>
    </w:p>
    <w:p w14:paraId="47D62CB3">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七、投标文件递交内容</w:t>
      </w:r>
      <w:bookmarkStart w:id="1" w:name="_GoBack"/>
      <w:bookmarkEnd w:id="1"/>
    </w:p>
    <w:p w14:paraId="391C9C7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（一）投标单位简介、投标人营业执照及相关证照（提供加盖公章的复印件，原件备查）。</w:t>
      </w:r>
    </w:p>
    <w:p w14:paraId="6EB99A3B">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（二）法定代表人证明书及授权委托书（原件加盖公章）。</w:t>
      </w:r>
    </w:p>
    <w:p w14:paraId="0F7781F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（三）法定代表人及受委托人身份证复印件（复印件加盖公章）。</w:t>
      </w:r>
    </w:p>
    <w:p w14:paraId="426D2318">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（四）项目方案及报价单（原件加盖公章）。</w:t>
      </w:r>
    </w:p>
    <w:p w14:paraId="7074FABF">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（五）投标人相关领域/项目经验证明材料（复印件加盖公章）。</w:t>
      </w:r>
    </w:p>
    <w:p w14:paraId="16A7892F">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（六）拟安排项目负责人情况（原件加盖公章）。</w:t>
      </w:r>
    </w:p>
    <w:p w14:paraId="7FA2A0C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（七）拟安排团队人员情况（原件加盖公章）。</w:t>
      </w:r>
    </w:p>
    <w:p w14:paraId="0E48873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（八）投标人无重大违法记录声明函（原件加盖公章，格式自拟）。</w:t>
      </w:r>
    </w:p>
    <w:p w14:paraId="632D090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（九）投标及履约承诺函原件（格式见附件）。</w:t>
      </w:r>
    </w:p>
    <w:p w14:paraId="7BF19DF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（十）住所地不在深圳的投标人应提供营业场所证明原件。</w:t>
      </w:r>
    </w:p>
    <w:p w14:paraId="4D8F3A2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（十一）投标人认为有必要提供的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材料。</w:t>
      </w:r>
    </w:p>
    <w:p w14:paraId="7864B34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投标文件一式三份，整套材料密封并加盖骑缝章，封面注明投标人的名称、地址、联系人及手机号码。</w:t>
      </w:r>
    </w:p>
    <w:p w14:paraId="4268398C">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八、重要提示</w:t>
      </w:r>
    </w:p>
    <w:p w14:paraId="5AAB45AE">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投标单位有下列情况之一的，其投标将被拒绝或作无效投标处理：</w:t>
      </w:r>
    </w:p>
    <w:p w14:paraId="003459D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（一）未在规定时间内将投标文件送达规定地点的。</w:t>
      </w:r>
    </w:p>
    <w:p w14:paraId="6786D4AD">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（二）投标人不具备投标资格要求，或未提交相应资格证明材料。</w:t>
      </w:r>
    </w:p>
    <w:p w14:paraId="75DA814D">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（三）投标文件未按规定密封、签字、盖章。</w:t>
      </w:r>
    </w:p>
    <w:p w14:paraId="36ECE33B">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（四）投标文件无法定代表人签字或无法定代表人有效授权委托的。</w:t>
      </w:r>
    </w:p>
    <w:p w14:paraId="317AC0F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（五）分项报价或投标总价高于预算金额（最高投标限价）的。</w:t>
      </w:r>
    </w:p>
    <w:p w14:paraId="4DD8EF1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（六）同一项目出现两个及以上报价，且按规定无法确定哪个是有效报价。</w:t>
      </w:r>
    </w:p>
    <w:p w14:paraId="61DD4FA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1615FDA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（八）所投服务在质量、技术、方案等方面没有实质性满足招标文件要求。</w:t>
      </w:r>
    </w:p>
    <w:p w14:paraId="0B05D7D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规定的其他情形。</w:t>
      </w:r>
    </w:p>
    <w:p w14:paraId="1388DCD1">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九、评标方法</w:t>
      </w:r>
    </w:p>
    <w:p w14:paraId="212E26F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14:paraId="3B13258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（二）综合评分表</w:t>
      </w:r>
    </w:p>
    <w:tbl>
      <w:tblPr>
        <w:tblStyle w:val="7"/>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18DEF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2527D791">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评审部分</w:t>
            </w:r>
          </w:p>
        </w:tc>
        <w:tc>
          <w:tcPr>
            <w:tcW w:w="1202" w:type="dxa"/>
            <w:vAlign w:val="center"/>
          </w:tcPr>
          <w:p w14:paraId="1FFC8C55">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评审因素</w:t>
            </w:r>
          </w:p>
        </w:tc>
        <w:tc>
          <w:tcPr>
            <w:tcW w:w="4678" w:type="dxa"/>
            <w:vAlign w:val="center"/>
          </w:tcPr>
          <w:p w14:paraId="48091069">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评分细则</w:t>
            </w:r>
          </w:p>
        </w:tc>
        <w:tc>
          <w:tcPr>
            <w:tcW w:w="850" w:type="dxa"/>
            <w:tcBorders>
              <w:right w:val="single" w:color="auto" w:sz="4" w:space="0"/>
            </w:tcBorders>
            <w:vAlign w:val="center"/>
          </w:tcPr>
          <w:p w14:paraId="6EC804C6">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权重（%）</w:t>
            </w:r>
          </w:p>
        </w:tc>
        <w:tc>
          <w:tcPr>
            <w:tcW w:w="851" w:type="dxa"/>
            <w:tcBorders>
              <w:left w:val="single" w:color="auto" w:sz="4" w:space="0"/>
            </w:tcBorders>
            <w:vAlign w:val="center"/>
          </w:tcPr>
          <w:p w14:paraId="0FA2EEB8">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分值（分）</w:t>
            </w:r>
          </w:p>
        </w:tc>
      </w:tr>
      <w:tr w14:paraId="652EE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169C1535">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一</w:t>
            </w:r>
          </w:p>
        </w:tc>
        <w:tc>
          <w:tcPr>
            <w:tcW w:w="7581" w:type="dxa"/>
            <w:gridSpan w:val="4"/>
            <w:vAlign w:val="center"/>
          </w:tcPr>
          <w:p w14:paraId="2FF73679">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技术部分（合计40分）</w:t>
            </w:r>
          </w:p>
        </w:tc>
      </w:tr>
      <w:tr w14:paraId="66CA5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740A512E">
            <w:pPr>
              <w:keepNext w:val="0"/>
              <w:keepLines w:val="0"/>
              <w:numPr>
                <w:ilvl w:val="0"/>
                <w:numId w:val="1"/>
              </w:numPr>
              <w:suppressLineNumbers w:val="0"/>
              <w:spacing w:before="0" w:beforeAutospacing="0" w:after="0" w:afterAutospacing="0" w:line="300" w:lineRule="exact"/>
              <w:ind w:right="0"/>
              <w:jc w:val="right"/>
              <w:rPr>
                <w:rFonts w:hint="eastAsia" w:ascii="宋体" w:hAnsi="宋体" w:eastAsia="宋体" w:cs="Times New Roman"/>
                <w:sz w:val="22"/>
              </w:rPr>
            </w:pPr>
          </w:p>
        </w:tc>
        <w:tc>
          <w:tcPr>
            <w:tcW w:w="1202" w:type="dxa"/>
            <w:vAlign w:val="center"/>
          </w:tcPr>
          <w:p w14:paraId="712D0D12">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实施方案</w:t>
            </w:r>
          </w:p>
        </w:tc>
        <w:tc>
          <w:tcPr>
            <w:tcW w:w="4678" w:type="dxa"/>
          </w:tcPr>
          <w:p w14:paraId="61678440">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1.评分内容：</w:t>
            </w:r>
          </w:p>
          <w:p w14:paraId="49555F1B">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根据投标人提供的项目实施方案的全面性、科学性、可实施性等进行分档评审。</w:t>
            </w:r>
          </w:p>
          <w:p w14:paraId="24FC3D59">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2.评分标准：</w:t>
            </w:r>
          </w:p>
          <w:p w14:paraId="16F102F2">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评价为优，得100%；评价为良，得</w:t>
            </w:r>
            <w:r>
              <w:rPr>
                <w:rFonts w:hint="default" w:ascii="宋体" w:hAnsi="宋体" w:eastAsia="宋体" w:cs="宋体"/>
                <w:kern w:val="0"/>
                <w:sz w:val="22"/>
              </w:rPr>
              <w:t>7</w:t>
            </w:r>
            <w:r>
              <w:rPr>
                <w:rFonts w:hint="eastAsia" w:ascii="宋体" w:hAnsi="宋体" w:eastAsia="宋体" w:cs="宋体"/>
                <w:kern w:val="0"/>
                <w:sz w:val="22"/>
              </w:rPr>
              <w:t>0%；评价为中，得</w:t>
            </w:r>
            <w:r>
              <w:rPr>
                <w:rFonts w:hint="default" w:ascii="宋体" w:hAnsi="宋体" w:eastAsia="宋体" w:cs="宋体"/>
                <w:kern w:val="0"/>
                <w:sz w:val="22"/>
              </w:rPr>
              <w:t>4</w:t>
            </w:r>
            <w:r>
              <w:rPr>
                <w:rFonts w:hint="eastAsia" w:ascii="宋体" w:hAnsi="宋体" w:eastAsia="宋体" w:cs="宋体"/>
                <w:kern w:val="0"/>
                <w:sz w:val="22"/>
              </w:rPr>
              <w:t>0%；评价为差，得10%。</w:t>
            </w:r>
          </w:p>
        </w:tc>
        <w:tc>
          <w:tcPr>
            <w:tcW w:w="850" w:type="dxa"/>
            <w:tcBorders>
              <w:right w:val="single" w:color="auto" w:sz="4" w:space="0"/>
            </w:tcBorders>
            <w:vAlign w:val="center"/>
          </w:tcPr>
          <w:p w14:paraId="244A1BCF">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20</w:t>
            </w:r>
          </w:p>
        </w:tc>
        <w:tc>
          <w:tcPr>
            <w:tcW w:w="851" w:type="dxa"/>
            <w:tcBorders>
              <w:left w:val="single" w:color="auto" w:sz="4" w:space="0"/>
            </w:tcBorders>
            <w:vAlign w:val="center"/>
          </w:tcPr>
          <w:p w14:paraId="1EA2A69B">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20</w:t>
            </w:r>
          </w:p>
        </w:tc>
      </w:tr>
      <w:tr w14:paraId="1543B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21CFE05">
            <w:pPr>
              <w:keepNext w:val="0"/>
              <w:keepLines w:val="0"/>
              <w:numPr>
                <w:ilvl w:val="0"/>
                <w:numId w:val="1"/>
              </w:numPr>
              <w:suppressLineNumbers w:val="0"/>
              <w:spacing w:before="0" w:beforeAutospacing="0" w:after="0" w:afterAutospacing="0" w:line="300" w:lineRule="exact"/>
              <w:ind w:right="0"/>
              <w:jc w:val="right"/>
              <w:rPr>
                <w:rFonts w:hint="eastAsia" w:ascii="宋体" w:hAnsi="宋体" w:eastAsia="宋体" w:cs="Times New Roman"/>
                <w:sz w:val="22"/>
              </w:rPr>
            </w:pPr>
          </w:p>
        </w:tc>
        <w:tc>
          <w:tcPr>
            <w:tcW w:w="1202" w:type="dxa"/>
            <w:vAlign w:val="center"/>
          </w:tcPr>
          <w:p w14:paraId="48A99A72">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质量保障措施及方案</w:t>
            </w:r>
          </w:p>
        </w:tc>
        <w:tc>
          <w:tcPr>
            <w:tcW w:w="4678" w:type="dxa"/>
          </w:tcPr>
          <w:p w14:paraId="27E93C4A">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1.评分内容：</w:t>
            </w:r>
          </w:p>
          <w:p w14:paraId="7086318F">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rPr>
            </w:pPr>
            <w:r>
              <w:rPr>
                <w:rFonts w:hint="eastAsia" w:ascii="宋体" w:hAnsi="宋体" w:eastAsia="宋体" w:cs="宋体"/>
                <w:kern w:val="0"/>
                <w:sz w:val="22"/>
              </w:rPr>
              <w:t>根据投标人对项目进度计划和人员安排、质量和进度保障措施是否合理、可行等进行分档评审。</w:t>
            </w:r>
          </w:p>
          <w:p w14:paraId="627D95D3">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2.评分标准：</w:t>
            </w:r>
          </w:p>
          <w:p w14:paraId="138537CA">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rPr>
            </w:pPr>
            <w:r>
              <w:rPr>
                <w:rFonts w:hint="eastAsia" w:ascii="宋体" w:hAnsi="宋体" w:eastAsia="宋体" w:cs="宋体"/>
                <w:kern w:val="0"/>
                <w:sz w:val="22"/>
              </w:rPr>
              <w:t>评价为优，得100%；评价为良，得70%；评价为中，得40%；评价为差，得10%。</w:t>
            </w:r>
          </w:p>
        </w:tc>
        <w:tc>
          <w:tcPr>
            <w:tcW w:w="850" w:type="dxa"/>
            <w:tcBorders>
              <w:right w:val="single" w:color="auto" w:sz="4" w:space="0"/>
            </w:tcBorders>
            <w:vAlign w:val="center"/>
          </w:tcPr>
          <w:p w14:paraId="6B0DB314">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15</w:t>
            </w:r>
          </w:p>
        </w:tc>
        <w:tc>
          <w:tcPr>
            <w:tcW w:w="851" w:type="dxa"/>
            <w:tcBorders>
              <w:left w:val="single" w:color="auto" w:sz="4" w:space="0"/>
            </w:tcBorders>
            <w:vAlign w:val="center"/>
          </w:tcPr>
          <w:p w14:paraId="6BFB5FAA">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15</w:t>
            </w:r>
          </w:p>
        </w:tc>
      </w:tr>
      <w:tr w14:paraId="0C1E5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42A3CA29">
            <w:pPr>
              <w:keepNext w:val="0"/>
              <w:keepLines w:val="0"/>
              <w:numPr>
                <w:ilvl w:val="0"/>
                <w:numId w:val="1"/>
              </w:numPr>
              <w:suppressLineNumbers w:val="0"/>
              <w:spacing w:before="0" w:beforeAutospacing="0" w:after="0" w:afterAutospacing="0" w:line="300" w:lineRule="exact"/>
              <w:ind w:right="0"/>
              <w:jc w:val="right"/>
              <w:rPr>
                <w:rFonts w:hint="eastAsia" w:ascii="宋体" w:hAnsi="宋体" w:eastAsia="宋体" w:cs="Times New Roman"/>
                <w:sz w:val="22"/>
              </w:rPr>
            </w:pPr>
          </w:p>
        </w:tc>
        <w:tc>
          <w:tcPr>
            <w:tcW w:w="1202" w:type="dxa"/>
            <w:vAlign w:val="center"/>
          </w:tcPr>
          <w:p w14:paraId="4A8AC4E7">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违约承诺</w:t>
            </w:r>
          </w:p>
        </w:tc>
        <w:tc>
          <w:tcPr>
            <w:tcW w:w="4678" w:type="dxa"/>
          </w:tcPr>
          <w:p w14:paraId="201D2B3F">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1.评分内容：</w:t>
            </w:r>
          </w:p>
          <w:p w14:paraId="4F866130">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rPr>
            </w:pPr>
            <w:r>
              <w:rPr>
                <w:rFonts w:hint="eastAsia" w:ascii="宋体" w:hAnsi="宋体" w:eastAsia="宋体" w:cs="宋体"/>
                <w:kern w:val="0"/>
                <w:sz w:val="22"/>
              </w:rPr>
              <w:t>提供违约承诺，承诺满足招标文件要求，保证措施合理且有针对性，有具体的违约责任承诺。</w:t>
            </w:r>
          </w:p>
          <w:p w14:paraId="16743662">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2.评分标准：</w:t>
            </w:r>
          </w:p>
          <w:p w14:paraId="18981097">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rPr>
            </w:pPr>
            <w:r>
              <w:rPr>
                <w:rFonts w:hint="eastAsia" w:ascii="宋体" w:hAnsi="宋体" w:eastAsia="宋体" w:cs="宋体"/>
                <w:kern w:val="0"/>
                <w:sz w:val="22"/>
              </w:rPr>
              <w:t>投标人提供违约承诺，得100%；未提供承诺或承诺内容不满足要求不得分。</w:t>
            </w:r>
          </w:p>
        </w:tc>
        <w:tc>
          <w:tcPr>
            <w:tcW w:w="850" w:type="dxa"/>
            <w:tcBorders>
              <w:right w:val="single" w:color="auto" w:sz="4" w:space="0"/>
            </w:tcBorders>
            <w:vAlign w:val="center"/>
          </w:tcPr>
          <w:p w14:paraId="3E957C13">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5</w:t>
            </w:r>
          </w:p>
        </w:tc>
        <w:tc>
          <w:tcPr>
            <w:tcW w:w="851" w:type="dxa"/>
            <w:tcBorders>
              <w:left w:val="single" w:color="auto" w:sz="4" w:space="0"/>
            </w:tcBorders>
            <w:vAlign w:val="center"/>
          </w:tcPr>
          <w:p w14:paraId="157F4C46">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5</w:t>
            </w:r>
          </w:p>
        </w:tc>
      </w:tr>
      <w:tr w14:paraId="14E04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0C94DF19">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二</w:t>
            </w:r>
          </w:p>
        </w:tc>
        <w:tc>
          <w:tcPr>
            <w:tcW w:w="7581" w:type="dxa"/>
            <w:gridSpan w:val="4"/>
            <w:vAlign w:val="center"/>
          </w:tcPr>
          <w:p w14:paraId="56968FAD">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商务部分</w:t>
            </w:r>
            <w:r>
              <w:rPr>
                <w:rFonts w:hint="eastAsia" w:ascii="宋体" w:hAnsi="宋体" w:eastAsia="宋体" w:cs="Times New Roman"/>
                <w:b/>
                <w:sz w:val="22"/>
              </w:rPr>
              <w:t>（合计40分）</w:t>
            </w:r>
          </w:p>
        </w:tc>
      </w:tr>
      <w:tr w14:paraId="47E80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21ACC122">
            <w:pPr>
              <w:keepNext w:val="0"/>
              <w:keepLines w:val="0"/>
              <w:numPr>
                <w:ilvl w:val="0"/>
                <w:numId w:val="2"/>
              </w:numPr>
              <w:suppressLineNumbers w:val="0"/>
              <w:spacing w:before="0" w:beforeAutospacing="0" w:after="0" w:afterAutospacing="0" w:line="300" w:lineRule="exact"/>
              <w:ind w:right="0"/>
              <w:jc w:val="center"/>
              <w:rPr>
                <w:rFonts w:hint="eastAsia" w:ascii="宋体" w:hAnsi="宋体" w:eastAsia="宋体" w:cs="Times New Roman"/>
                <w:sz w:val="22"/>
              </w:rPr>
            </w:pPr>
          </w:p>
        </w:tc>
        <w:tc>
          <w:tcPr>
            <w:tcW w:w="1202" w:type="dxa"/>
            <w:vAlign w:val="center"/>
          </w:tcPr>
          <w:p w14:paraId="06C28D5D">
            <w:pPr>
              <w:keepNext w:val="0"/>
              <w:keepLines w:val="0"/>
              <w:suppressLineNumbers w:val="0"/>
              <w:spacing w:before="0" w:beforeAutospacing="0" w:after="0" w:afterAutospacing="0" w:line="300" w:lineRule="exact"/>
              <w:ind w:left="0" w:right="0"/>
              <w:jc w:val="center"/>
              <w:rPr>
                <w:rFonts w:hint="default" w:ascii="Arial" w:hAnsi="Arial" w:eastAsia="宋体" w:cs="Times New Roman"/>
                <w:b/>
                <w:bCs/>
                <w:sz w:val="22"/>
                <w:szCs w:val="32"/>
              </w:rPr>
            </w:pPr>
            <w:r>
              <w:rPr>
                <w:rFonts w:hint="eastAsia" w:ascii="宋体" w:hAnsi="宋体" w:eastAsia="宋体" w:cs="Times New Roman"/>
                <w:sz w:val="22"/>
              </w:rPr>
              <w:t>投标人经验情况</w:t>
            </w:r>
          </w:p>
        </w:tc>
        <w:tc>
          <w:tcPr>
            <w:tcW w:w="4678" w:type="dxa"/>
            <w:vAlign w:val="center"/>
          </w:tcPr>
          <w:p w14:paraId="5995B03A">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1.评分内容：</w:t>
            </w:r>
          </w:p>
          <w:p w14:paraId="3697D4BC">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bCs/>
                <w:kern w:val="0"/>
                <w:sz w:val="22"/>
              </w:rPr>
            </w:pPr>
            <w:r>
              <w:rPr>
                <w:rFonts w:hint="eastAsia" w:ascii="宋体" w:hAnsi="宋体" w:eastAsia="宋体" w:cs="宋体"/>
                <w:bCs/>
                <w:kern w:val="0"/>
                <w:sz w:val="22"/>
              </w:rPr>
              <w:t>投标人近三年（2023年5月1日至本项目开标之日）牵头承担过国家/省/市级政策研究、规划编制、制度评估、重大科技基础设施或创新平台建设、管理等相关领域工作的情况。</w:t>
            </w:r>
            <w:r>
              <w:rPr>
                <w:rFonts w:hint="eastAsia" w:ascii="宋体" w:hAnsi="宋体" w:eastAsia="宋体" w:cs="宋体"/>
                <w:kern w:val="0"/>
                <w:sz w:val="22"/>
              </w:rPr>
              <w:t>按国家级每项25%、省级每项20%、市级每项15%进行计分，最高得分不超过100%。</w:t>
            </w:r>
          </w:p>
          <w:p w14:paraId="6133192E">
            <w:pPr>
              <w:keepNext w:val="0"/>
              <w:keepLines w:val="0"/>
              <w:suppressLineNumbers w:val="0"/>
              <w:spacing w:before="0" w:beforeAutospacing="0" w:after="0" w:afterAutospacing="0" w:line="300" w:lineRule="exact"/>
              <w:ind w:left="0" w:right="0"/>
              <w:jc w:val="left"/>
              <w:rPr>
                <w:rFonts w:hint="eastAsia" w:ascii="宋体" w:hAnsi="宋体" w:eastAsia="宋体" w:cs="宋体"/>
                <w:b/>
                <w:kern w:val="0"/>
                <w:sz w:val="22"/>
              </w:rPr>
            </w:pPr>
            <w:r>
              <w:rPr>
                <w:rFonts w:hint="eastAsia" w:ascii="宋体" w:hAnsi="宋体" w:eastAsia="宋体" w:cs="宋体"/>
                <w:b/>
                <w:kern w:val="0"/>
                <w:sz w:val="22"/>
              </w:rPr>
              <w:t>2</w:t>
            </w:r>
            <w:r>
              <w:rPr>
                <w:rFonts w:hint="default" w:ascii="宋体" w:hAnsi="宋体" w:eastAsia="宋体" w:cs="宋体"/>
                <w:b/>
                <w:kern w:val="0"/>
                <w:sz w:val="22"/>
              </w:rPr>
              <w:t>.</w:t>
            </w:r>
            <w:r>
              <w:rPr>
                <w:rFonts w:hint="eastAsia" w:ascii="宋体" w:hAnsi="宋体" w:eastAsia="宋体" w:cs="宋体"/>
                <w:b/>
                <w:kern w:val="0"/>
                <w:sz w:val="22"/>
              </w:rPr>
              <w:t>评分依据：</w:t>
            </w:r>
          </w:p>
          <w:p w14:paraId="07BB2AF9">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要求</w:t>
            </w:r>
            <w:r>
              <w:rPr>
                <w:rFonts w:hint="eastAsia" w:ascii="宋体" w:hAnsi="宋体" w:eastAsia="宋体" w:cs="宋体"/>
                <w:kern w:val="0"/>
                <w:sz w:val="22"/>
              </w:rPr>
              <w:t>提供相关业绩证明，包括但不限于中标通知书、合同关键页、履约验收评估</w:t>
            </w:r>
            <w:r>
              <w:rPr>
                <w:rFonts w:hint="eastAsia" w:ascii="宋体" w:hAnsi="宋体" w:eastAsia="宋体" w:cs="宋体"/>
                <w:kern w:val="0"/>
                <w:sz w:val="22"/>
                <w:lang w:val="en-US" w:eastAsia="zh-CN"/>
              </w:rPr>
              <w:t>或其他</w:t>
            </w:r>
            <w:r>
              <w:rPr>
                <w:rFonts w:hint="eastAsia" w:ascii="宋体" w:hAnsi="宋体" w:eastAsia="宋体" w:cs="宋体"/>
                <w:kern w:val="0"/>
                <w:sz w:val="22"/>
              </w:rPr>
              <w:t>证明</w:t>
            </w:r>
            <w:r>
              <w:rPr>
                <w:rFonts w:hint="eastAsia" w:ascii="宋体" w:hAnsi="宋体" w:eastAsia="宋体" w:cs="宋体"/>
                <w:kern w:val="0"/>
                <w:sz w:val="22"/>
                <w:lang w:val="en-US" w:eastAsia="zh-CN"/>
              </w:rPr>
              <w:t>文件</w:t>
            </w:r>
            <w:r>
              <w:rPr>
                <w:rFonts w:hint="eastAsia" w:ascii="宋体" w:hAnsi="宋体" w:eastAsia="宋体" w:cs="宋体"/>
                <w:kern w:val="0"/>
                <w:sz w:val="22"/>
              </w:rPr>
              <w:t>。</w:t>
            </w:r>
          </w:p>
          <w:p w14:paraId="4462AEEA">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w:t>
            </w:r>
            <w:r>
              <w:rPr>
                <w:rFonts w:hint="eastAsia" w:ascii="宋体" w:hAnsi="宋体" w:eastAsia="宋体" w:cs="宋体"/>
                <w:kern w:val="0"/>
                <w:sz w:val="22"/>
                <w:lang w:val="en-US" w:eastAsia="zh-CN"/>
              </w:rPr>
              <w:t>要求</w:t>
            </w:r>
            <w:r>
              <w:rPr>
                <w:rFonts w:hint="eastAsia" w:ascii="宋体" w:hAnsi="宋体" w:eastAsia="宋体" w:cs="宋体"/>
                <w:kern w:val="0"/>
                <w:sz w:val="22"/>
              </w:rPr>
              <w:t>提供扫描件（或官方网站截图）。若评分中出现无证明资料或专家无法凭所提供资料判断是否得分</w:t>
            </w:r>
            <w:r>
              <w:rPr>
                <w:rFonts w:hint="default" w:ascii="宋体" w:hAnsi="宋体" w:eastAsia="宋体" w:cs="宋体"/>
                <w:kern w:val="0"/>
                <w:sz w:val="22"/>
                <w:lang w:val="en-US"/>
              </w:rPr>
              <w:t>时</w:t>
            </w:r>
            <w:r>
              <w:rPr>
                <w:rFonts w:hint="eastAsia" w:ascii="宋体" w:hAnsi="宋体" w:eastAsia="宋体" w:cs="宋体"/>
                <w:kern w:val="0"/>
                <w:sz w:val="22"/>
              </w:rPr>
              <w:t>，一律作不得分处理。</w:t>
            </w:r>
          </w:p>
        </w:tc>
        <w:tc>
          <w:tcPr>
            <w:tcW w:w="850" w:type="dxa"/>
            <w:tcBorders>
              <w:right w:val="single" w:color="auto" w:sz="4" w:space="0"/>
            </w:tcBorders>
            <w:vAlign w:val="center"/>
          </w:tcPr>
          <w:p w14:paraId="3761155D">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215F3674">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1</w:t>
            </w:r>
            <w:r>
              <w:rPr>
                <w:rFonts w:hint="eastAsia" w:ascii="宋体" w:hAnsi="宋体" w:eastAsia="宋体" w:cs="Times New Roman"/>
                <w:sz w:val="22"/>
              </w:rPr>
              <w:t>5</w:t>
            </w:r>
          </w:p>
        </w:tc>
      </w:tr>
      <w:tr w14:paraId="5E78B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9FEEDEF">
            <w:pPr>
              <w:keepNext w:val="0"/>
              <w:keepLines w:val="0"/>
              <w:numPr>
                <w:ilvl w:val="0"/>
                <w:numId w:val="2"/>
              </w:numPr>
              <w:suppressLineNumbers w:val="0"/>
              <w:spacing w:before="0" w:beforeAutospacing="0" w:after="0" w:afterAutospacing="0" w:line="300" w:lineRule="exact"/>
              <w:ind w:right="0"/>
              <w:jc w:val="center"/>
              <w:rPr>
                <w:rFonts w:hint="eastAsia" w:ascii="宋体" w:hAnsi="宋体" w:eastAsia="宋体" w:cs="Times New Roman"/>
                <w:sz w:val="22"/>
              </w:rPr>
            </w:pPr>
          </w:p>
        </w:tc>
        <w:tc>
          <w:tcPr>
            <w:tcW w:w="1202" w:type="dxa"/>
            <w:vAlign w:val="center"/>
          </w:tcPr>
          <w:p w14:paraId="00A5D076">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拟安排的项目负责人能力情况（仅限一人）</w:t>
            </w:r>
          </w:p>
        </w:tc>
        <w:tc>
          <w:tcPr>
            <w:tcW w:w="4678" w:type="dxa"/>
          </w:tcPr>
          <w:p w14:paraId="57B46E5E">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1.评分内容：</w:t>
            </w:r>
          </w:p>
          <w:p w14:paraId="773FF550">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lang w:eastAsia="zh-CN"/>
              </w:rPr>
            </w:pP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1）</w:t>
            </w:r>
            <w:r>
              <w:rPr>
                <w:rFonts w:hint="eastAsia" w:ascii="宋体" w:hAnsi="宋体" w:eastAsia="宋体" w:cs="宋体"/>
                <w:kern w:val="0"/>
                <w:sz w:val="22"/>
              </w:rPr>
              <w:t>项目负责人具有博士学位，得50%，否则不得分</w:t>
            </w:r>
            <w:r>
              <w:rPr>
                <w:rFonts w:hint="eastAsia" w:ascii="宋体" w:hAnsi="宋体" w:eastAsia="宋体" w:cs="宋体"/>
                <w:kern w:val="0"/>
                <w:sz w:val="22"/>
                <w:lang w:eastAsia="zh-CN"/>
              </w:rPr>
              <w:t>。</w:t>
            </w:r>
          </w:p>
          <w:p w14:paraId="60A5643B">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2）</w:t>
            </w:r>
            <w:r>
              <w:rPr>
                <w:rFonts w:hint="eastAsia" w:ascii="宋体" w:hAnsi="宋体" w:eastAsia="宋体" w:cs="宋体"/>
                <w:kern w:val="0"/>
                <w:sz w:val="22"/>
              </w:rPr>
              <w:t>项目负责人主持或参与过国家、省或市级政策研究、规划编制、制度评估等政府项目的，每提供1个得2</w:t>
            </w:r>
            <w:r>
              <w:rPr>
                <w:rFonts w:hint="default" w:ascii="宋体" w:hAnsi="宋体" w:eastAsia="宋体" w:cs="宋体"/>
                <w:kern w:val="0"/>
                <w:sz w:val="22"/>
              </w:rPr>
              <w:t>5</w:t>
            </w:r>
            <w:r>
              <w:rPr>
                <w:rFonts w:hint="eastAsia" w:ascii="宋体" w:hAnsi="宋体" w:eastAsia="宋体" w:cs="宋体"/>
                <w:kern w:val="0"/>
                <w:sz w:val="22"/>
              </w:rPr>
              <w:t>%，最高得分不超过50%。</w:t>
            </w:r>
          </w:p>
          <w:p w14:paraId="497C2619">
            <w:pPr>
              <w:keepNext w:val="0"/>
              <w:keepLines w:val="0"/>
              <w:suppressLineNumbers w:val="0"/>
              <w:spacing w:before="0" w:beforeAutospacing="0" w:after="0" w:afterAutospacing="0" w:line="300" w:lineRule="exact"/>
              <w:ind w:left="0" w:right="0"/>
              <w:jc w:val="left"/>
              <w:rPr>
                <w:rFonts w:hint="eastAsia" w:ascii="宋体" w:hAnsi="宋体" w:eastAsia="宋体" w:cs="宋体"/>
                <w:b/>
                <w:kern w:val="0"/>
                <w:sz w:val="22"/>
              </w:rPr>
            </w:pPr>
            <w:r>
              <w:rPr>
                <w:rFonts w:hint="eastAsia" w:ascii="宋体" w:hAnsi="宋体" w:eastAsia="宋体" w:cs="宋体"/>
                <w:b/>
                <w:kern w:val="0"/>
                <w:sz w:val="22"/>
              </w:rPr>
              <w:t>2</w:t>
            </w:r>
            <w:r>
              <w:rPr>
                <w:rFonts w:hint="default" w:ascii="宋体" w:hAnsi="宋体" w:eastAsia="宋体" w:cs="宋体"/>
                <w:b/>
                <w:kern w:val="0"/>
                <w:sz w:val="22"/>
              </w:rPr>
              <w:t>.</w:t>
            </w:r>
            <w:r>
              <w:rPr>
                <w:rFonts w:hint="eastAsia" w:ascii="宋体" w:hAnsi="宋体" w:eastAsia="宋体" w:cs="宋体"/>
                <w:b/>
                <w:kern w:val="0"/>
                <w:sz w:val="22"/>
              </w:rPr>
              <w:t>评分依据：</w:t>
            </w:r>
          </w:p>
          <w:p w14:paraId="7D246EEC">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要求</w:t>
            </w:r>
            <w:r>
              <w:rPr>
                <w:rFonts w:hint="eastAsia" w:ascii="宋体" w:hAnsi="宋体" w:eastAsia="宋体" w:cs="宋体"/>
                <w:kern w:val="0"/>
                <w:sz w:val="22"/>
              </w:rPr>
              <w:t>提供通过投标人购买的项目负责人近三个月社保，学位或职称文件，业绩合同关键页或其他证明文件（需要体现人员信息，若无人员信息，须提供工作单位出具的证明材料）。</w:t>
            </w:r>
          </w:p>
          <w:p w14:paraId="50237D19">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（2）以上资料均需提供扫描件（或官方网站截图），原件备查。若评分中出现无证明资料或专家无法凭所提供资料判断是否得分</w:t>
            </w:r>
            <w:r>
              <w:rPr>
                <w:rFonts w:hint="default" w:ascii="宋体" w:hAnsi="宋体" w:eastAsia="宋体" w:cs="宋体"/>
                <w:kern w:val="0"/>
                <w:sz w:val="22"/>
                <w:lang w:val="en-US"/>
              </w:rPr>
              <w:t>时</w:t>
            </w:r>
            <w:r>
              <w:rPr>
                <w:rFonts w:hint="eastAsia" w:ascii="宋体" w:hAnsi="宋体" w:eastAsia="宋体" w:cs="宋体"/>
                <w:kern w:val="0"/>
                <w:sz w:val="22"/>
              </w:rPr>
              <w:t>，一律作不得分处理。</w:t>
            </w:r>
          </w:p>
        </w:tc>
        <w:tc>
          <w:tcPr>
            <w:tcW w:w="850" w:type="dxa"/>
            <w:tcBorders>
              <w:right w:val="single" w:color="auto" w:sz="4" w:space="0"/>
            </w:tcBorders>
            <w:vAlign w:val="center"/>
          </w:tcPr>
          <w:p w14:paraId="10AF1CAE">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3860E650">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1</w:t>
            </w:r>
            <w:r>
              <w:rPr>
                <w:rFonts w:hint="eastAsia" w:ascii="宋体" w:hAnsi="宋体" w:eastAsia="宋体" w:cs="Times New Roman"/>
                <w:sz w:val="22"/>
              </w:rPr>
              <w:t>5</w:t>
            </w:r>
          </w:p>
        </w:tc>
      </w:tr>
      <w:tr w14:paraId="07631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08E5FAFF">
            <w:pPr>
              <w:keepNext w:val="0"/>
              <w:keepLines w:val="0"/>
              <w:numPr>
                <w:ilvl w:val="0"/>
                <w:numId w:val="2"/>
              </w:numPr>
              <w:suppressLineNumbers w:val="0"/>
              <w:spacing w:before="0" w:beforeAutospacing="0" w:after="0" w:afterAutospacing="0" w:line="300" w:lineRule="exact"/>
              <w:ind w:right="0"/>
              <w:jc w:val="center"/>
              <w:rPr>
                <w:rFonts w:hint="eastAsia" w:ascii="宋体" w:hAnsi="宋体" w:eastAsia="宋体" w:cs="Times New Roman"/>
                <w:sz w:val="22"/>
              </w:rPr>
            </w:pPr>
          </w:p>
        </w:tc>
        <w:tc>
          <w:tcPr>
            <w:tcW w:w="1202" w:type="dxa"/>
            <w:vAlign w:val="center"/>
          </w:tcPr>
          <w:p w14:paraId="3F604E02">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拟安排的项目主要团队成员（主要技术人员）情况（项目负责人除外）</w:t>
            </w:r>
          </w:p>
        </w:tc>
        <w:tc>
          <w:tcPr>
            <w:tcW w:w="4678" w:type="dxa"/>
          </w:tcPr>
          <w:p w14:paraId="5AE8F682">
            <w:pPr>
              <w:keepNext w:val="0"/>
              <w:keepLines w:val="0"/>
              <w:suppressLineNumbers w:val="0"/>
              <w:spacing w:before="0" w:beforeAutospacing="0" w:after="0" w:afterAutospacing="0" w:line="300" w:lineRule="exact"/>
              <w:ind w:left="-78" w:leftChars="-37" w:right="-73" w:rightChars="-35"/>
              <w:jc w:val="left"/>
              <w:rPr>
                <w:rFonts w:hint="eastAsia" w:ascii="宋体" w:hAnsi="宋体" w:eastAsia="宋体" w:cs="宋体"/>
                <w:b/>
                <w:bCs/>
                <w:kern w:val="0"/>
                <w:sz w:val="22"/>
              </w:rPr>
            </w:pPr>
            <w:r>
              <w:rPr>
                <w:rFonts w:hint="eastAsia" w:ascii="宋体" w:hAnsi="宋体" w:eastAsia="宋体" w:cs="宋体"/>
                <w:b/>
                <w:bCs/>
                <w:kern w:val="0"/>
                <w:sz w:val="22"/>
              </w:rPr>
              <w:t>1.评分内容：</w:t>
            </w:r>
          </w:p>
          <w:p w14:paraId="2807290C">
            <w:pPr>
              <w:keepNext w:val="0"/>
              <w:keepLines w:val="0"/>
              <w:suppressLineNumbers w:val="0"/>
              <w:spacing w:before="0" w:beforeAutospacing="0" w:after="0" w:afterAutospacing="0" w:line="300" w:lineRule="exact"/>
              <w:ind w:left="0" w:right="0"/>
              <w:jc w:val="left"/>
              <w:rPr>
                <w:rFonts w:hint="eastAsia" w:ascii="宋体" w:hAnsi="宋体" w:eastAsia="宋体" w:cs="宋体"/>
                <w:bCs/>
                <w:kern w:val="0"/>
                <w:sz w:val="22"/>
              </w:rPr>
            </w:pPr>
            <w:r>
              <w:rPr>
                <w:rFonts w:hint="eastAsia" w:ascii="宋体" w:hAnsi="宋体" w:eastAsia="宋体" w:cs="宋体"/>
                <w:kern w:val="0"/>
                <w:sz w:val="22"/>
              </w:rPr>
              <w:t>项目团队中每提供1位有高级职称或博士学位人员得20%，每提供1位有中级职称或硕士学位人员得10%，最高得分不超过100%。</w:t>
            </w:r>
          </w:p>
          <w:p w14:paraId="60949E48">
            <w:pPr>
              <w:keepNext w:val="0"/>
              <w:keepLines w:val="0"/>
              <w:suppressLineNumbers w:val="0"/>
              <w:spacing w:before="0" w:beforeAutospacing="0" w:after="0" w:afterAutospacing="0" w:line="300" w:lineRule="exact"/>
              <w:ind w:left="0" w:right="0"/>
              <w:jc w:val="left"/>
              <w:rPr>
                <w:rFonts w:hint="eastAsia" w:ascii="宋体" w:hAnsi="宋体" w:eastAsia="宋体" w:cs="宋体"/>
                <w:b/>
                <w:kern w:val="0"/>
                <w:sz w:val="22"/>
              </w:rPr>
            </w:pPr>
            <w:r>
              <w:rPr>
                <w:rFonts w:hint="eastAsia" w:ascii="宋体" w:hAnsi="宋体" w:eastAsia="宋体" w:cs="宋体"/>
                <w:b/>
                <w:kern w:val="0"/>
                <w:sz w:val="22"/>
              </w:rPr>
              <w:t>2</w:t>
            </w:r>
            <w:r>
              <w:rPr>
                <w:rFonts w:hint="default" w:ascii="宋体" w:hAnsi="宋体" w:eastAsia="宋体" w:cs="宋体"/>
                <w:b/>
                <w:kern w:val="0"/>
                <w:sz w:val="22"/>
              </w:rPr>
              <w:t>.</w:t>
            </w:r>
            <w:r>
              <w:rPr>
                <w:rFonts w:hint="eastAsia" w:ascii="宋体" w:hAnsi="宋体" w:eastAsia="宋体" w:cs="宋体"/>
                <w:b/>
                <w:kern w:val="0"/>
                <w:sz w:val="22"/>
              </w:rPr>
              <w:t>评分依据：</w:t>
            </w:r>
          </w:p>
          <w:p w14:paraId="412C13DF">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val="en-US" w:eastAsia="zh-CN"/>
              </w:rPr>
              <w:t>要求</w:t>
            </w:r>
            <w:r>
              <w:rPr>
                <w:rFonts w:hint="eastAsia" w:ascii="宋体" w:hAnsi="宋体" w:eastAsia="宋体" w:cs="宋体"/>
                <w:kern w:val="0"/>
                <w:sz w:val="22"/>
              </w:rPr>
              <w:t>提供通过投标人购买的团队成员近三个月社保，学位或职称文件等。</w:t>
            </w:r>
          </w:p>
          <w:p w14:paraId="6ED2D7EF">
            <w:pPr>
              <w:keepNext w:val="0"/>
              <w:keepLines w:val="0"/>
              <w:suppressLineNumbers w:val="0"/>
              <w:spacing w:before="0" w:beforeAutospacing="0" w:after="0" w:afterAutospacing="0"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（2）以上资料均要求提供扫描件（或官方网站截图），原件备查。若评分中出现无证明资料或专家无法凭所提供资料判断是否得分</w:t>
            </w:r>
            <w:r>
              <w:rPr>
                <w:rFonts w:hint="default" w:ascii="宋体" w:hAnsi="宋体" w:eastAsia="宋体" w:cs="宋体"/>
                <w:kern w:val="0"/>
                <w:sz w:val="22"/>
                <w:lang w:val="en-US"/>
              </w:rPr>
              <w:t>时</w:t>
            </w:r>
            <w:r>
              <w:rPr>
                <w:rFonts w:hint="eastAsia" w:ascii="宋体" w:hAnsi="宋体" w:eastAsia="宋体" w:cs="宋体"/>
                <w:kern w:val="0"/>
                <w:sz w:val="22"/>
              </w:rPr>
              <w:t>，一律作不得分处理。</w:t>
            </w:r>
          </w:p>
        </w:tc>
        <w:tc>
          <w:tcPr>
            <w:tcW w:w="850" w:type="dxa"/>
            <w:tcBorders>
              <w:right w:val="single" w:color="auto" w:sz="4" w:space="0"/>
            </w:tcBorders>
            <w:vAlign w:val="center"/>
          </w:tcPr>
          <w:p w14:paraId="692CE7E2">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default" w:ascii="宋体" w:hAnsi="宋体" w:eastAsia="宋体" w:cs="Times New Roman"/>
                <w:sz w:val="22"/>
              </w:rPr>
              <w:t>1</w:t>
            </w:r>
            <w:r>
              <w:rPr>
                <w:rFonts w:hint="eastAsia" w:ascii="宋体" w:hAnsi="宋体" w:eastAsia="宋体" w:cs="Times New Roman"/>
                <w:sz w:val="22"/>
              </w:rPr>
              <w:t>0</w:t>
            </w:r>
          </w:p>
        </w:tc>
        <w:tc>
          <w:tcPr>
            <w:tcW w:w="851" w:type="dxa"/>
            <w:tcBorders>
              <w:left w:val="single" w:color="auto" w:sz="4" w:space="0"/>
            </w:tcBorders>
            <w:vAlign w:val="center"/>
          </w:tcPr>
          <w:p w14:paraId="7733EBAA">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10</w:t>
            </w:r>
          </w:p>
        </w:tc>
      </w:tr>
      <w:tr w14:paraId="6412D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6E05076F">
            <w:pPr>
              <w:keepNext w:val="0"/>
              <w:keepLines w:val="0"/>
              <w:suppressLineNumbers w:val="0"/>
              <w:spacing w:before="0" w:beforeAutospacing="0" w:after="0" w:afterAutospacing="0" w:line="300" w:lineRule="exact"/>
              <w:ind w:left="0" w:right="0"/>
              <w:jc w:val="center"/>
              <w:rPr>
                <w:rFonts w:hint="eastAsia" w:ascii="宋体" w:hAnsi="宋体" w:eastAsia="宋体" w:cs="Times New Roman"/>
                <w:b/>
                <w:sz w:val="22"/>
              </w:rPr>
            </w:pPr>
            <w:r>
              <w:rPr>
                <w:rFonts w:hint="eastAsia" w:ascii="宋体" w:hAnsi="宋体" w:eastAsia="宋体" w:cs="Times New Roman"/>
                <w:b/>
                <w:sz w:val="22"/>
              </w:rPr>
              <w:t>三</w:t>
            </w:r>
          </w:p>
        </w:tc>
        <w:tc>
          <w:tcPr>
            <w:tcW w:w="7581" w:type="dxa"/>
            <w:gridSpan w:val="4"/>
            <w:vAlign w:val="center"/>
          </w:tcPr>
          <w:p w14:paraId="473C37C2">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价格部分（合计20分）</w:t>
            </w:r>
          </w:p>
        </w:tc>
      </w:tr>
      <w:tr w14:paraId="2CCAC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64085CE6">
            <w:pPr>
              <w:keepNext w:val="0"/>
              <w:keepLines w:val="0"/>
              <w:numPr>
                <w:ilvl w:val="0"/>
                <w:numId w:val="3"/>
              </w:numPr>
              <w:suppressLineNumbers w:val="0"/>
              <w:spacing w:before="0" w:beforeAutospacing="0" w:after="0" w:afterAutospacing="0" w:line="300" w:lineRule="exact"/>
              <w:ind w:right="0"/>
              <w:jc w:val="center"/>
              <w:rPr>
                <w:rFonts w:hint="eastAsia" w:ascii="宋体" w:hAnsi="宋体" w:eastAsia="宋体" w:cs="Times New Roman"/>
                <w:sz w:val="22"/>
              </w:rPr>
            </w:pPr>
          </w:p>
        </w:tc>
        <w:tc>
          <w:tcPr>
            <w:tcW w:w="1202" w:type="dxa"/>
            <w:vAlign w:val="center"/>
          </w:tcPr>
          <w:p w14:paraId="2853E6DB">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z w:val="22"/>
              </w:rPr>
            </w:pPr>
            <w:r>
              <w:rPr>
                <w:rFonts w:hint="eastAsia" w:ascii="宋体" w:hAnsi="宋体" w:eastAsia="宋体" w:cs="Times New Roman"/>
                <w:sz w:val="22"/>
              </w:rPr>
              <w:t>投标报价</w:t>
            </w:r>
          </w:p>
        </w:tc>
        <w:tc>
          <w:tcPr>
            <w:tcW w:w="4678" w:type="dxa"/>
            <w:vAlign w:val="center"/>
          </w:tcPr>
          <w:p w14:paraId="2A4EFE4A">
            <w:pPr>
              <w:keepNext w:val="0"/>
              <w:keepLines w:val="0"/>
              <w:suppressLineNumbers w:val="0"/>
              <w:autoSpaceDE w:val="0"/>
              <w:autoSpaceDN w:val="0"/>
              <w:adjustRightInd w:val="0"/>
              <w:snapToGrid w:val="0"/>
              <w:spacing w:before="0" w:beforeAutospacing="0" w:after="0" w:afterAutospacing="0" w:line="300" w:lineRule="exact"/>
              <w:ind w:left="0" w:right="0"/>
              <w:rPr>
                <w:rFonts w:hint="eastAsia" w:ascii="宋体" w:hAnsi="宋体" w:eastAsia="宋体" w:cs="宋体"/>
                <w:kern w:val="0"/>
                <w:sz w:val="22"/>
              </w:rPr>
            </w:pPr>
            <w:r>
              <w:rPr>
                <w:rFonts w:hint="default" w:ascii="宋体" w:hAnsi="宋体" w:eastAsia="宋体" w:cs="宋体"/>
                <w:kern w:val="0"/>
                <w:sz w:val="22"/>
              </w:rPr>
              <w:t>价格分</w:t>
            </w:r>
            <w:r>
              <w:rPr>
                <w:rFonts w:hint="eastAsia" w:ascii="宋体" w:hAnsi="宋体" w:eastAsia="宋体" w:cs="宋体"/>
                <w:kern w:val="0"/>
                <w:sz w:val="22"/>
              </w:rPr>
              <w:t>应当采用低价优先法计算，即满足招标文件要求且投标价格最低的投标报价为评标基准价，其价格分为满分。其他投标人的价格分统一按照下列公式计算：</w:t>
            </w:r>
          </w:p>
          <w:p w14:paraId="0A009D4B">
            <w:pPr>
              <w:keepNext w:val="0"/>
              <w:keepLines w:val="0"/>
              <w:suppressLineNumbers w:val="0"/>
              <w:spacing w:before="0" w:beforeAutospacing="0" w:after="0" w:afterAutospacing="0" w:line="300" w:lineRule="exact"/>
              <w:ind w:left="0" w:right="0"/>
              <w:jc w:val="left"/>
              <w:rPr>
                <w:rFonts w:hint="eastAsia" w:ascii="宋体" w:hAnsi="宋体" w:eastAsia="宋体" w:cs="宋体"/>
                <w:kern w:val="0"/>
                <w:sz w:val="22"/>
              </w:rPr>
            </w:pPr>
            <w:r>
              <w:rPr>
                <w:rFonts w:hint="eastAsia" w:ascii="宋体" w:hAnsi="宋体" w:eastAsia="宋体" w:cs="宋体"/>
                <w:kern w:val="0"/>
                <w:sz w:val="22"/>
              </w:rPr>
              <w:t>投标报价得分=</w:t>
            </w:r>
            <w:r>
              <w:rPr>
                <w:rFonts w:hint="eastAsia" w:ascii="宋体" w:hAnsi="宋体" w:eastAsia="宋体" w:cs="宋体"/>
                <w:kern w:val="0"/>
                <w:sz w:val="22"/>
                <w:lang w:eastAsia="zh-CN"/>
              </w:rPr>
              <w:t>（</w:t>
            </w:r>
            <w:r>
              <w:rPr>
                <w:rFonts w:hint="eastAsia" w:ascii="宋体" w:hAnsi="宋体" w:eastAsia="宋体" w:cs="宋体"/>
                <w:kern w:val="0"/>
                <w:sz w:val="22"/>
              </w:rPr>
              <w:t>评标基准价／投标报价</w:t>
            </w:r>
            <w:r>
              <w:rPr>
                <w:rFonts w:hint="eastAsia" w:ascii="宋体" w:hAnsi="宋体" w:eastAsia="宋体" w:cs="宋体"/>
                <w:kern w:val="0"/>
                <w:sz w:val="22"/>
                <w:lang w:eastAsia="zh-CN"/>
              </w:rPr>
              <w:t>）</w:t>
            </w:r>
            <w:r>
              <w:rPr>
                <w:rFonts w:hint="eastAsia" w:ascii="宋体" w:hAnsi="宋体" w:eastAsia="宋体" w:cs="宋体"/>
                <w:kern w:val="0"/>
                <w:sz w:val="22"/>
              </w:rPr>
              <w:t>×100×权重</w:t>
            </w:r>
          </w:p>
          <w:p w14:paraId="06236EBC">
            <w:pPr>
              <w:keepNext w:val="0"/>
              <w:keepLines w:val="0"/>
              <w:suppressLineNumbers w:val="0"/>
              <w:spacing w:before="0" w:beforeAutospacing="0" w:after="0" w:afterAutospacing="0" w:line="300" w:lineRule="exact"/>
              <w:ind w:left="0" w:right="0"/>
              <w:jc w:val="left"/>
              <w:rPr>
                <w:rFonts w:hint="eastAsia" w:ascii="宋体" w:hAnsi="宋体" w:eastAsia="宋体" w:cs="Times New Roman"/>
                <w:bCs/>
                <w:sz w:val="22"/>
              </w:rPr>
            </w:pPr>
            <w:r>
              <w:rPr>
                <w:rFonts w:hint="eastAsia" w:ascii="宋体" w:hAnsi="宋体" w:eastAsia="宋体" w:cs="Times New Roman"/>
                <w:bCs/>
                <w:sz w:val="22"/>
              </w:rPr>
              <w:t>备注：</w:t>
            </w:r>
          </w:p>
          <w:p w14:paraId="209D4082">
            <w:pPr>
              <w:keepNext w:val="0"/>
              <w:keepLines w:val="0"/>
              <w:suppressLineNumbers w:val="0"/>
              <w:spacing w:before="0" w:beforeAutospacing="0" w:after="0" w:afterAutospacing="0" w:line="300" w:lineRule="exact"/>
              <w:ind w:left="0" w:right="0"/>
              <w:jc w:val="left"/>
              <w:rPr>
                <w:rFonts w:hint="eastAsia" w:ascii="宋体" w:hAnsi="宋体" w:eastAsia="宋体" w:cs="宋体"/>
                <w:sz w:val="22"/>
              </w:rPr>
            </w:pPr>
            <w:r>
              <w:rPr>
                <w:rFonts w:hint="eastAsia" w:ascii="宋体" w:hAnsi="宋体" w:eastAsia="宋体" w:cs="Times New Roman"/>
                <w:bCs/>
                <w:sz w:val="22"/>
              </w:rPr>
              <w:t>1.因落实政府采购政策进行价格调整的，以调整后的价格计算评标基准价和投标报价</w:t>
            </w:r>
            <w:r>
              <w:rPr>
                <w:rFonts w:hint="eastAsia" w:ascii="宋体" w:hAnsi="宋体" w:eastAsia="宋体" w:cs="Times New Roman"/>
                <w:bCs/>
                <w:sz w:val="22"/>
                <w:lang w:eastAsia="zh-CN"/>
              </w:rPr>
              <w:t>，</w:t>
            </w:r>
            <w:r>
              <w:rPr>
                <w:rFonts w:hint="eastAsia" w:ascii="宋体" w:hAnsi="宋体" w:eastAsia="宋体" w:cs="宋体"/>
                <w:sz w:val="22"/>
              </w:rPr>
              <w:t>详见“价格扣除”。</w:t>
            </w:r>
          </w:p>
          <w:p w14:paraId="4517D72B">
            <w:pPr>
              <w:keepNext w:val="0"/>
              <w:keepLines w:val="0"/>
              <w:suppressLineNumbers w:val="0"/>
              <w:spacing w:before="0" w:beforeAutospacing="0" w:after="0" w:afterAutospacing="0" w:line="300" w:lineRule="exact"/>
              <w:ind w:left="0" w:right="0"/>
              <w:rPr>
                <w:rFonts w:hint="eastAsia" w:ascii="宋体" w:hAnsi="宋体" w:eastAsia="宋体" w:cs="Times New Roman"/>
                <w:b/>
                <w:bCs/>
                <w:sz w:val="22"/>
                <w:u w:val="double"/>
              </w:rPr>
            </w:pPr>
            <w:r>
              <w:rPr>
                <w:rFonts w:hint="eastAsia" w:ascii="宋体" w:hAnsi="宋体" w:eastAsia="宋体" w:cs="Times New Roman"/>
                <w:bCs/>
                <w:sz w:val="22"/>
              </w:rPr>
              <w:t>2.投标报价得分四舍五入后，</w:t>
            </w:r>
            <w:r>
              <w:rPr>
                <w:rFonts w:hint="eastAsia" w:ascii="宋体" w:hAnsi="宋体" w:eastAsia="宋体" w:cs="Arial"/>
                <w:sz w:val="22"/>
              </w:rPr>
              <w:t>小数点后保留两位有效数</w:t>
            </w:r>
            <w:r>
              <w:rPr>
                <w:rFonts w:hint="eastAsia" w:ascii="宋体" w:hAnsi="宋体" w:eastAsia="宋体" w:cs="Times New Roman"/>
                <w:bCs/>
                <w:sz w:val="22"/>
              </w:rPr>
              <w:t>。</w:t>
            </w:r>
          </w:p>
        </w:tc>
        <w:tc>
          <w:tcPr>
            <w:tcW w:w="850" w:type="dxa"/>
            <w:tcBorders>
              <w:right w:val="single" w:color="auto" w:sz="4" w:space="0"/>
            </w:tcBorders>
            <w:vAlign w:val="center"/>
          </w:tcPr>
          <w:p w14:paraId="09CDC4DE">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sz w:val="22"/>
              </w:rPr>
            </w:pPr>
            <w:r>
              <w:rPr>
                <w:rFonts w:hint="eastAsia" w:ascii="宋体" w:hAnsi="宋体" w:eastAsia="宋体" w:cs="宋体"/>
                <w:sz w:val="22"/>
              </w:rPr>
              <w:t>20</w:t>
            </w:r>
          </w:p>
        </w:tc>
        <w:tc>
          <w:tcPr>
            <w:tcW w:w="851" w:type="dxa"/>
            <w:tcBorders>
              <w:left w:val="single" w:color="auto" w:sz="4" w:space="0"/>
            </w:tcBorders>
            <w:vAlign w:val="center"/>
          </w:tcPr>
          <w:p w14:paraId="45FE79EA">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sz w:val="22"/>
              </w:rPr>
            </w:pPr>
            <w:r>
              <w:rPr>
                <w:rFonts w:hint="eastAsia" w:ascii="宋体" w:hAnsi="宋体" w:eastAsia="宋体" w:cs="Times New Roman"/>
                <w:sz w:val="22"/>
              </w:rPr>
              <w:t>20</w:t>
            </w:r>
          </w:p>
        </w:tc>
      </w:tr>
      <w:tr w14:paraId="1643F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1CDB75AE">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bCs/>
                <w:sz w:val="22"/>
              </w:rPr>
            </w:pPr>
            <w:r>
              <w:rPr>
                <w:rFonts w:hint="eastAsia" w:ascii="宋体" w:hAnsi="宋体" w:eastAsia="宋体" w:cs="Times New Roman"/>
                <w:b/>
                <w:bCs/>
                <w:sz w:val="22"/>
              </w:rPr>
              <w:t>总计</w:t>
            </w:r>
          </w:p>
        </w:tc>
        <w:tc>
          <w:tcPr>
            <w:tcW w:w="850" w:type="dxa"/>
            <w:tcBorders>
              <w:right w:val="single" w:color="auto" w:sz="4" w:space="0"/>
            </w:tcBorders>
            <w:vAlign w:val="center"/>
          </w:tcPr>
          <w:p w14:paraId="7C1CADE6">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c>
          <w:tcPr>
            <w:tcW w:w="851" w:type="dxa"/>
            <w:tcBorders>
              <w:left w:val="single" w:color="auto" w:sz="4" w:space="0"/>
            </w:tcBorders>
            <w:vAlign w:val="center"/>
          </w:tcPr>
          <w:p w14:paraId="14EF7E87">
            <w:pPr>
              <w:keepNext w:val="0"/>
              <w:keepLines w:val="0"/>
              <w:suppressLineNumbers w:val="0"/>
              <w:spacing w:before="0" w:beforeAutospacing="0" w:after="0" w:afterAutospacing="0"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r>
    </w:tbl>
    <w:p w14:paraId="7D90F86C">
      <w:pPr>
        <w:spacing w:line="300" w:lineRule="exact"/>
        <w:rPr>
          <w:rFonts w:hint="eastAsia" w:ascii="宋体" w:hAnsi="宋体" w:eastAsia="宋体" w:cs="宋体"/>
          <w:kern w:val="0"/>
          <w:sz w:val="24"/>
        </w:rPr>
      </w:pPr>
      <w:r>
        <w:rPr>
          <w:rFonts w:hint="eastAsia" w:ascii="宋体" w:hAnsi="宋体" w:eastAsia="宋体" w:cs="Times New Roman"/>
          <w:b/>
          <w:sz w:val="24"/>
        </w:rPr>
        <w:t>备注：</w:t>
      </w:r>
      <w:r>
        <w:rPr>
          <w:rFonts w:hint="eastAsia" w:ascii="宋体" w:hAnsi="宋体" w:eastAsia="宋体" w:cs="宋体"/>
          <w:kern w:val="0"/>
          <w:sz w:val="24"/>
        </w:rPr>
        <w:t>1.评标信息内评分方法的说明：</w:t>
      </w:r>
    </w:p>
    <w:p w14:paraId="2B86ACCB">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（1）权重：按百分比进行设置。</w:t>
      </w:r>
    </w:p>
    <w:p w14:paraId="039D8965">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（2）评分准则：按照评标系统设置要求，每项“评分准则”皆按百分制打分。</w:t>
      </w:r>
    </w:p>
    <w:p w14:paraId="22F4843D">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（3）每项“评分因素”的得分=对应“评分准则”的分值×对应权重%。</w:t>
      </w:r>
    </w:p>
    <w:p w14:paraId="07CC60FF">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价格扣除</w:t>
      </w:r>
    </w:p>
    <w:p w14:paraId="6053529A">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（1）根据财政部、工业和信息化部印发的《政府采购促进中小企业发展管理办法》（财库〔2020〕46号）的规定，对小型和微型企业产品的价格给予</w:t>
      </w:r>
      <w:r>
        <w:rPr>
          <w:rFonts w:ascii="宋体" w:hAnsi="宋体" w:eastAsia="宋体" w:cs="宋体"/>
          <w:kern w:val="0"/>
          <w:sz w:val="24"/>
        </w:rPr>
        <w:t>6%</w:t>
      </w:r>
      <w:r>
        <w:rPr>
          <w:rFonts w:hint="eastAsia" w:ascii="宋体" w:hAnsi="宋体" w:eastAsia="宋体" w:cs="宋体"/>
          <w:kern w:val="0"/>
          <w:sz w:val="24"/>
        </w:rPr>
        <w:t>的扣除，用扣除后的价格参与评审。</w:t>
      </w:r>
    </w:p>
    <w:p w14:paraId="6782184B">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（2）组成联合体（如允许）或者接受分包的小微企业与联合体内其他企业、分包企业之间存在直接控股、管理关系的，不享受价格扣除优惠政策。</w:t>
      </w:r>
    </w:p>
    <w:p w14:paraId="27708C97">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（3）监狱企业产品价格扣除：监狱企业视同小微企业，按上述第（1）、（2）条款享受评审中价格扣除。</w:t>
      </w:r>
    </w:p>
    <w:p w14:paraId="5F66A551">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（4）残疾人福利性单位产品价格扣除：残疾人福利性单位视同小微企业，按上述第（1）、（2）条款享受评审中价格扣除。</w:t>
      </w:r>
    </w:p>
    <w:p w14:paraId="4CCEC340">
      <w:pPr>
        <w:spacing w:line="300" w:lineRule="exact"/>
        <w:ind w:firstLine="600" w:firstLineChars="250"/>
        <w:rPr>
          <w:rFonts w:hint="eastAsia" w:ascii="宋体" w:hAnsi="宋体" w:eastAsia="宋体" w:cs="宋体"/>
          <w:kern w:val="0"/>
          <w:sz w:val="24"/>
        </w:rPr>
      </w:pPr>
    </w:p>
    <w:p w14:paraId="03E98C96">
      <w:pPr>
        <w:adjustRightInd w:val="0"/>
        <w:snapToGrid w:val="0"/>
        <w:spacing w:line="480" w:lineRule="exact"/>
        <w:ind w:firstLine="640" w:firstLineChars="200"/>
        <w:rPr>
          <w:rFonts w:hint="eastAsia" w:ascii="仿宋_GB2312" w:hAnsi="宋体" w:eastAsia="仿宋_GB2312" w:cs="仿宋_GB2312"/>
          <w:sz w:val="32"/>
          <w:szCs w:val="22"/>
        </w:rPr>
      </w:pPr>
      <w:r>
        <w:rPr>
          <w:rFonts w:hint="eastAsia" w:ascii="仿宋_GB2312" w:hAnsi="宋体" w:eastAsia="仿宋_GB2312" w:cs="仿宋_GB2312"/>
          <w:sz w:val="32"/>
        </w:rPr>
        <w:t>附件：</w:t>
      </w:r>
      <w:r>
        <w:rPr>
          <w:rFonts w:hint="eastAsia" w:ascii="仿宋_GB2312" w:hAnsi="宋体" w:eastAsia="仿宋_GB2312" w:cs="仿宋_GB2312"/>
          <w:sz w:val="32"/>
          <w:szCs w:val="22"/>
        </w:rPr>
        <w:t>1.投标及履约承诺函</w:t>
      </w:r>
    </w:p>
    <w:p w14:paraId="40F26DBD">
      <w:pPr>
        <w:adjustRightInd w:val="0"/>
        <w:snapToGrid w:val="0"/>
        <w:spacing w:line="480" w:lineRule="exact"/>
        <w:ind w:firstLine="1600" w:firstLineChars="500"/>
        <w:rPr>
          <w:rFonts w:hint="eastAsia" w:ascii="仿宋_GB2312" w:hAnsi="宋体" w:eastAsia="仿宋_GB2312" w:cs="仿宋_GB2312"/>
          <w:sz w:val="32"/>
          <w:szCs w:val="22"/>
        </w:rPr>
      </w:pPr>
      <w:r>
        <w:rPr>
          <w:rFonts w:ascii="仿宋_GB2312" w:hAnsi="宋体" w:eastAsia="仿宋_GB2312" w:cs="仿宋_GB2312"/>
          <w:sz w:val="32"/>
          <w:szCs w:val="22"/>
        </w:rPr>
        <w:t>2.</w:t>
      </w:r>
      <w:r>
        <w:rPr>
          <w:rFonts w:hint="eastAsia" w:ascii="仿宋_GB2312" w:hAnsi="宋体" w:eastAsia="仿宋_GB2312" w:cs="仿宋_GB2312"/>
          <w:sz w:val="32"/>
          <w:szCs w:val="22"/>
        </w:rPr>
        <w:t>供应商基本情况表</w:t>
      </w:r>
    </w:p>
    <w:p w14:paraId="785E7800">
      <w:pPr>
        <w:adjustRightInd w:val="0"/>
        <w:snapToGrid w:val="0"/>
        <w:spacing w:line="480" w:lineRule="exact"/>
        <w:ind w:firstLine="640" w:firstLineChars="200"/>
        <w:rPr>
          <w:rFonts w:hint="eastAsia" w:ascii="仿宋_GB2312" w:hAnsi="宋体" w:eastAsia="仿宋_GB2312" w:cs="仿宋_GB2312"/>
          <w:sz w:val="32"/>
        </w:rPr>
      </w:pPr>
    </w:p>
    <w:p w14:paraId="6AB169F5">
      <w:pPr>
        <w:jc w:val="left"/>
        <w:rPr>
          <w:rFonts w:hint="eastAsia" w:ascii="仿宋" w:hAnsi="仿宋" w:eastAsia="仿宋" w:cs="仿宋_GB2312"/>
          <w:sz w:val="32"/>
          <w:szCs w:val="32"/>
        </w:rPr>
      </w:pPr>
      <w:r>
        <w:rPr>
          <w:rFonts w:ascii="仿宋" w:hAnsi="仿宋" w:eastAsia="仿宋" w:cs="仿宋_GB2312"/>
          <w:sz w:val="32"/>
          <w:szCs w:val="32"/>
        </w:rPr>
        <w:br w:type="page"/>
      </w:r>
    </w:p>
    <w:p w14:paraId="782647E6">
      <w:pPr>
        <w:adjustRightInd w:val="0"/>
        <w:snapToGrid w:val="0"/>
        <w:spacing w:line="480" w:lineRule="exact"/>
        <w:jc w:val="left"/>
        <w:rPr>
          <w:rFonts w:hint="eastAsia" w:ascii="黑体" w:hAnsi="黑体" w:eastAsia="黑体" w:cs="黑体"/>
          <w:sz w:val="32"/>
        </w:rPr>
      </w:pPr>
      <w:r>
        <w:rPr>
          <w:rFonts w:hint="eastAsia" w:ascii="黑体" w:hAnsi="黑体" w:eastAsia="黑体" w:cs="黑体"/>
          <w:sz w:val="32"/>
        </w:rPr>
        <w:t>附件1</w:t>
      </w:r>
    </w:p>
    <w:p w14:paraId="5A95B48E">
      <w:pPr>
        <w:adjustRightInd w:val="0"/>
        <w:snapToGrid w:val="0"/>
        <w:jc w:val="center"/>
        <w:rPr>
          <w:rFonts w:hint="eastAsia" w:ascii="宋体" w:hAnsi="宋体" w:eastAsia="宋体" w:cs="宋体"/>
          <w:b/>
          <w:bCs/>
          <w:sz w:val="44"/>
          <w:szCs w:val="44"/>
        </w:rPr>
      </w:pPr>
    </w:p>
    <w:p w14:paraId="7A1516AE">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投标及履约承诺函</w:t>
      </w:r>
    </w:p>
    <w:p w14:paraId="0CB7235C">
      <w:pPr>
        <w:adjustRightInd w:val="0"/>
        <w:snapToGrid w:val="0"/>
        <w:jc w:val="center"/>
        <w:rPr>
          <w:rFonts w:hint="eastAsia" w:ascii="宋体" w:hAnsi="宋体" w:eastAsia="宋体" w:cs="宋体"/>
          <w:b/>
          <w:bCs/>
          <w:sz w:val="44"/>
          <w:szCs w:val="44"/>
        </w:rPr>
      </w:pPr>
    </w:p>
    <w:p w14:paraId="64525FCD">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我单位承诺：</w:t>
      </w:r>
    </w:p>
    <w:p w14:paraId="08C1B1FA">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1.依法缴纳税收和社会保障资金。具备项目所必需的人员和专业技术能力。参加政府采购活动前三年内在经营活动中没有重大违法记录。</w:t>
      </w:r>
    </w:p>
    <w:p w14:paraId="7191F72E">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2.对本招标项目所提供的服务未侵犯知识产权。</w:t>
      </w:r>
    </w:p>
    <w:p w14:paraId="2290D51A">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58811499">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4</w:t>
      </w:r>
      <w:r>
        <w:rPr>
          <w:rFonts w:hint="eastAsia" w:ascii="仿宋_GB2312" w:hAnsi="宋体" w:eastAsia="仿宋_GB2312" w:cs="仿宋_GB2312"/>
          <w:sz w:val="32"/>
        </w:rPr>
        <w:t>.如果中标，做到守信，不偷工减料，依照本项目招标文件需求内容、签署的采购合同及在投标中所作的一切承诺履约。项目验收达到全部指标合格，力争优良。</w:t>
      </w:r>
    </w:p>
    <w:p w14:paraId="6927B379">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5</w:t>
      </w:r>
      <w:r>
        <w:rPr>
          <w:rFonts w:hint="eastAsia" w:ascii="仿宋_GB2312" w:hAnsi="宋体" w:eastAsia="仿宋_GB2312" w:cs="仿宋_GB2312"/>
          <w:sz w:val="32"/>
        </w:rPr>
        <w:t>.我单位已认真阅读本项目需求，我单位承诺按时递交标书。</w:t>
      </w:r>
    </w:p>
    <w:p w14:paraId="1DFDAB0E">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6</w:t>
      </w:r>
      <w:r>
        <w:rPr>
          <w:rFonts w:hint="eastAsia" w:ascii="仿宋_GB2312" w:hAnsi="宋体" w:eastAsia="仿宋_GB2312" w:cs="仿宋_GB2312"/>
          <w:sz w:val="32"/>
        </w:rPr>
        <w:t>.我单位承诺不非法转包或分包。</w:t>
      </w:r>
    </w:p>
    <w:p w14:paraId="6E592134">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以上承诺，如有违反，愿依照国家相关法律处理，并承担由此给采购人带来的损失。</w:t>
      </w:r>
    </w:p>
    <w:p w14:paraId="7A3BEC47">
      <w:pPr>
        <w:adjustRightInd w:val="0"/>
        <w:snapToGrid w:val="0"/>
        <w:spacing w:line="480" w:lineRule="exact"/>
        <w:ind w:firstLine="640" w:firstLineChars="200"/>
        <w:rPr>
          <w:rFonts w:hint="eastAsia" w:ascii="仿宋_GB2312" w:hAnsi="宋体" w:eastAsia="仿宋_GB2312" w:cs="Times New Roman"/>
          <w:sz w:val="32"/>
        </w:rPr>
      </w:pPr>
    </w:p>
    <w:p w14:paraId="7FD0E829">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 xml:space="preserve">承诺投标人： </w:t>
      </w:r>
    </w:p>
    <w:p w14:paraId="00546FC2">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单位地址：</w:t>
      </w:r>
    </w:p>
    <w:p w14:paraId="6CF2655A">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法定代表人或其委托代理人：</w:t>
      </w:r>
    </w:p>
    <w:p w14:paraId="199FE0F0">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联系电话：</w:t>
      </w:r>
    </w:p>
    <w:p w14:paraId="0430955F">
      <w:pPr>
        <w:adjustRightInd w:val="0"/>
        <w:snapToGrid w:val="0"/>
        <w:spacing w:line="480" w:lineRule="exact"/>
        <w:ind w:firstLine="640" w:firstLineChars="200"/>
        <w:rPr>
          <w:rFonts w:ascii="Times New Roman" w:hAnsi="Times New Roman" w:eastAsia="仿宋_GB2312" w:cs="Times New Roman"/>
          <w:sz w:val="32"/>
        </w:rPr>
      </w:pPr>
      <w:r>
        <w:rPr>
          <w:rFonts w:hint="eastAsia" w:ascii="仿宋_GB2312" w:hAnsi="Times New Roman" w:eastAsia="仿宋_GB2312" w:cs="仿宋_GB2312"/>
          <w:sz w:val="32"/>
        </w:rPr>
        <w:t xml:space="preserve">日期：   年   月   日  </w:t>
      </w:r>
      <w:r>
        <w:rPr>
          <w:rFonts w:ascii="Times New Roman" w:hAnsi="Times New Roman" w:eastAsia="仿宋_GB2312" w:cs="Times New Roman"/>
          <w:sz w:val="32"/>
        </w:rPr>
        <w:t xml:space="preserve"> </w:t>
      </w:r>
    </w:p>
    <w:p w14:paraId="6502F504">
      <w:pPr>
        <w:rPr>
          <w:rFonts w:ascii="Times New Roman" w:hAnsi="Times New Roman" w:eastAsia="仿宋_GB2312" w:cs="Times New Roman"/>
          <w:sz w:val="32"/>
        </w:rPr>
      </w:pPr>
      <w:r>
        <w:rPr>
          <w:rFonts w:ascii="Times New Roman" w:hAnsi="Times New Roman" w:eastAsia="仿宋_GB2312" w:cs="Times New Roman"/>
          <w:sz w:val="32"/>
        </w:rPr>
        <w:br w:type="page"/>
      </w:r>
    </w:p>
    <w:p w14:paraId="0BA42826">
      <w:pPr>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4E757158">
      <w:pPr>
        <w:snapToGrid w:val="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供应商基本情况表</w:t>
      </w:r>
    </w:p>
    <w:p w14:paraId="1C13C8FF">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填表单位：（加盖单位公章）</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填表日期：    年   月   日</w:t>
      </w:r>
    </w:p>
    <w:tbl>
      <w:tblPr>
        <w:tblStyle w:val="8"/>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6"/>
        <w:gridCol w:w="676"/>
        <w:gridCol w:w="1844"/>
        <w:gridCol w:w="850"/>
        <w:gridCol w:w="650"/>
        <w:gridCol w:w="1200"/>
        <w:gridCol w:w="1500"/>
        <w:gridCol w:w="1485"/>
      </w:tblGrid>
      <w:tr w14:paraId="652A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C704C">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采购人</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FF682">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B4307">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项目名称</w:t>
            </w:r>
          </w:p>
        </w:tc>
        <w:tc>
          <w:tcPr>
            <w:tcW w:w="2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D304D6">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r>
      <w:tr w14:paraId="723D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695F1">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投标（响应）供应商</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C5C817">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FA267C">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5B8229">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r>
      <w:tr w14:paraId="1A10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B374CF">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b/>
                <w:bCs/>
                <w:kern w:val="2"/>
                <w:sz w:val="24"/>
                <w:szCs w:val="24"/>
                <w:lang w:val="en-US" w:eastAsia="zh-CN" w:bidi="ar"/>
              </w:rPr>
              <w:t>投标（响应）供应商相关人员情况</w:t>
            </w:r>
          </w:p>
        </w:tc>
      </w:tr>
      <w:tr w14:paraId="4EF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19B141E">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序号</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F8EF32">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职务</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94AD51">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姓名</w:t>
            </w: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AE4D6">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身份证号码</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F5F6060">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劳动合同</w:t>
            </w:r>
          </w:p>
          <w:p w14:paraId="639160E7">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关系单位</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61B8B99">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缴纳社会</w:t>
            </w:r>
          </w:p>
          <w:p w14:paraId="12524474">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保险单位</w:t>
            </w:r>
          </w:p>
        </w:tc>
      </w:tr>
      <w:tr w14:paraId="7DBD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D157540">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1</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29BF1D">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法定代表人/单位负责人/主要经营负责人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2B946B">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38D9D0">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1769EB1">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A1FF86D">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r>
      <w:tr w14:paraId="3FC5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4880E5C">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2</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641F1F">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项目投标授权代表人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859E71">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536D6">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70F6CC6">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C55775E">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r>
      <w:tr w14:paraId="3FD2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1FC756CE">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3</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85C423">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项目负责人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9C9BAD6">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30768">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2AE2919">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18EC40F">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r>
      <w:tr w14:paraId="1B99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D87747B">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4</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90853C">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主要技术人员</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DFD90C">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901CF7">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AEC77D2">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F283AC1">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r>
      <w:tr w14:paraId="26CD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9F5A77B">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5</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60929">
            <w:pPr>
              <w:keepNext w:val="0"/>
              <w:keepLines w:val="0"/>
              <w:widowControl w:val="0"/>
              <w:suppressLineNumbers w:val="0"/>
              <w:snapToGrid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投标文件编制人员</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135B5D7">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664A39">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1AE0CE9">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85B1945">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r>
      <w:tr w14:paraId="33E3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171D26A">
            <w:pPr>
              <w:keepNext w:val="0"/>
              <w:keepLines w:val="0"/>
              <w:widowControl w:val="0"/>
              <w:suppressLineNumbers w:val="0"/>
              <w:spacing w:before="0" w:beforeAutospacing="0" w:after="0" w:afterAutospacing="0"/>
              <w:ind w:left="0" w:right="0"/>
              <w:jc w:val="left"/>
              <w:rPr>
                <w:rFonts w:hint="eastAsia" w:ascii="仿宋_GB2312" w:hAnsi="宋体" w:eastAsia="仿宋_GB2312" w:cs="方正仿宋_GBK"/>
                <w:sz w:val="24"/>
                <w:szCs w:val="24"/>
                <w:lang w:val="en-US"/>
              </w:rPr>
            </w:pPr>
            <w:r>
              <w:rPr>
                <w:rFonts w:hint="eastAsia" w:ascii="仿宋_GB2312" w:hAnsi="宋体" w:eastAsia="仿宋_GB2312" w:cs="方正仿宋_GBK"/>
                <w:b/>
                <w:bCs/>
                <w:kern w:val="2"/>
                <w:sz w:val="24"/>
                <w:szCs w:val="24"/>
                <w:lang w:val="en-US" w:eastAsia="zh-CN" w:bidi="ar"/>
              </w:rPr>
              <w:t>说明：同一职务有多人担任（如主要技术人员），应分行填写。</w:t>
            </w:r>
          </w:p>
        </w:tc>
      </w:tr>
      <w:tr w14:paraId="5BFD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AC602D7">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b/>
                <w:bCs/>
                <w:sz w:val="24"/>
                <w:szCs w:val="24"/>
                <w:lang w:val="en-US"/>
              </w:rPr>
            </w:pPr>
            <w:r>
              <w:rPr>
                <w:rFonts w:hint="eastAsia" w:ascii="仿宋_GB2312" w:hAnsi="方正仿宋_GBK" w:eastAsia="仿宋_GB2312" w:cs="方正仿宋_GBK"/>
                <w:b/>
                <w:bCs/>
                <w:kern w:val="2"/>
                <w:sz w:val="24"/>
                <w:szCs w:val="24"/>
                <w:lang w:val="en-US" w:eastAsia="zh-CN" w:bidi="ar"/>
              </w:rPr>
              <w:t>投标（响应）供应商关联关系情况</w:t>
            </w:r>
          </w:p>
        </w:tc>
      </w:tr>
      <w:tr w14:paraId="6EB8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49FBCEA4">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bidi="ar"/>
              </w:rPr>
            </w:pPr>
            <w:r>
              <w:rPr>
                <w:rFonts w:hint="eastAsia" w:ascii="仿宋_GB2312" w:hAnsi="方正仿宋_GBK" w:eastAsia="仿宋_GB2312" w:cs="方正仿宋_GBK"/>
                <w:kern w:val="2"/>
                <w:sz w:val="24"/>
                <w:szCs w:val="24"/>
                <w:lang w:val="en-US" w:eastAsia="zh-CN" w:bidi="ar"/>
              </w:rPr>
              <w:t>序号</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9A50E1">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关联关系类型</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1D296">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关联主体名称</w:t>
            </w: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4C63FA">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备注</w:t>
            </w:r>
          </w:p>
        </w:tc>
      </w:tr>
      <w:tr w14:paraId="7DA0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F2AF7F7">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bidi="ar"/>
              </w:rPr>
            </w:pPr>
            <w:r>
              <w:rPr>
                <w:rFonts w:hint="eastAsia" w:ascii="仿宋_GB2312" w:hAnsi="方正仿宋_GBK" w:eastAsia="仿宋_GB2312" w:cs="方正仿宋_GBK"/>
                <w:kern w:val="2"/>
                <w:sz w:val="24"/>
                <w:szCs w:val="24"/>
                <w:lang w:val="en-US" w:eastAsia="zh-CN" w:bidi="ar"/>
              </w:rPr>
              <w:t>1</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5C06A">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控股股东</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034E93">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752AA8">
            <w:pPr>
              <w:keepNext w:val="0"/>
              <w:keepLines w:val="0"/>
              <w:widowControl w:val="0"/>
              <w:suppressLineNumbers w:val="0"/>
              <w:snapToGrid w:val="0"/>
              <w:spacing w:before="0" w:beforeAutospacing="0" w:after="0" w:afterAutospacing="0"/>
              <w:ind w:left="0" w:right="0"/>
              <w:jc w:val="left"/>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18"/>
                <w:szCs w:val="18"/>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BFC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475564A">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bidi="ar"/>
              </w:rPr>
            </w:pPr>
            <w:r>
              <w:rPr>
                <w:rFonts w:hint="eastAsia" w:ascii="仿宋_GB2312" w:hAnsi="方正仿宋_GBK" w:eastAsia="仿宋_GB2312" w:cs="方正仿宋_GBK"/>
                <w:kern w:val="2"/>
                <w:sz w:val="24"/>
                <w:szCs w:val="24"/>
                <w:lang w:val="en-US" w:eastAsia="zh-CN" w:bidi="ar"/>
              </w:rPr>
              <w:t>2</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749E65">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管理关系</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EB2E77">
            <w:pPr>
              <w:keepNext w:val="0"/>
              <w:keepLines w:val="0"/>
              <w:widowControl w:val="0"/>
              <w:suppressLineNumbers w:val="0"/>
              <w:spacing w:before="0" w:beforeAutospacing="0" w:after="0" w:afterAutospacing="0"/>
              <w:ind w:left="0" w:right="0"/>
              <w:jc w:val="center"/>
              <w:rPr>
                <w:rFonts w:hint="eastAsia" w:ascii="仿宋_GB2312" w:hAnsi="方正仿宋_GBK" w:eastAsia="仿宋_GB2312" w:cs="方正仿宋_GBK"/>
                <w:sz w:val="24"/>
                <w:szCs w:val="24"/>
                <w:lang w:val="en-US"/>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E88889">
            <w:pPr>
              <w:keepNext w:val="0"/>
              <w:keepLines w:val="0"/>
              <w:widowControl w:val="0"/>
              <w:suppressLineNumbers w:val="0"/>
              <w:snapToGrid w:val="0"/>
              <w:spacing w:before="0" w:beforeAutospacing="0" w:after="0" w:afterAutospacing="0"/>
              <w:ind w:left="0" w:right="0"/>
              <w:jc w:val="left"/>
              <w:rPr>
                <w:rFonts w:hint="eastAsia" w:ascii="仿宋_GB2312" w:hAnsi="方正仿宋_GBK" w:eastAsia="仿宋_GB2312" w:cs="方正仿宋_GBK"/>
                <w:sz w:val="24"/>
                <w:szCs w:val="24"/>
                <w:lang w:val="en-US"/>
              </w:rPr>
            </w:pPr>
            <w:r>
              <w:rPr>
                <w:rFonts w:hint="eastAsia" w:ascii="仿宋_GB2312" w:hAnsi="方正仿宋_GBK" w:eastAsia="仿宋_GB2312" w:cs="方正仿宋_GBK"/>
                <w:kern w:val="2"/>
                <w:sz w:val="24"/>
                <w:szCs w:val="24"/>
                <w:lang w:val="en-US" w:eastAsia="zh-CN" w:bidi="ar"/>
              </w:rPr>
              <w:t>指对投标（响应）供应商不具有出资持股关系，但对其存在管理关系的主体。</w:t>
            </w:r>
          </w:p>
        </w:tc>
      </w:tr>
      <w:tr w14:paraId="521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4611721">
            <w:pPr>
              <w:keepNext w:val="0"/>
              <w:keepLines w:val="0"/>
              <w:widowControl w:val="0"/>
              <w:suppressLineNumbers w:val="0"/>
              <w:snapToGrid w:val="0"/>
              <w:spacing w:before="0" w:beforeAutospacing="0" w:after="0" w:afterAutospacing="0"/>
              <w:ind w:left="0" w:right="0"/>
              <w:jc w:val="left"/>
              <w:rPr>
                <w:rFonts w:hint="eastAsia" w:ascii="仿宋_GB2312" w:hAnsi="宋体" w:eastAsia="仿宋_GB2312" w:cs="方正仿宋_GBK"/>
                <w:sz w:val="24"/>
                <w:szCs w:val="24"/>
                <w:lang w:val="en-US"/>
              </w:rPr>
            </w:pPr>
            <w:r>
              <w:rPr>
                <w:rFonts w:hint="eastAsia" w:ascii="仿宋_GB2312" w:hAnsi="宋体" w:eastAsia="仿宋_GB2312" w:cs="方正仿宋_GBK"/>
                <w:b/>
                <w:bCs/>
                <w:kern w:val="2"/>
                <w:sz w:val="24"/>
                <w:szCs w:val="24"/>
                <w:lang w:val="en-US" w:eastAsia="zh-CN" w:bidi="ar"/>
              </w:rPr>
              <w:t>说明：同一关联关系类型有多个主体的，应分行填写。</w:t>
            </w:r>
          </w:p>
        </w:tc>
      </w:tr>
    </w:tbl>
    <w:p w14:paraId="556ED116">
      <w:pPr>
        <w:adjustRightInd w:val="0"/>
        <w:snapToGrid w:val="0"/>
        <w:spacing w:line="480" w:lineRule="exact"/>
        <w:ind w:firstLine="640" w:firstLineChars="200"/>
        <w:rPr>
          <w:rFonts w:ascii="Times New Roman" w:hAnsi="Times New Roman" w:eastAsia="仿宋_GB2312" w:cs="Times New Roman"/>
          <w:sz w:val="32"/>
        </w:rPr>
      </w:pPr>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1AB805-875A-40BA-BAC9-AD2948504F15}"/>
  </w:font>
  <w:font w:name="黑体">
    <w:panose1 w:val="02010609060101010101"/>
    <w:charset w:val="86"/>
    <w:family w:val="auto"/>
    <w:pitch w:val="default"/>
    <w:sig w:usb0="800002BF" w:usb1="38CF7CFA" w:usb2="00000016" w:usb3="00000000" w:csb0="00040001" w:csb1="00000000"/>
    <w:embedRegular r:id="rId2" w:fontKey="{EAB07AF0-E57D-42BE-AB1C-8A5F8D76FB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F1DFF53-1BEE-4799-8919-763E8B63C59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D42BB206-5A9B-417B-A051-CBFAE2580B69}"/>
  </w:font>
  <w:font w:name="仿宋">
    <w:panose1 w:val="02010609060101010101"/>
    <w:charset w:val="86"/>
    <w:family w:val="modern"/>
    <w:pitch w:val="default"/>
    <w:sig w:usb0="800002BF" w:usb1="38CF7CFA" w:usb2="00000016" w:usb3="00000000" w:csb0="00040001" w:csb1="00000000"/>
    <w:embedRegular r:id="rId5" w:fontKey="{7CD5A7A8-0E1E-4E63-A2A1-CD1CB2CE3074}"/>
  </w:font>
  <w:font w:name="微软雅黑">
    <w:panose1 w:val="020B0503020204020204"/>
    <w:charset w:val="86"/>
    <w:family w:val="swiss"/>
    <w:pitch w:val="default"/>
    <w:sig w:usb0="80000287" w:usb1="2ACF3C50" w:usb2="00000016" w:usb3="00000000" w:csb0="0004001F" w:csb1="00000000"/>
    <w:embedRegular r:id="rId6" w:fontKey="{659BCA83-D6F8-4527-B577-2279419E1B44}"/>
  </w:font>
  <w:font w:name="方正小标宋简体">
    <w:panose1 w:val="03000509000000000000"/>
    <w:charset w:val="86"/>
    <w:family w:val="script"/>
    <w:pitch w:val="default"/>
    <w:sig w:usb0="00000001" w:usb1="080E0000" w:usb2="00000000" w:usb3="00000000" w:csb0="00040000" w:csb1="00000000"/>
    <w:embedRegular r:id="rId7" w:fontKey="{B529DB0C-C2C4-4464-BDDB-E91C221A6235}"/>
  </w:font>
  <w:font w:name="方正仿宋_GBK">
    <w:panose1 w:val="03000509000000000000"/>
    <w:charset w:val="86"/>
    <w:family w:val="auto"/>
    <w:pitch w:val="default"/>
    <w:sig w:usb0="00000001" w:usb1="080E0000" w:usb2="00000000" w:usb3="00000000" w:csb0="00040000" w:csb1="00000000"/>
    <w:embedRegular r:id="rId8" w:fontKey="{2F739661-304C-4C70-9D0B-97D33FAEABFB}"/>
  </w:font>
  <w:font w:name="WPSEMBED5">
    <w:panose1 w:val="02010609030101010101"/>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 w:name="WPSEMBED7">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35B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81EC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B5DED">
                          <w:pPr>
                            <w:pStyle w:val="5"/>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第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7B5DED">
                    <w:pPr>
                      <w:pStyle w:val="5"/>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第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3</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D265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F8156">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0F8156">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924"/>
    <w:rsid w:val="000268C4"/>
    <w:rsid w:val="00121B56"/>
    <w:rsid w:val="001D4560"/>
    <w:rsid w:val="004568DE"/>
    <w:rsid w:val="006E1EC2"/>
    <w:rsid w:val="00747C88"/>
    <w:rsid w:val="0086775F"/>
    <w:rsid w:val="0089592E"/>
    <w:rsid w:val="00E944C2"/>
    <w:rsid w:val="00F904B3"/>
    <w:rsid w:val="036D2B63"/>
    <w:rsid w:val="03A91924"/>
    <w:rsid w:val="04F27A0F"/>
    <w:rsid w:val="093F4334"/>
    <w:rsid w:val="096B2F7E"/>
    <w:rsid w:val="104906FF"/>
    <w:rsid w:val="1868189A"/>
    <w:rsid w:val="1BA81681"/>
    <w:rsid w:val="1C9B12FC"/>
    <w:rsid w:val="1DBEB6E5"/>
    <w:rsid w:val="1EB42B5C"/>
    <w:rsid w:val="1FD652AB"/>
    <w:rsid w:val="1FFF56CB"/>
    <w:rsid w:val="2130749E"/>
    <w:rsid w:val="323703B0"/>
    <w:rsid w:val="32A74917"/>
    <w:rsid w:val="35F80B33"/>
    <w:rsid w:val="3659434B"/>
    <w:rsid w:val="3A9A5D7A"/>
    <w:rsid w:val="3D622C7D"/>
    <w:rsid w:val="3FE7C22F"/>
    <w:rsid w:val="4023213B"/>
    <w:rsid w:val="43C336EC"/>
    <w:rsid w:val="479559FD"/>
    <w:rsid w:val="53187E45"/>
    <w:rsid w:val="59961B08"/>
    <w:rsid w:val="5CA442C0"/>
    <w:rsid w:val="5F4570C7"/>
    <w:rsid w:val="5FE16D87"/>
    <w:rsid w:val="60A77CDE"/>
    <w:rsid w:val="68701332"/>
    <w:rsid w:val="68A2033A"/>
    <w:rsid w:val="70AC4C3D"/>
    <w:rsid w:val="714F1CE8"/>
    <w:rsid w:val="71F52906"/>
    <w:rsid w:val="76692C0E"/>
    <w:rsid w:val="77FFE64D"/>
    <w:rsid w:val="8E3B97E7"/>
    <w:rsid w:val="D33F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99"/>
    <w:pPr>
      <w:spacing w:after="120"/>
    </w:p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75edc656-e7ef-40a4-8f99-c17bc522df31</errorID>
      <errorWord>（</errorWord>
      <group>L1_Punc</group>
      <groupName>标点问题</groupName>
      <ability>L2_Punc_CN</ability>
      <abilityName/>
      <candidateList/>
      <explain>此处标点可能未正确匹配，请检查句子中是否存在标点冗余、缺失或使用错误的情况。</explain>
      <paraID>2334803F</paraID>
      <start>31</start>
      <end>32</end>
      <status>ignored</status>
      <modifiedWord/>
      <trackRevisions>false</trackRevisions>
    </reviewItem>
    <reviewItem>
      <errorID>27ef00fe-d315-43c8-a534-8a20e4c0c334</errorID>
      <errorWord>重大战略方向</errorWord>
      <group>L1_Political</group>
      <groupName>政治性问题</groupName>
      <ability>L2_Keyword</ability>
      <abilityName>固定表述</abilityName>
      <candidateList>
        <item>重大战略决策</item>
      </candidateList>
      <explain>词汇“重大战略决策”在特定场景下为固定表述形式，请确认此处的“重大战略方向”是否存在不当。</explain>
      <paraID>46CCCF4B</paraID>
      <start>27</start>
      <end>33</end>
      <status>unmodified</status>
      <modifiedWord/>
      <trackRevisions>false</trackRevisions>
    </reviewItem>
    <reviewItem>
      <errorID>95431ed1-d988-4968-9a92-23cfc2560f8b</errorID>
      <errorWord>法律、法规</errorWord>
      <group>L1_Word</group>
      <groupName>字词问题</groupName>
      <ability>L2_Typo</ability>
      <abilityName>字词错误</abilityName>
      <candidateList>
        <item>法律法规</item>
      </candidateList>
      <explain/>
      <paraID>65BCC40E</paraID>
      <start>17</start>
      <end>26</end>
      <status>modified</status>
      <modifiedWord>法律法规</modifiedWord>
      <trackRevisions>true</trackRevisions>
    </reviewItem>
    <reviewItem>
      <errorID>6258f629-32b7-43ff-9216-10d3d70d123a</errorID>
      <errorWord>发展和改革委</errorWord>
      <group>L1_Knowledge</group>
      <groupName>知识性问题</groupName>
      <ability>L2_Knowledge</ability>
      <abilityName>其他知识</abilityName>
      <candidateList>
        <item>发展改革委</item>
      </candidateList>
      <explain/>
      <paraID>62A77A62</paraID>
      <start>33</start>
      <end>39</end>
      <status>unmodified</status>
      <modifiedWord/>
      <trackRevisions>false</trackRevisions>
    </reviewItem>
    <reviewItem>
      <errorID>a5a27cf3-9bf9-4757-b562-e8dd83c34b7a</errorID>
      <errorWord>其它</errorWord>
      <group>L1_Word</group>
      <groupName>字词问题</groupName>
      <ability>L2_Alias</ability>
      <abilityName>也作/曾用词</abilityName>
      <candidateList>
        <item>其他</item>
      </candidateList>
      <explain>词汇[其它]为不规范表述或旧称，其规范书面表述为[其他]。</explain>
      <paraID>4D8F3A23</paraID>
      <start>15</start>
      <end>19</end>
      <status>modified</status>
      <modifiedWord>其他</modifiedWord>
      <trackRevisions>true</trackRevisions>
    </reviewItem>
    <reviewItem>
      <errorID>bc6b638b-8f16-4f24-9ee7-3c2a7570ef2c</errorID>
      <errorWord>法律、法规</errorWord>
      <group>L1_Word</group>
      <groupName>字词问题</groupName>
      <ability>L2_Typo</ability>
      <abilityName>字词错误</abilityName>
      <candidateList>
        <item>法律法规</item>
      </candidateList>
      <explain/>
      <paraID> B05D7D0</paraID>
      <start>3</start>
      <end>12</end>
      <status>modified</status>
      <modifiedWord>法律法规</modifiedWord>
      <trackRevisions>true</trackRevisions>
    </reviewItem>
    <reviewItem>
      <errorID>92e53f5b-b9c9-4e58-b866-7c77bc37787d</errorID>
      <errorWord>,</errorWord>
      <group>L1_Format</group>
      <groupName>格式问题</groupName>
      <ability>L2_HalfPunc_CN</ability>
      <abilityName/>
      <candidateList>
        <item>，</item>
      </candidateList>
      <explain>文本全半角错误。</explain>
      <paraID>209D4082</paraID>
      <start>38</start>
      <end>40</end>
      <status>modified</status>
      <modifiedWord>，</modifiedWord>
      <trackRevisions>true</trackRevisions>
    </reviewItem>
    <reviewItem>
      <errorID>252f9a2c-2ff6-4b20-a39a-1284ec48ef4e</errorID>
      <errorWord>股东大会</errorWord>
      <group>L1_Word</group>
      <groupName>字词问题</groupName>
      <ability>L2_Typo</ability>
      <abilityName>字词错误</abilityName>
      <candidateList>
        <item>股东会</item>
      </candidateList>
      <explain/>
      <paraID>125F332F</paraID>
      <start>102</start>
      <end>106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4820e-f759-4179-842c-9e0b16ed1631}">
  <ds:schemaRefs/>
</ds:datastoreItem>
</file>

<file path=docProps/app.xml><?xml version="1.0" encoding="utf-8"?>
<Properties xmlns="http://schemas.openxmlformats.org/officeDocument/2006/extended-properties" xmlns:vt="http://schemas.openxmlformats.org/officeDocument/2006/docPropsVTypes">
  <Template>Normal</Template>
  <Pages>10</Pages>
  <Words>4419</Words>
  <Characters>4561</Characters>
  <Lines>241</Lines>
  <Paragraphs>238</Paragraphs>
  <TotalTime>12</TotalTime>
  <ScaleCrop>false</ScaleCrop>
  <LinksUpToDate>false</LinksUpToDate>
  <CharactersWithSpaces>4589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2025-12-03T06:17:00Z</dcterms:created>
  <dc:creator>wps 会员</dc:creator>
  <cp:lastModifiedBy>WPS_1581317969</cp:lastModifiedBy>
  <dcterms:modified xsi:type="dcterms:W3CDTF">2026-06-17T06:25:54Z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FAB09ABDCDC24A369A222E3371E753A2_13</vt:lpwstr>
  </property>
  <property fmtid="{D5CDD505-2E9C-101B-9397-08002B2CF9AE}" pid="4" name="KSOTemplateDocerSaveRecord">
    <vt:lpwstr>eyJoZGlkIjoiZmMyNDEwNjk4ZDFhN2FmN2QyYjZmNTg2ZTJmNDAzZWMiLCJ1c2VySWQiOiI4MTY1ODEzMDIifQ==</vt:lpwstr>
  </property>
</Properties>
</file>