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2"/>
        </w:rPr>
      </w:pPr>
    </w:p>
    <w:p>
      <w:pPr>
        <w:jc w:val="center"/>
        <w:rPr>
          <w:rFonts w:asciiTheme="majorEastAsia" w:hAnsiTheme="majorEastAsia" w:eastAsiaTheme="majorEastAsia"/>
          <w:b/>
          <w:sz w:val="36"/>
          <w:szCs w:val="32"/>
        </w:rPr>
      </w:pPr>
      <w:r>
        <w:rPr>
          <w:rFonts w:asciiTheme="majorEastAsia" w:hAnsiTheme="majorEastAsia" w:eastAsiaTheme="majorEastAsia"/>
          <w:b/>
          <w:sz w:val="36"/>
          <w:szCs w:val="32"/>
        </w:rPr>
        <w:t>新时期先进治疗产业新型基础设施项目谋划</w:t>
      </w:r>
      <w:r>
        <w:rPr>
          <w:rFonts w:hint="eastAsia" w:asciiTheme="majorEastAsia" w:hAnsiTheme="majorEastAsia" w:eastAsiaTheme="majorEastAsia"/>
          <w:b/>
          <w:sz w:val="36"/>
          <w:szCs w:val="32"/>
        </w:rPr>
        <w:t>预研</w:t>
      </w:r>
    </w:p>
    <w:p>
      <w:pPr>
        <w:jc w:val="center"/>
        <w:rPr>
          <w:rFonts w:ascii="黑体" w:hAnsi="黑体" w:eastAsia="黑体"/>
          <w:sz w:val="96"/>
          <w:szCs w:val="32"/>
        </w:rPr>
      </w:pPr>
    </w:p>
    <w:p>
      <w:pPr>
        <w:jc w:val="center"/>
        <w:rPr>
          <w:rFonts w:ascii="黑体" w:hAnsi="黑体" w:eastAsia="黑体"/>
          <w:sz w:val="96"/>
          <w:szCs w:val="32"/>
        </w:rPr>
      </w:pPr>
      <w:r>
        <w:rPr>
          <w:rFonts w:hint="eastAsia" w:ascii="黑体" w:hAnsi="黑体" w:eastAsia="黑体"/>
          <w:sz w:val="96"/>
          <w:szCs w:val="32"/>
        </w:rPr>
        <w:t>招</w:t>
      </w:r>
    </w:p>
    <w:p>
      <w:pPr>
        <w:jc w:val="center"/>
        <w:rPr>
          <w:rFonts w:ascii="黑体" w:hAnsi="黑体" w:eastAsia="黑体"/>
          <w:sz w:val="96"/>
          <w:szCs w:val="32"/>
        </w:rPr>
      </w:pPr>
    </w:p>
    <w:p>
      <w:pPr>
        <w:jc w:val="center"/>
        <w:rPr>
          <w:rFonts w:ascii="黑体" w:hAnsi="黑体" w:eastAsia="黑体"/>
          <w:sz w:val="96"/>
          <w:szCs w:val="32"/>
        </w:rPr>
      </w:pPr>
      <w:r>
        <w:rPr>
          <w:rFonts w:hint="eastAsia" w:ascii="黑体" w:hAnsi="黑体" w:eastAsia="黑体"/>
          <w:sz w:val="96"/>
          <w:szCs w:val="32"/>
        </w:rPr>
        <w:t>标</w:t>
      </w:r>
    </w:p>
    <w:p>
      <w:pPr>
        <w:jc w:val="center"/>
        <w:rPr>
          <w:rFonts w:ascii="黑体" w:hAnsi="黑体" w:eastAsia="黑体"/>
          <w:sz w:val="96"/>
          <w:szCs w:val="32"/>
        </w:rPr>
      </w:pPr>
    </w:p>
    <w:p>
      <w:pPr>
        <w:jc w:val="center"/>
        <w:rPr>
          <w:rFonts w:ascii="黑体" w:hAnsi="黑体" w:eastAsia="黑体"/>
          <w:sz w:val="96"/>
          <w:szCs w:val="32"/>
        </w:rPr>
      </w:pPr>
      <w:r>
        <w:rPr>
          <w:rFonts w:hint="eastAsia" w:ascii="黑体" w:hAnsi="黑体" w:eastAsia="黑体"/>
          <w:sz w:val="96"/>
          <w:szCs w:val="32"/>
        </w:rPr>
        <w:t>书</w:t>
      </w: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r>
        <w:rPr>
          <w:rFonts w:hint="eastAsia" w:asciiTheme="minorEastAsia" w:hAnsiTheme="minorEastAsia"/>
          <w:sz w:val="32"/>
          <w:szCs w:val="32"/>
        </w:rPr>
        <w:t>深圳市发展和改革委员会</w:t>
      </w:r>
    </w:p>
    <w:p>
      <w:pPr>
        <w:jc w:val="center"/>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32"/>
          <w:szCs w:val="32"/>
        </w:rPr>
        <w:t>2026年</w:t>
      </w:r>
      <w:r>
        <w:rPr>
          <w:rFonts w:hint="eastAsia" w:asciiTheme="minorEastAsia" w:hAnsiTheme="minorEastAsia"/>
          <w:sz w:val="32"/>
          <w:szCs w:val="32"/>
          <w:lang w:val="en"/>
        </w:rPr>
        <w:t>5</w:t>
      </w:r>
      <w:r>
        <w:rPr>
          <w:rFonts w:hint="eastAsia" w:asciiTheme="minorEastAsia" w:hAnsiTheme="minorEastAsia"/>
          <w:sz w:val="32"/>
          <w:szCs w:val="32"/>
        </w:rPr>
        <w:t>月</w:t>
      </w:r>
    </w:p>
    <w:p>
      <w:pPr>
        <w:adjustRightInd w:val="0"/>
        <w:snapToGrid w:val="0"/>
        <w:jc w:val="center"/>
        <w:rPr>
          <w:rFonts w:ascii="宋体" w:hAnsi="宋体" w:cs="Arial"/>
          <w:b/>
          <w:bCs/>
          <w:sz w:val="44"/>
          <w:szCs w:val="44"/>
        </w:rPr>
      </w:pPr>
    </w:p>
    <w:p>
      <w:pPr>
        <w:adjustRightInd w:val="0"/>
        <w:snapToGrid w:val="0"/>
        <w:jc w:val="center"/>
        <w:rPr>
          <w:rFonts w:ascii="宋体" w:hAnsi="宋体" w:cs="Arial"/>
          <w:b/>
          <w:bCs/>
          <w:sz w:val="44"/>
          <w:szCs w:val="44"/>
        </w:rPr>
      </w:pPr>
      <w:r>
        <w:rPr>
          <w:rFonts w:ascii="宋体" w:hAnsi="宋体" w:cs="Arial"/>
          <w:b/>
          <w:bCs/>
          <w:sz w:val="44"/>
          <w:szCs w:val="44"/>
        </w:rPr>
        <w:t>新时期先进治疗产业新型基础设施项目谋划预研</w:t>
      </w:r>
      <w:r>
        <w:rPr>
          <w:rFonts w:hint="eastAsia" w:ascii="宋体" w:hAnsi="宋体" w:cs="Arial"/>
          <w:b/>
          <w:bCs/>
          <w:sz w:val="44"/>
          <w:szCs w:val="44"/>
        </w:rPr>
        <w:t>招标书</w:t>
      </w:r>
    </w:p>
    <w:p>
      <w:pPr>
        <w:spacing w:line="560" w:lineRule="exact"/>
        <w:ind w:firstLine="642" w:firstLineChars="200"/>
        <w:rPr>
          <w:rFonts w:ascii="黑体" w:hAnsi="黑体" w:eastAsia="黑体"/>
          <w:b/>
          <w:bCs/>
          <w:sz w:val="32"/>
          <w:szCs w:val="32"/>
        </w:rPr>
      </w:pP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一、项目概况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（一）课题名称：新时期先进治疗产业新型基础设施项目谋划预研。</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（二）服务期限：自合同签订之日起6个月。</w:t>
      </w:r>
    </w:p>
    <w:p>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（三）课题预算：预算金额不超过46.4万元。</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二、项目内容</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聚焦深圳先进治疗产业发展需求，围绕共性研发制备服务、生产制造、临床转化、合规性</w:t>
      </w:r>
      <w:r>
        <w:rPr>
          <w:rFonts w:hint="eastAsia" w:ascii="仿宋_GB2312" w:hAnsi="仿宋_GB2312" w:eastAsia="仿宋_GB2312" w:cs="仿宋_GB2312"/>
          <w:sz w:val="32"/>
          <w:szCs w:val="32"/>
        </w:rPr>
        <w:t>审评</w:t>
      </w:r>
      <w:r>
        <w:rPr>
          <w:rFonts w:ascii="仿宋_GB2312" w:hAnsi="仿宋_GB2312" w:eastAsia="仿宋_GB2312" w:cs="仿宋_GB2312"/>
          <w:sz w:val="32"/>
          <w:szCs w:val="32"/>
        </w:rPr>
        <w:t>及数据收集、前沿技术头部学科建设等关键方向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系统研究全链条服务水平提升和设施建设，谋划一批先进治疗产业新型基础设施项目。</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产业核心政策梳理。梳理国家推动先进治疗产业的核心政策和实施细则，分析其临床研究到商业化转化的全链条影响，研判政策释放的制度红利与明确的合规边界</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产业发展现状评估。全面评估深圳市在先进治疗产业基础、临床资源、创新要素与产业链完备度，着重诊断共性基础设施短板与瓶预，明确需优先解决的核心需求</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产业发展实施路径。研究制定深圳市先进治疗产业的发展路线图，确定首批启动项目的建设时序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责任主体、资源保障与关键里程碑</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重点项目谋划。重点围绕先进治疗技术研发检测制备中小试服务平台、中低风险共性细胞“床旁”智能化制备系统、细胞基因专科临床服务平台、生物医学新技术真实世界数据审评合规平台，前沿新技术人才实训基地等谋划一批先进治疗产业新型基础设施项目，并提出具体实施方案建议</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三、项目实施要求</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（二）研究过程中应当广泛深入开展调查研究，准确掌握深圳市</w:t>
      </w:r>
      <w:r>
        <w:rPr>
          <w:rFonts w:ascii="仿宋_GB2312" w:hAnsi="Times New Roman" w:eastAsia="仿宋_GB2312"/>
          <w:b w:val="0"/>
        </w:rPr>
        <w:t>先进治疗产业</w:t>
      </w:r>
      <w:r>
        <w:rPr>
          <w:rFonts w:hint="eastAsia" w:ascii="仿宋_GB2312" w:hAnsi="Times New Roman" w:eastAsia="仿宋_GB2312"/>
          <w:b w:val="0"/>
        </w:rPr>
        <w:t>发展现状、核心问题、相关单位诉求、专家意见等相关基础资料。</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（三）研究成果要有前瞻性，视野开阔；具有系统性，研究成果要体系完整、内容全面、材料丰富；具有实用性，研究成果符合深圳实际，针对性和可操作性强。</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四、项目成果交付要求</w:t>
      </w:r>
    </w:p>
    <w:p>
      <w:pPr>
        <w:spacing w:line="56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提交研究成果纸质版10份和电子版，文件能够简明扼要介绍成果核心内容与主要结论。</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五、投标资格要求</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（一）在中华人民共和国境内注册、具有独立承担民事责任能力的法人。</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六、投标时间、方式及联系人</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（一）投标时间：</w:t>
      </w:r>
      <w:r>
        <w:rPr>
          <w:rFonts w:ascii="仿宋_GB2312" w:hAnsi="Times New Roman" w:eastAsia="仿宋_GB2312"/>
          <w:b w:val="0"/>
        </w:rPr>
        <w:t>202</w:t>
      </w:r>
      <w:r>
        <w:rPr>
          <w:rFonts w:hint="eastAsia" w:ascii="仿宋_GB2312" w:hAnsi="Times New Roman" w:eastAsia="仿宋_GB2312"/>
          <w:b w:val="0"/>
        </w:rPr>
        <w:t>6</w:t>
      </w:r>
      <w:r>
        <w:rPr>
          <w:rFonts w:ascii="仿宋_GB2312" w:hAnsi="Times New Roman" w:eastAsia="仿宋_GB2312"/>
          <w:b w:val="0"/>
        </w:rPr>
        <w:t>年</w:t>
      </w:r>
      <w:r>
        <w:rPr>
          <w:rFonts w:hint="eastAsia" w:ascii="仿宋_GB2312" w:hAnsi="Times New Roman" w:eastAsia="仿宋_GB2312"/>
          <w:b w:val="0"/>
          <w:lang w:val="en"/>
        </w:rPr>
        <w:t>5</w:t>
      </w:r>
      <w:r>
        <w:rPr>
          <w:rFonts w:hint="eastAsia" w:ascii="仿宋_GB2312" w:hAnsi="Times New Roman" w:eastAsia="仿宋_GB2312"/>
          <w:b w:val="0"/>
        </w:rPr>
        <w:t>月</w:t>
      </w:r>
      <w:r>
        <w:rPr>
          <w:rFonts w:hint="eastAsia" w:ascii="仿宋_GB2312" w:hAnsi="Times New Roman" w:eastAsia="仿宋_GB2312"/>
          <w:b w:val="0"/>
          <w:lang w:val="en-US" w:eastAsia="zh-CN"/>
        </w:rPr>
        <w:t>27</w:t>
      </w:r>
      <w:r>
        <w:rPr>
          <w:rFonts w:hint="eastAsia" w:ascii="仿宋_GB2312" w:hAnsi="Times New Roman" w:eastAsia="仿宋_GB2312"/>
          <w:b w:val="0"/>
        </w:rPr>
        <w:t>日至</w:t>
      </w:r>
      <w:r>
        <w:rPr>
          <w:rFonts w:hint="eastAsia" w:ascii="仿宋_GB2312" w:hAnsi="Times New Roman" w:eastAsia="仿宋_GB2312"/>
          <w:b w:val="0"/>
          <w:lang w:val="en-US" w:eastAsia="zh-CN"/>
        </w:rPr>
        <w:t>6</w:t>
      </w:r>
      <w:r>
        <w:rPr>
          <w:rFonts w:hint="eastAsia" w:ascii="仿宋_GB2312" w:hAnsi="Times New Roman" w:eastAsia="仿宋_GB2312"/>
          <w:b w:val="0"/>
        </w:rPr>
        <w:t>月</w:t>
      </w:r>
      <w:r>
        <w:rPr>
          <w:rFonts w:hint="eastAsia" w:ascii="仿宋_GB2312" w:hAnsi="Times New Roman" w:eastAsia="仿宋_GB2312"/>
          <w:b w:val="0"/>
          <w:lang w:val="en-US" w:eastAsia="zh-CN"/>
        </w:rPr>
        <w:t>10</w:t>
      </w:r>
      <w:r>
        <w:rPr>
          <w:rFonts w:hint="eastAsia" w:ascii="仿宋_GB2312" w:hAnsi="Times New Roman" w:eastAsia="仿宋_GB2312"/>
          <w:b w:val="0"/>
        </w:rPr>
        <w:t>日，每日上午</w:t>
      </w:r>
      <w:r>
        <w:rPr>
          <w:rFonts w:ascii="仿宋_GB2312" w:hAnsi="Times New Roman" w:eastAsia="仿宋_GB2312"/>
          <w:b w:val="0"/>
        </w:rPr>
        <w:t>9:00-12:00，下午2:00-</w:t>
      </w:r>
      <w:r>
        <w:rPr>
          <w:rFonts w:hint="eastAsia" w:ascii="仿宋_GB2312" w:hAnsi="Times New Roman" w:eastAsia="仿宋_GB2312"/>
          <w:b w:val="0"/>
          <w:lang w:val="en-US" w:eastAsia="zh-CN"/>
        </w:rPr>
        <w:t>6</w:t>
      </w:r>
      <w:r>
        <w:rPr>
          <w:rFonts w:ascii="仿宋_GB2312" w:hAnsi="Times New Roman" w:eastAsia="仿宋_GB2312"/>
          <w:b w:val="0"/>
        </w:rPr>
        <w:t>:</w:t>
      </w:r>
      <w:r>
        <w:rPr>
          <w:rFonts w:hint="eastAsia" w:ascii="仿宋_GB2312" w:hAnsi="Times New Roman" w:eastAsia="仿宋_GB2312"/>
          <w:b w:val="0"/>
          <w:lang w:val="en-US" w:eastAsia="zh-CN"/>
        </w:rPr>
        <w:t>00</w:t>
      </w:r>
      <w:bookmarkStart w:id="0" w:name="_GoBack"/>
      <w:bookmarkEnd w:id="0"/>
      <w:r>
        <w:rPr>
          <w:rFonts w:ascii="仿宋_GB2312" w:hAnsi="Times New Roman" w:eastAsia="仿宋_GB2312"/>
          <w:b w:val="0"/>
        </w:rPr>
        <w:t>（节假日除外）。逾期未投标将不再受理。</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（二）投标地点：深圳市福田区福中三路市民中心</w:t>
      </w:r>
      <w:r>
        <w:rPr>
          <w:rFonts w:ascii="仿宋_GB2312" w:hAnsi="Times New Roman" w:eastAsia="仿宋_GB2312"/>
          <w:b w:val="0"/>
        </w:rPr>
        <w:t>B区行政服务大厅2号市发展和改革委卡座（可邮寄，以送达日期为投标日期）。</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（三）联系人：</w:t>
      </w:r>
      <w:r>
        <w:rPr>
          <w:rFonts w:hint="eastAsia" w:ascii="仿宋_GB2312" w:hAnsi="微软雅黑" w:eastAsia="仿宋_GB2312"/>
          <w:b w:val="0"/>
          <w:bCs w:val="0"/>
          <w:color w:val="040404"/>
        </w:rPr>
        <w:t>8812</w:t>
      </w:r>
      <w:r>
        <w:rPr>
          <w:rFonts w:ascii="仿宋_GB2312" w:hAnsi="微软雅黑" w:eastAsia="仿宋_GB2312"/>
          <w:b w:val="0"/>
          <w:bCs w:val="0"/>
          <w:color w:val="040404"/>
          <w:lang w:val="en"/>
        </w:rPr>
        <w:t>584</w:t>
      </w:r>
      <w:r>
        <w:rPr>
          <w:rFonts w:hint="eastAsia" w:ascii="仿宋_GB2312" w:hAnsi="微软雅黑" w:eastAsia="仿宋_GB2312"/>
          <w:b w:val="0"/>
          <w:bCs w:val="0"/>
          <w:color w:val="040404"/>
        </w:rPr>
        <w:t>2（收件咨询）、8812</w:t>
      </w:r>
      <w:r>
        <w:rPr>
          <w:rFonts w:ascii="仿宋_GB2312" w:hAnsi="微软雅黑" w:eastAsia="仿宋_GB2312"/>
          <w:b w:val="0"/>
          <w:bCs w:val="0"/>
          <w:color w:val="040404"/>
          <w:lang w:val="en"/>
        </w:rPr>
        <w:t>1107</w:t>
      </w:r>
      <w:r>
        <w:rPr>
          <w:rFonts w:hint="eastAsia" w:ascii="仿宋_GB2312" w:hAnsi="微软雅黑" w:eastAsia="仿宋_GB2312"/>
          <w:b w:val="0"/>
          <w:bCs w:val="0"/>
          <w:color w:val="040404"/>
        </w:rPr>
        <w:t>（业务咨询）</w:t>
      </w:r>
      <w:r>
        <w:rPr>
          <w:rFonts w:hint="eastAsia" w:ascii="仿宋_GB2312" w:hAnsi="Times New Roman" w:eastAsia="仿宋_GB2312"/>
          <w:b w:val="0"/>
        </w:rPr>
        <w:t>。</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七、投标文件递交内容</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（六）投标人无重大违法记录声明函（原件加盖公章，格式自拟）。</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（七）投标及履约承诺函原件（格式见附件）。</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（八）住所地不在深圳的投标人应提供营业场所证明原件。</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（九）投标人认为有必要提供的其它材料。</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八、重要提示</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（九）法律、法规规定的其他情形。</w:t>
      </w:r>
    </w:p>
    <w:p>
      <w:pPr>
        <w:adjustRightInd w:val="0"/>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九、评标方法</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43"/>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评审部分</w:t>
            </w:r>
          </w:p>
        </w:tc>
        <w:tc>
          <w:tcPr>
            <w:tcW w:w="1202" w:type="dxa"/>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评审因素</w:t>
            </w:r>
          </w:p>
        </w:tc>
        <w:tc>
          <w:tcPr>
            <w:tcW w:w="4678" w:type="dxa"/>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评分细则</w:t>
            </w:r>
          </w:p>
        </w:tc>
        <w:tc>
          <w:tcPr>
            <w:tcW w:w="850" w:type="dxa"/>
            <w:tcBorders>
              <w:right w:val="single" w:color="auto" w:sz="4" w:space="0"/>
            </w:tcBorders>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权重（%）</w:t>
            </w:r>
          </w:p>
        </w:tc>
        <w:tc>
          <w:tcPr>
            <w:tcW w:w="851" w:type="dxa"/>
            <w:tcBorders>
              <w:left w:val="single" w:color="auto" w:sz="4" w:space="0"/>
            </w:tcBorders>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一</w:t>
            </w:r>
          </w:p>
        </w:tc>
        <w:tc>
          <w:tcPr>
            <w:tcW w:w="7581" w:type="dxa"/>
            <w:gridSpan w:val="4"/>
            <w:vAlign w:val="center"/>
          </w:tcPr>
          <w:p>
            <w:pPr>
              <w:spacing w:line="300" w:lineRule="exact"/>
              <w:ind w:left="-78" w:leftChars="-37" w:right="-73" w:rightChars="-35"/>
              <w:jc w:val="center"/>
              <w:rPr>
                <w:rFonts w:ascii="宋体" w:hAnsi="宋体" w:cs="宋体"/>
                <w:b/>
                <w:sz w:val="22"/>
              </w:rPr>
            </w:pPr>
            <w:r>
              <w:rPr>
                <w:rFonts w:hint="eastAsia" w:ascii="宋体" w:hAnsi="宋体"/>
                <w:b/>
                <w:sz w:val="22"/>
              </w:rPr>
              <w:t>技术部分（合计</w:t>
            </w:r>
            <w:r>
              <w:rPr>
                <w:rFonts w:ascii="宋体" w:hAnsi="宋体"/>
                <w:b/>
                <w:sz w:val="22"/>
              </w:rPr>
              <w:t>35</w:t>
            </w:r>
            <w:r>
              <w:rPr>
                <w:rFonts w:hint="eastAsia" w:ascii="宋体" w:hAnsi="宋体"/>
                <w:b/>
                <w:sz w:val="22"/>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5"/>
              </w:numPr>
              <w:spacing w:line="300" w:lineRule="exact"/>
              <w:jc w:val="right"/>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实施方案</w:t>
            </w:r>
          </w:p>
        </w:tc>
        <w:tc>
          <w:tcPr>
            <w:tcW w:w="4678" w:type="dxa"/>
          </w:tcPr>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根据投标人提供的项目实施方案的全面性、针对性、可操作性等进行分档评审：</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1.评价为优，得100%；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w:t>
            </w:r>
            <w:r>
              <w:rPr>
                <w:rFonts w:ascii="宋体" w:hAnsi="宋体" w:cs="宋体"/>
                <w:kern w:val="0"/>
                <w:sz w:val="22"/>
              </w:rPr>
              <w:t>7</w:t>
            </w:r>
            <w:r>
              <w:rPr>
                <w:rFonts w:hint="eastAsia" w:ascii="宋体" w:hAnsi="宋体" w:cs="宋体"/>
                <w:kern w:val="0"/>
                <w:sz w:val="22"/>
              </w:rPr>
              <w:t>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w:t>
            </w:r>
            <w:r>
              <w:rPr>
                <w:rFonts w:ascii="宋体" w:hAnsi="宋体" w:cs="宋体"/>
                <w:kern w:val="0"/>
                <w:sz w:val="22"/>
              </w:rPr>
              <w:t>4</w:t>
            </w:r>
            <w:r>
              <w:rPr>
                <w:rFonts w:hint="eastAsia" w:ascii="宋体" w:hAnsi="宋体" w:cs="宋体"/>
                <w:kern w:val="0"/>
                <w:sz w:val="22"/>
              </w:rPr>
              <w:t>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20</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5"/>
              </w:numPr>
              <w:spacing w:line="300" w:lineRule="exact"/>
              <w:jc w:val="right"/>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质量保障措施及方案</w:t>
            </w:r>
          </w:p>
        </w:tc>
        <w:tc>
          <w:tcPr>
            <w:tcW w:w="4678" w:type="dxa"/>
          </w:tcPr>
          <w:p>
            <w:pPr>
              <w:spacing w:line="300" w:lineRule="exact"/>
              <w:jc w:val="left"/>
              <w:rPr>
                <w:rFonts w:ascii="宋体" w:hAnsi="宋体" w:cs="宋体"/>
                <w:kern w:val="0"/>
                <w:sz w:val="22"/>
              </w:rPr>
            </w:pPr>
            <w:r>
              <w:rPr>
                <w:rFonts w:hint="eastAsia" w:ascii="宋体" w:hAnsi="宋体" w:cs="宋体"/>
                <w:kern w:val="0"/>
                <w:sz w:val="22"/>
              </w:rPr>
              <w:t>根据投标人对项目进度计划和人员安排、质量和进度保障措施是否合理、可行等进行分档评审：</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1</w:t>
            </w:r>
            <w:r>
              <w:rPr>
                <w:rFonts w:ascii="宋体" w:hAnsi="宋体" w:cs="宋体"/>
                <w:kern w:val="0"/>
                <w:sz w:val="22"/>
              </w:rPr>
              <w:t>.</w:t>
            </w:r>
            <w:r>
              <w:rPr>
                <w:rFonts w:hint="eastAsia" w:ascii="宋体" w:hAnsi="宋体" w:cs="宋体"/>
                <w:kern w:val="0"/>
                <w:sz w:val="22"/>
              </w:rPr>
              <w:t>评价为优，得100%；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评价为良，得70%；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3</w:t>
            </w:r>
            <w:r>
              <w:rPr>
                <w:rFonts w:ascii="宋体" w:hAnsi="宋体" w:cs="宋体"/>
                <w:kern w:val="0"/>
                <w:sz w:val="22"/>
              </w:rPr>
              <w:t>.</w:t>
            </w:r>
            <w:r>
              <w:rPr>
                <w:rFonts w:hint="eastAsia" w:ascii="宋体" w:hAnsi="宋体" w:cs="宋体"/>
                <w:kern w:val="0"/>
                <w:sz w:val="22"/>
              </w:rPr>
              <w:t>评价为中，得40%；</w:t>
            </w:r>
          </w:p>
          <w:p>
            <w:pPr>
              <w:spacing w:line="300" w:lineRule="exact"/>
              <w:ind w:left="-78" w:leftChars="-37" w:right="-73" w:rightChars="-35"/>
              <w:jc w:val="left"/>
              <w:rPr>
                <w:rFonts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评价为差，得10%。</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10</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5"/>
              </w:numPr>
              <w:spacing w:line="300" w:lineRule="exact"/>
              <w:jc w:val="right"/>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违约承诺</w:t>
            </w:r>
          </w:p>
        </w:tc>
        <w:tc>
          <w:tcPr>
            <w:tcW w:w="4678" w:type="dxa"/>
          </w:tcPr>
          <w:p>
            <w:pPr>
              <w:spacing w:line="300" w:lineRule="exact"/>
              <w:jc w:val="left"/>
              <w:rPr>
                <w:rFonts w:ascii="宋体" w:hAnsi="宋体" w:cs="宋体"/>
                <w:kern w:val="0"/>
                <w:sz w:val="22"/>
              </w:rPr>
            </w:pPr>
            <w:r>
              <w:rPr>
                <w:rFonts w:hint="eastAsia" w:ascii="宋体" w:hAnsi="宋体" w:cs="宋体"/>
                <w:kern w:val="0"/>
                <w:sz w:val="22"/>
              </w:rPr>
              <w:t>提供违约承诺，承诺满足招标文件要求，保证措施合理且有针对性，有具体的违约责任承诺。</w:t>
            </w:r>
          </w:p>
          <w:p>
            <w:pPr>
              <w:spacing w:line="300" w:lineRule="exact"/>
              <w:jc w:val="left"/>
              <w:rPr>
                <w:rFonts w:ascii="宋体" w:hAnsi="宋体" w:cs="宋体"/>
                <w:kern w:val="0"/>
                <w:sz w:val="22"/>
              </w:rPr>
            </w:pPr>
            <w:r>
              <w:rPr>
                <w:rFonts w:hint="eastAsia" w:ascii="宋体" w:hAnsi="宋体" w:cs="宋体"/>
                <w:kern w:val="0"/>
                <w:sz w:val="22"/>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5</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二</w:t>
            </w:r>
          </w:p>
        </w:tc>
        <w:tc>
          <w:tcPr>
            <w:tcW w:w="7581" w:type="dxa"/>
            <w:gridSpan w:val="4"/>
            <w:vAlign w:val="center"/>
          </w:tcPr>
          <w:p>
            <w:pPr>
              <w:spacing w:line="300" w:lineRule="exact"/>
              <w:ind w:left="-78" w:leftChars="-37" w:right="-73" w:rightChars="-35"/>
              <w:jc w:val="center"/>
              <w:rPr>
                <w:rFonts w:ascii="宋体" w:hAnsi="宋体" w:cs="宋体"/>
                <w:b/>
                <w:sz w:val="22"/>
              </w:rPr>
            </w:pPr>
            <w:r>
              <w:rPr>
                <w:rFonts w:hint="eastAsia" w:ascii="宋体" w:hAnsi="宋体" w:cs="宋体"/>
                <w:b/>
                <w:sz w:val="22"/>
              </w:rPr>
              <w:t>商务部分</w:t>
            </w:r>
            <w:r>
              <w:rPr>
                <w:rFonts w:hint="eastAsia" w:ascii="宋体" w:hAnsi="宋体"/>
                <w:b/>
                <w:sz w:val="22"/>
              </w:rPr>
              <w:t>（合计45分）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6"/>
              </w:numPr>
              <w:spacing w:line="300" w:lineRule="exact"/>
              <w:jc w:val="center"/>
              <w:rPr>
                <w:rFonts w:ascii="宋体" w:hAnsi="宋体"/>
                <w:sz w:val="22"/>
              </w:rPr>
            </w:pPr>
          </w:p>
        </w:tc>
        <w:tc>
          <w:tcPr>
            <w:tcW w:w="1202" w:type="dxa"/>
            <w:vAlign w:val="center"/>
          </w:tcPr>
          <w:p>
            <w:pPr>
              <w:spacing w:line="300" w:lineRule="exact"/>
              <w:jc w:val="center"/>
              <w:rPr>
                <w:rFonts w:ascii="Arial" w:hAnsi="Arial" w:eastAsia="黑体"/>
                <w:b/>
                <w:bCs/>
                <w:sz w:val="22"/>
                <w:szCs w:val="32"/>
              </w:rPr>
            </w:pPr>
            <w:r>
              <w:rPr>
                <w:rFonts w:hint="eastAsia" w:ascii="宋体" w:hAnsi="宋体"/>
                <w:sz w:val="22"/>
              </w:rPr>
              <w:t>投标人经验</w:t>
            </w:r>
          </w:p>
        </w:tc>
        <w:tc>
          <w:tcPr>
            <w:tcW w:w="4678" w:type="dxa"/>
            <w:vAlign w:val="center"/>
          </w:tcPr>
          <w:p>
            <w:pPr>
              <w:spacing w:line="300" w:lineRule="exact"/>
              <w:jc w:val="left"/>
              <w:rPr>
                <w:rFonts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jc w:val="left"/>
              <w:rPr>
                <w:rFonts w:ascii="宋体" w:hAnsi="宋体" w:cs="宋体"/>
                <w:kern w:val="0"/>
                <w:sz w:val="22"/>
              </w:rPr>
            </w:pPr>
            <w:r>
              <w:rPr>
                <w:rFonts w:hint="eastAsia" w:ascii="宋体" w:hAnsi="宋体" w:cs="宋体"/>
                <w:kern w:val="0"/>
                <w:sz w:val="22"/>
              </w:rPr>
              <w:t>牵头承担过国家、省或市级政策研究、规划编制、制度评估、产业指导目录等政府项目的，按国家级每项20%、省级每项15%、市级每项10%进行计分，最高得分不超过100%。</w:t>
            </w:r>
          </w:p>
          <w:p>
            <w:pPr>
              <w:spacing w:line="300" w:lineRule="exact"/>
              <w:jc w:val="left"/>
              <w:rPr>
                <w:rFonts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（1）要求提供中标通知书、合同关键页或其他证明文件。</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spacing w:line="300" w:lineRule="exact"/>
              <w:jc w:val="center"/>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拟安排的项目负责人情况（仅限一人）</w:t>
            </w:r>
          </w:p>
        </w:tc>
        <w:tc>
          <w:tcPr>
            <w:tcW w:w="4678" w:type="dxa"/>
          </w:tcPr>
          <w:p>
            <w:pPr>
              <w:spacing w:line="300" w:lineRule="exact"/>
              <w:jc w:val="left"/>
              <w:rPr>
                <w:rFonts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（1）项目负责人具有高级职称或博士学位，得</w:t>
            </w:r>
            <w:r>
              <w:rPr>
                <w:rFonts w:ascii="宋体" w:hAnsi="宋体" w:cs="宋体"/>
                <w:kern w:val="0"/>
                <w:sz w:val="22"/>
              </w:rPr>
              <w:t>25</w:t>
            </w:r>
            <w:r>
              <w:rPr>
                <w:rFonts w:hint="eastAsia" w:ascii="宋体" w:hAnsi="宋体" w:cs="宋体"/>
                <w:kern w:val="0"/>
                <w:sz w:val="22"/>
              </w:rPr>
              <w:t>%，否则不得分。</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（2）项目负责人主持或参与过国家、省或市级政策研究、规划编制、制度评估等政府项目的，每提供1个得2</w:t>
            </w:r>
            <w:r>
              <w:rPr>
                <w:rFonts w:ascii="宋体" w:hAnsi="宋体" w:cs="宋体"/>
                <w:kern w:val="0"/>
                <w:sz w:val="22"/>
              </w:rPr>
              <w:t>5</w:t>
            </w:r>
            <w:r>
              <w:rPr>
                <w:rFonts w:hint="eastAsia" w:ascii="宋体" w:hAnsi="宋体" w:cs="宋体"/>
                <w:kern w:val="0"/>
                <w:sz w:val="22"/>
              </w:rPr>
              <w:t>%，最高得分不超过</w:t>
            </w:r>
            <w:r>
              <w:rPr>
                <w:rFonts w:ascii="宋体" w:hAnsi="宋体" w:cs="宋体"/>
                <w:kern w:val="0"/>
                <w:sz w:val="22"/>
              </w:rPr>
              <w:t>75</w:t>
            </w:r>
            <w:r>
              <w:rPr>
                <w:rFonts w:hint="eastAsia" w:ascii="宋体" w:hAnsi="宋体" w:cs="宋体"/>
                <w:kern w:val="0"/>
                <w:sz w:val="22"/>
              </w:rPr>
              <w:t>%。</w:t>
            </w:r>
          </w:p>
          <w:p>
            <w:pPr>
              <w:spacing w:line="300" w:lineRule="exact"/>
              <w:jc w:val="left"/>
              <w:rPr>
                <w:rFonts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spacing w:line="300" w:lineRule="exact"/>
              <w:jc w:val="center"/>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拟安排的项目主要团队成员（主要技术人员）情况（项目负责人除外）</w:t>
            </w:r>
          </w:p>
        </w:tc>
        <w:tc>
          <w:tcPr>
            <w:tcW w:w="4678" w:type="dxa"/>
          </w:tcPr>
          <w:p>
            <w:pPr>
              <w:spacing w:line="300" w:lineRule="exact"/>
              <w:jc w:val="left"/>
              <w:rPr>
                <w:rFonts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spacing w:line="300" w:lineRule="exact"/>
              <w:jc w:val="left"/>
              <w:rPr>
                <w:rFonts w:ascii="宋体" w:hAnsi="宋体" w:cs="宋体"/>
                <w:kern w:val="0"/>
                <w:sz w:val="22"/>
              </w:rPr>
            </w:pPr>
            <w:r>
              <w:rPr>
                <w:rFonts w:hint="eastAsia" w:ascii="宋体" w:hAnsi="宋体" w:cs="宋体"/>
                <w:kern w:val="0"/>
                <w:sz w:val="22"/>
              </w:rPr>
              <w:t>项目团队中每提供1位有高级职称或博士学位人员得</w:t>
            </w:r>
            <w:r>
              <w:rPr>
                <w:rFonts w:ascii="宋体" w:hAnsi="宋体" w:cs="宋体"/>
                <w:kern w:val="0"/>
                <w:sz w:val="22"/>
              </w:rPr>
              <w:t>5</w:t>
            </w:r>
            <w:r>
              <w:rPr>
                <w:rFonts w:hint="eastAsia" w:ascii="宋体" w:hAnsi="宋体" w:cs="宋体"/>
                <w:kern w:val="0"/>
                <w:sz w:val="22"/>
              </w:rPr>
              <w:t>0%，每提供1位有中级职称或硕士学位人员得2</w:t>
            </w:r>
            <w:r>
              <w:rPr>
                <w:rFonts w:ascii="宋体" w:hAnsi="宋体" w:cs="宋体"/>
                <w:kern w:val="0"/>
                <w:sz w:val="22"/>
              </w:rPr>
              <w:t>5</w:t>
            </w:r>
            <w:r>
              <w:rPr>
                <w:rFonts w:hint="eastAsia" w:ascii="宋体" w:hAnsi="宋体" w:cs="宋体"/>
                <w:kern w:val="0"/>
                <w:sz w:val="22"/>
              </w:rPr>
              <w:t>%，最高得分不超过100%。</w:t>
            </w:r>
          </w:p>
          <w:p>
            <w:pPr>
              <w:spacing w:line="300" w:lineRule="exact"/>
              <w:jc w:val="left"/>
              <w:rPr>
                <w:rFonts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（1）要求提供通过投标人购买的团队成员近三个月社保，学位或职称文件等。</w:t>
            </w:r>
          </w:p>
          <w:p>
            <w:pPr>
              <w:spacing w:line="300" w:lineRule="exact"/>
              <w:ind w:left="-63" w:leftChars="-30" w:right="-88" w:rightChars="-42"/>
              <w:jc w:val="left"/>
              <w:rPr>
                <w:rFonts w:ascii="宋体" w:hAnsi="宋体" w:cs="宋体"/>
                <w:kern w:val="0"/>
                <w:sz w:val="22"/>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c>
          <w:tcPr>
            <w:tcW w:w="851" w:type="dxa"/>
            <w:tcBorders>
              <w:left w:val="single" w:color="auto" w:sz="4" w:space="0"/>
            </w:tcBorders>
            <w:vAlign w:val="center"/>
          </w:tcPr>
          <w:p>
            <w:pPr>
              <w:spacing w:line="300" w:lineRule="exact"/>
              <w:jc w:val="center"/>
              <w:rPr>
                <w:rFonts w:ascii="宋体" w:hAnsi="宋体"/>
                <w:sz w:val="22"/>
              </w:rPr>
            </w:pPr>
            <w:r>
              <w:rPr>
                <w:rFonts w:ascii="宋体" w:hAnsi="宋体"/>
                <w:sz w:val="22"/>
              </w:rPr>
              <w:t>1</w:t>
            </w:r>
            <w:r>
              <w:rPr>
                <w:rFonts w:hint="eastAsia" w:ascii="宋体" w:hAnsi="宋体"/>
                <w:sz w:val="2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spacing w:line="300" w:lineRule="exact"/>
              <w:jc w:val="center"/>
              <w:rPr>
                <w:rFonts w:ascii="宋体" w:hAnsi="宋体"/>
                <w:b/>
                <w:sz w:val="22"/>
              </w:rPr>
            </w:pPr>
            <w:r>
              <w:rPr>
                <w:rFonts w:hint="eastAsia" w:ascii="宋体" w:hAnsi="宋体"/>
                <w:b/>
                <w:sz w:val="22"/>
              </w:rPr>
              <w:t>三</w:t>
            </w:r>
          </w:p>
        </w:tc>
        <w:tc>
          <w:tcPr>
            <w:tcW w:w="7581" w:type="dxa"/>
            <w:gridSpan w:val="4"/>
            <w:vAlign w:val="center"/>
          </w:tcPr>
          <w:p>
            <w:pPr>
              <w:spacing w:line="300" w:lineRule="exact"/>
              <w:ind w:left="-78" w:leftChars="-37" w:right="-73" w:rightChars="-35"/>
              <w:jc w:val="center"/>
              <w:rPr>
                <w:rFonts w:ascii="宋体" w:hAnsi="宋体" w:cs="宋体"/>
                <w:b/>
                <w:sz w:val="22"/>
              </w:rPr>
            </w:pPr>
            <w:r>
              <w:rPr>
                <w:rFonts w:hint="eastAsia" w:ascii="宋体" w:hAnsi="宋体"/>
                <w:b/>
                <w:sz w:val="22"/>
              </w:rPr>
              <w:t>价格部分（合计20分）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7"/>
              </w:numPr>
              <w:spacing w:line="300" w:lineRule="exact"/>
              <w:jc w:val="center"/>
              <w:rPr>
                <w:rFonts w:ascii="宋体" w:hAnsi="宋体"/>
                <w:sz w:val="22"/>
              </w:rPr>
            </w:pPr>
          </w:p>
        </w:tc>
        <w:tc>
          <w:tcPr>
            <w:tcW w:w="1202" w:type="dxa"/>
            <w:vAlign w:val="center"/>
          </w:tcPr>
          <w:p>
            <w:pPr>
              <w:spacing w:line="300" w:lineRule="exact"/>
              <w:jc w:val="center"/>
              <w:rPr>
                <w:rFonts w:ascii="宋体" w:hAnsi="宋体"/>
                <w:sz w:val="22"/>
              </w:rPr>
            </w:pPr>
            <w:r>
              <w:rPr>
                <w:rFonts w:hint="eastAsia" w:ascii="宋体" w:hAnsi="宋体"/>
                <w:sz w:val="22"/>
              </w:rPr>
              <w:t>投标报价</w:t>
            </w:r>
          </w:p>
        </w:tc>
        <w:tc>
          <w:tcPr>
            <w:tcW w:w="4678" w:type="dxa"/>
            <w:vAlign w:val="center"/>
          </w:tcPr>
          <w:p>
            <w:pPr>
              <w:autoSpaceDE w:val="0"/>
              <w:autoSpaceDN w:val="0"/>
              <w:adjustRightInd w:val="0"/>
              <w:snapToGrid w:val="0"/>
              <w:spacing w:line="300" w:lineRule="exact"/>
              <w:rPr>
                <w:rFonts w:ascii="宋体" w:hAnsi="宋体" w:cs="宋体"/>
                <w:kern w:val="0"/>
                <w:sz w:val="22"/>
              </w:rPr>
            </w:pPr>
            <w:r>
              <w:rPr>
                <w:rFonts w:ascii="宋体" w:hAnsi="宋体" w:cs="宋体"/>
                <w:kern w:val="0"/>
                <w:sz w:val="22"/>
              </w:rPr>
              <w:t>价格分</w:t>
            </w:r>
            <w:r>
              <w:rPr>
                <w:rFonts w:hint="eastAsia" w:ascii="宋体" w:hAnsi="宋体" w:cs="宋体"/>
                <w:kern w:val="0"/>
                <w:sz w:val="22"/>
              </w:rPr>
              <w:t>应当采用低价优先法计算，即满足招标文件要求且投标价格最低的投标报价为评标基准价，其价格分为满分。其他投标人的价格分统一按照下列公式计算：</w:t>
            </w:r>
          </w:p>
          <w:p>
            <w:pPr>
              <w:spacing w:line="300" w:lineRule="exact"/>
              <w:jc w:val="left"/>
              <w:rPr>
                <w:rFonts w:ascii="宋体" w:hAnsi="宋体" w:cs="宋体"/>
                <w:kern w:val="0"/>
                <w:sz w:val="22"/>
              </w:rPr>
            </w:pPr>
            <w:r>
              <w:rPr>
                <w:rFonts w:hint="eastAsia" w:ascii="宋体" w:hAnsi="宋体" w:cs="宋体"/>
                <w:kern w:val="0"/>
                <w:sz w:val="22"/>
              </w:rPr>
              <w:t>投标报价得分=(评标基准价／投标报价)×100×权重</w:t>
            </w:r>
          </w:p>
          <w:p>
            <w:pPr>
              <w:spacing w:line="300" w:lineRule="exact"/>
              <w:jc w:val="left"/>
              <w:rPr>
                <w:rFonts w:ascii="宋体" w:hAnsi="宋体"/>
                <w:bCs/>
                <w:sz w:val="22"/>
              </w:rPr>
            </w:pPr>
            <w:r>
              <w:rPr>
                <w:rFonts w:hint="eastAsia" w:ascii="宋体" w:hAnsi="宋体"/>
                <w:bCs/>
                <w:sz w:val="22"/>
              </w:rPr>
              <w:t>备注：</w:t>
            </w:r>
          </w:p>
          <w:p>
            <w:pPr>
              <w:spacing w:line="300" w:lineRule="exact"/>
              <w:jc w:val="left"/>
              <w:rPr>
                <w:rFonts w:ascii="宋体" w:hAnsi="宋体" w:cs="宋体"/>
                <w:sz w:val="22"/>
              </w:rPr>
            </w:pPr>
            <w:r>
              <w:rPr>
                <w:rFonts w:hint="eastAsia" w:ascii="宋体" w:hAnsi="宋体"/>
                <w:bCs/>
                <w:sz w:val="22"/>
              </w:rPr>
              <w:t>1、因落实政府采购政策进行价格调整的，以调整后的价格计算评标基准价和投标报价</w:t>
            </w:r>
            <w:r>
              <w:rPr>
                <w:rFonts w:hint="eastAsia" w:ascii="宋体" w:hAnsi="宋体" w:cs="宋体"/>
                <w:sz w:val="22"/>
              </w:rPr>
              <w:t>,详见“价格扣除”。</w:t>
            </w:r>
          </w:p>
          <w:p>
            <w:pPr>
              <w:spacing w:line="300" w:lineRule="exact"/>
              <w:rPr>
                <w:rFonts w:ascii="宋体" w:hAnsi="宋体"/>
                <w:b/>
                <w:bCs/>
                <w:sz w:val="22"/>
                <w:u w:val="double"/>
              </w:rPr>
            </w:pPr>
            <w:r>
              <w:rPr>
                <w:rFonts w:hint="eastAsia" w:ascii="宋体" w:hAnsi="宋体"/>
                <w:bCs/>
                <w:sz w:val="22"/>
              </w:rPr>
              <w:t>2、投标报价得分四舍五入后，</w:t>
            </w:r>
            <w:r>
              <w:rPr>
                <w:rFonts w:hint="eastAsia" w:ascii="宋体" w:hAnsi="宋体" w:cs="Arial"/>
                <w:sz w:val="22"/>
              </w:rPr>
              <w:t>小数点后保留两位有效数</w:t>
            </w:r>
            <w:r>
              <w:rPr>
                <w:rFonts w:hint="eastAsia" w:ascii="宋体" w:hAnsi="宋体"/>
                <w:bCs/>
                <w:sz w:val="22"/>
              </w:rPr>
              <w:t>。</w:t>
            </w:r>
          </w:p>
        </w:tc>
        <w:tc>
          <w:tcPr>
            <w:tcW w:w="850" w:type="dxa"/>
            <w:tcBorders>
              <w:right w:val="single" w:color="auto" w:sz="4" w:space="0"/>
            </w:tcBorders>
            <w:vAlign w:val="center"/>
          </w:tcPr>
          <w:p>
            <w:pPr>
              <w:spacing w:line="300" w:lineRule="exact"/>
              <w:ind w:left="-78" w:leftChars="-37" w:right="-73" w:rightChars="-35"/>
              <w:jc w:val="center"/>
              <w:rPr>
                <w:rFonts w:ascii="宋体" w:hAnsi="宋体" w:cs="宋体"/>
                <w:sz w:val="22"/>
              </w:rPr>
            </w:pPr>
            <w:r>
              <w:rPr>
                <w:rFonts w:hint="eastAsia" w:ascii="宋体" w:hAnsi="宋体" w:cs="宋体"/>
                <w:sz w:val="22"/>
              </w:rPr>
              <w:t>20</w:t>
            </w:r>
          </w:p>
        </w:tc>
        <w:tc>
          <w:tcPr>
            <w:tcW w:w="851" w:type="dxa"/>
            <w:tcBorders>
              <w:left w:val="single" w:color="auto" w:sz="4" w:space="0"/>
            </w:tcBorders>
            <w:vAlign w:val="center"/>
          </w:tcPr>
          <w:p>
            <w:pPr>
              <w:spacing w:line="300" w:lineRule="exact"/>
              <w:ind w:left="-78" w:leftChars="-37" w:right="-73" w:rightChars="-35"/>
              <w:jc w:val="center"/>
              <w:rPr>
                <w:rFonts w:ascii="宋体" w:hAnsi="宋体" w:cs="宋体"/>
                <w:sz w:val="22"/>
              </w:rPr>
            </w:pPr>
            <w:r>
              <w:rPr>
                <w:rFonts w:hint="eastAsia" w:ascii="宋体" w:hAnsi="宋体"/>
                <w:sz w:val="22"/>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spacing w:line="300" w:lineRule="exact"/>
              <w:ind w:left="-78" w:leftChars="-37" w:right="-73" w:rightChars="-35"/>
              <w:jc w:val="center"/>
              <w:rPr>
                <w:rFonts w:ascii="宋体" w:hAnsi="宋体" w:cs="宋体"/>
                <w:b/>
                <w:bCs/>
                <w:sz w:val="22"/>
              </w:rPr>
            </w:pPr>
            <w:r>
              <w:rPr>
                <w:rFonts w:hint="eastAsia" w:ascii="宋体" w:hAnsi="宋体"/>
                <w:b/>
                <w:bCs/>
                <w:sz w:val="22"/>
              </w:rPr>
              <w:t>总计</w:t>
            </w:r>
          </w:p>
        </w:tc>
        <w:tc>
          <w:tcPr>
            <w:tcW w:w="850" w:type="dxa"/>
            <w:tcBorders>
              <w:right w:val="single" w:color="auto" w:sz="4" w:space="0"/>
            </w:tcBorders>
            <w:vAlign w:val="center"/>
          </w:tcPr>
          <w:p>
            <w:pPr>
              <w:spacing w:line="300" w:lineRule="exact"/>
              <w:ind w:left="-78" w:leftChars="-37" w:right="-73" w:rightChars="-35"/>
              <w:jc w:val="center"/>
              <w:rPr>
                <w:rFonts w:ascii="宋体" w:hAnsi="宋体" w:cs="宋体"/>
                <w:b/>
                <w:bCs/>
                <w:sz w:val="22"/>
              </w:rPr>
            </w:pPr>
            <w:r>
              <w:rPr>
                <w:rFonts w:hint="eastAsia" w:ascii="宋体" w:hAnsi="宋体" w:cs="宋体"/>
                <w:b/>
                <w:bCs/>
                <w:sz w:val="22"/>
              </w:rPr>
              <w:t>100</w:t>
            </w:r>
          </w:p>
        </w:tc>
        <w:tc>
          <w:tcPr>
            <w:tcW w:w="851" w:type="dxa"/>
            <w:tcBorders>
              <w:left w:val="single" w:color="auto" w:sz="4" w:space="0"/>
            </w:tcBorders>
            <w:vAlign w:val="center"/>
          </w:tcPr>
          <w:p>
            <w:pPr>
              <w:spacing w:line="300" w:lineRule="exact"/>
              <w:ind w:left="-78" w:leftChars="-37" w:right="-73" w:rightChars="-35"/>
              <w:jc w:val="center"/>
              <w:rPr>
                <w:rFonts w:ascii="宋体" w:hAnsi="宋体" w:cs="宋体"/>
                <w:b/>
                <w:bCs/>
                <w:sz w:val="22"/>
              </w:rPr>
            </w:pPr>
            <w:r>
              <w:rPr>
                <w:rFonts w:hint="eastAsia" w:ascii="宋体" w:hAnsi="宋体" w:cs="宋体"/>
                <w:b/>
                <w:bCs/>
                <w:sz w:val="22"/>
              </w:rPr>
              <w:t>100</w:t>
            </w:r>
          </w:p>
        </w:tc>
      </w:tr>
    </w:tbl>
    <w:p>
      <w:pPr>
        <w:spacing w:line="300" w:lineRule="exact"/>
        <w:rPr>
          <w:rFonts w:ascii="宋体" w:hAnsi="宋体" w:cs="宋体"/>
          <w:kern w:val="0"/>
          <w:sz w:val="24"/>
        </w:rPr>
      </w:pPr>
      <w:r>
        <w:rPr>
          <w:rFonts w:hint="eastAsia" w:ascii="宋体" w:hAnsi="宋体"/>
          <w:b/>
          <w:sz w:val="24"/>
        </w:rPr>
        <w:t>备注：</w:t>
      </w:r>
      <w:r>
        <w:rPr>
          <w:rFonts w:hint="eastAsia" w:ascii="宋体" w:hAnsi="宋体" w:cs="宋体"/>
          <w:kern w:val="0"/>
          <w:sz w:val="24"/>
        </w:rPr>
        <w:t>1.评标信息内评分方法的说明：</w:t>
      </w:r>
    </w:p>
    <w:p>
      <w:pPr>
        <w:spacing w:line="300" w:lineRule="exact"/>
        <w:ind w:firstLine="600" w:firstLineChars="250"/>
        <w:rPr>
          <w:rFonts w:ascii="宋体" w:hAnsi="宋体" w:cs="宋体"/>
          <w:kern w:val="0"/>
          <w:sz w:val="24"/>
        </w:rPr>
      </w:pPr>
      <w:r>
        <w:rPr>
          <w:rFonts w:hint="eastAsia" w:ascii="宋体" w:hAnsi="宋体" w:cs="宋体"/>
          <w:kern w:val="0"/>
          <w:sz w:val="24"/>
        </w:rPr>
        <w:t>（1）权重：按百分比进行设置。</w:t>
      </w:r>
    </w:p>
    <w:p>
      <w:pPr>
        <w:spacing w:line="300" w:lineRule="exact"/>
        <w:ind w:firstLine="600" w:firstLineChars="250"/>
        <w:rPr>
          <w:rFonts w:ascii="宋体" w:hAnsi="宋体" w:cs="宋体"/>
          <w:kern w:val="0"/>
          <w:sz w:val="24"/>
        </w:rPr>
      </w:pPr>
      <w:r>
        <w:rPr>
          <w:rFonts w:hint="eastAsia" w:ascii="宋体" w:hAnsi="宋体" w:cs="宋体"/>
          <w:kern w:val="0"/>
          <w:sz w:val="24"/>
        </w:rPr>
        <w:t>（2）评分准则：按照评标系统设置要求，每项“评分准则”皆按百分制打分。</w:t>
      </w:r>
    </w:p>
    <w:p>
      <w:pPr>
        <w:spacing w:line="300" w:lineRule="exact"/>
        <w:ind w:firstLine="600" w:firstLineChars="250"/>
        <w:rPr>
          <w:rFonts w:ascii="宋体" w:hAnsi="宋体" w:cs="宋体"/>
          <w:kern w:val="0"/>
          <w:sz w:val="24"/>
        </w:rPr>
      </w:pPr>
      <w:r>
        <w:rPr>
          <w:rFonts w:hint="eastAsia" w:ascii="宋体" w:hAnsi="宋体" w:cs="宋体"/>
          <w:kern w:val="0"/>
          <w:sz w:val="24"/>
        </w:rPr>
        <w:t>（3）每项“评分因素”的得分=对应“评分准则”的分值×对应权重%。</w:t>
      </w:r>
    </w:p>
    <w:p>
      <w:pPr>
        <w:spacing w:line="300" w:lineRule="exact"/>
        <w:ind w:firstLine="600" w:firstLineChars="250"/>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价格扣除</w:t>
      </w:r>
    </w:p>
    <w:p>
      <w:pPr>
        <w:spacing w:line="300" w:lineRule="exact"/>
        <w:ind w:firstLine="600" w:firstLineChars="250"/>
        <w:rPr>
          <w:rFonts w:ascii="宋体" w:hAnsi="宋体" w:cs="宋体"/>
          <w:kern w:val="0"/>
          <w:sz w:val="24"/>
        </w:rPr>
      </w:pPr>
      <w:r>
        <w:rPr>
          <w:rFonts w:hint="eastAsia" w:ascii="宋体" w:hAnsi="宋体" w:cs="宋体"/>
          <w:kern w:val="0"/>
          <w:sz w:val="24"/>
        </w:rPr>
        <w:t>（1）根据财政部、工业和信息化部印发的《政府采购促进中小企业发展管理办法》（财库〔2020〕46号）的规定，对小型和微型企业产品的价格给予</w:t>
      </w:r>
      <w:r>
        <w:rPr>
          <w:rFonts w:ascii="宋体" w:hAnsi="宋体" w:cs="宋体"/>
          <w:kern w:val="0"/>
          <w:sz w:val="24"/>
        </w:rPr>
        <w:t>6%</w:t>
      </w:r>
      <w:r>
        <w:rPr>
          <w:rFonts w:hint="eastAsia" w:ascii="宋体" w:hAnsi="宋体" w:cs="宋体"/>
          <w:kern w:val="0"/>
          <w:sz w:val="24"/>
        </w:rPr>
        <w:t>的扣除，用扣除后的价格参与评审。</w:t>
      </w:r>
    </w:p>
    <w:p>
      <w:pPr>
        <w:spacing w:line="300" w:lineRule="exact"/>
        <w:ind w:firstLine="600" w:firstLineChars="250"/>
        <w:rPr>
          <w:rFonts w:ascii="宋体" w:hAnsi="宋体" w:cs="宋体"/>
          <w:kern w:val="0"/>
          <w:sz w:val="24"/>
        </w:rPr>
      </w:pPr>
      <w:r>
        <w:rPr>
          <w:rFonts w:hint="eastAsia" w:ascii="宋体" w:hAnsi="宋体" w:cs="宋体"/>
          <w:kern w:val="0"/>
          <w:sz w:val="24"/>
        </w:rPr>
        <w:t>（2）组成联合体（如允许）或者接受分包的小微企业与联合体内其他企业、分包企业之间存在直接控股、管理关系的，不享受价格扣除优惠政策。</w:t>
      </w:r>
    </w:p>
    <w:p>
      <w:pPr>
        <w:spacing w:line="300" w:lineRule="exact"/>
        <w:ind w:firstLine="600" w:firstLineChars="250"/>
        <w:rPr>
          <w:rFonts w:ascii="宋体" w:hAnsi="宋体" w:cs="宋体"/>
          <w:kern w:val="0"/>
          <w:sz w:val="24"/>
        </w:rPr>
      </w:pPr>
      <w:r>
        <w:rPr>
          <w:rFonts w:hint="eastAsia" w:ascii="宋体" w:hAnsi="宋体" w:cs="宋体"/>
          <w:kern w:val="0"/>
          <w:sz w:val="24"/>
        </w:rPr>
        <w:t>（3）监狱企业产品价格扣除：监狱企业视同小微企业，按上述第（1）、（2）条款享受评审中价格扣除。</w:t>
      </w:r>
    </w:p>
    <w:p>
      <w:pPr>
        <w:spacing w:line="300" w:lineRule="exact"/>
        <w:ind w:firstLine="600" w:firstLineChars="250"/>
        <w:rPr>
          <w:rFonts w:ascii="宋体" w:hAnsi="宋体" w:cs="宋体"/>
          <w:kern w:val="0"/>
          <w:sz w:val="24"/>
        </w:rPr>
      </w:pPr>
      <w:r>
        <w:rPr>
          <w:rFonts w:hint="eastAsia" w:ascii="宋体" w:hAnsi="宋体" w:cs="宋体"/>
          <w:kern w:val="0"/>
          <w:sz w:val="24"/>
        </w:rPr>
        <w:t>（4）残疾人福利性单位产品价格扣除：残疾人福利性单位视同小微企业，按上述第（1）、（2）条款享受评审中价格扣除。</w:t>
      </w:r>
    </w:p>
    <w:p>
      <w:pPr>
        <w:spacing w:line="300" w:lineRule="exact"/>
        <w:ind w:firstLine="600" w:firstLineChars="250"/>
        <w:rPr>
          <w:rFonts w:ascii="宋体" w:hAnsi="宋体" w:cs="宋体"/>
          <w:kern w:val="0"/>
          <w:sz w:val="24"/>
        </w:rPr>
      </w:pPr>
    </w:p>
    <w:p>
      <w:pPr>
        <w:adjustRightInd w:val="0"/>
        <w:snapToGrid w:val="0"/>
        <w:spacing w:line="480" w:lineRule="exact"/>
        <w:ind w:firstLine="640" w:firstLineChars="200"/>
        <w:rPr>
          <w:rFonts w:ascii="仿宋_GB2312" w:hAnsi="宋体" w:eastAsia="仿宋_GB2312" w:cs="仿宋_GB2312"/>
          <w:sz w:val="32"/>
        </w:rPr>
      </w:pPr>
      <w:r>
        <w:rPr>
          <w:rFonts w:hint="eastAsia" w:ascii="仿宋_GB2312" w:hAnsi="宋体" w:eastAsia="仿宋_GB2312" w:cs="仿宋_GB2312"/>
          <w:sz w:val="32"/>
        </w:rPr>
        <w:t>附件：投标及履约承诺函</w:t>
      </w:r>
    </w:p>
    <w:p>
      <w:pPr>
        <w:jc w:val="left"/>
        <w:rPr>
          <w:rFonts w:ascii="仿宋" w:hAnsi="仿宋" w:eastAsia="仿宋" w:cs="仿宋_GB2312"/>
          <w:sz w:val="32"/>
          <w:szCs w:val="32"/>
        </w:rPr>
      </w:pPr>
      <w:r>
        <w:rPr>
          <w:rFonts w:ascii="仿宋" w:hAnsi="仿宋" w:eastAsia="仿宋" w:cs="仿宋_GB2312"/>
          <w:sz w:val="32"/>
          <w:szCs w:val="32"/>
        </w:rPr>
        <w:br w:type="page"/>
      </w:r>
    </w:p>
    <w:p>
      <w:pPr>
        <w:adjustRightInd w:val="0"/>
        <w:snapToGrid w:val="0"/>
        <w:spacing w:line="480" w:lineRule="exact"/>
        <w:jc w:val="left"/>
        <w:rPr>
          <w:rFonts w:ascii="黑体" w:hAnsi="黑体" w:eastAsia="黑体" w:cs="黑体"/>
          <w:sz w:val="32"/>
        </w:rPr>
      </w:pPr>
      <w:r>
        <w:rPr>
          <w:rFonts w:hint="eastAsia" w:ascii="黑体" w:hAnsi="黑体" w:eastAsia="黑体" w:cs="黑体"/>
          <w:sz w:val="32"/>
        </w:rPr>
        <w:t>附件</w:t>
      </w:r>
    </w:p>
    <w:p>
      <w:pPr>
        <w:adjustRightInd w:val="0"/>
        <w:snapToGrid w:val="0"/>
        <w:jc w:val="center"/>
        <w:rPr>
          <w:rFonts w:ascii="宋体" w:hAnsi="宋体" w:cs="宋体"/>
          <w:b/>
          <w:bCs/>
          <w:sz w:val="44"/>
          <w:szCs w:val="44"/>
        </w:rPr>
      </w:pPr>
    </w:p>
    <w:p>
      <w:pPr>
        <w:adjustRightInd w:val="0"/>
        <w:snapToGrid w:val="0"/>
        <w:jc w:val="center"/>
        <w:rPr>
          <w:rFonts w:ascii="宋体" w:hAnsi="宋体" w:cs="宋体"/>
          <w:b/>
          <w:bCs/>
          <w:sz w:val="44"/>
          <w:szCs w:val="44"/>
        </w:rPr>
      </w:pPr>
      <w:r>
        <w:rPr>
          <w:rFonts w:hint="eastAsia" w:ascii="宋体" w:hAnsi="宋体" w:cs="宋体"/>
          <w:b/>
          <w:bCs/>
          <w:sz w:val="44"/>
          <w:szCs w:val="44"/>
        </w:rPr>
        <w:t>投标及履约承诺函</w:t>
      </w:r>
    </w:p>
    <w:p>
      <w:pPr>
        <w:adjustRightInd w:val="0"/>
        <w:snapToGrid w:val="0"/>
        <w:jc w:val="center"/>
        <w:rPr>
          <w:rFonts w:ascii="宋体" w:hAnsi="宋体" w:cs="宋体"/>
          <w:b/>
          <w:bCs/>
          <w:sz w:val="44"/>
          <w:szCs w:val="44"/>
        </w:rPr>
      </w:pP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我单位承诺：</w:t>
      </w: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2.对本招标项目所提供的服务未侵犯知识产权。</w:t>
      </w: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pPr>
        <w:adjustRightInd w:val="0"/>
        <w:snapToGrid w:val="0"/>
        <w:spacing w:line="480" w:lineRule="exact"/>
        <w:ind w:firstLine="640" w:firstLineChars="200"/>
        <w:rPr>
          <w:rFonts w:ascii="仿宋_GB2312" w:hAnsi="宋体" w:eastAsia="仿宋_GB2312"/>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sz w:val="32"/>
        </w:rPr>
      </w:pPr>
    </w:p>
    <w:p>
      <w:pPr>
        <w:adjustRightInd w:val="0"/>
        <w:snapToGrid w:val="0"/>
        <w:spacing w:line="480" w:lineRule="exact"/>
        <w:ind w:firstLine="640" w:firstLineChars="200"/>
        <w:rPr>
          <w:rFonts w:ascii="仿宋_GB2312" w:hAnsi="宋体" w:eastAsia="仿宋_GB2312"/>
          <w:sz w:val="32"/>
          <w:u w:val="single"/>
        </w:rPr>
      </w:pPr>
      <w:r>
        <w:rPr>
          <w:rFonts w:hint="eastAsia" w:ascii="仿宋_GB2312" w:hAnsi="宋体" w:eastAsia="仿宋_GB2312" w:cs="仿宋_GB2312"/>
          <w:sz w:val="32"/>
        </w:rPr>
        <w:t xml:space="preserve">承诺投标人： </w:t>
      </w:r>
    </w:p>
    <w:p>
      <w:pPr>
        <w:adjustRightInd w:val="0"/>
        <w:snapToGrid w:val="0"/>
        <w:spacing w:line="480" w:lineRule="exact"/>
        <w:ind w:firstLine="640" w:firstLineChars="200"/>
        <w:rPr>
          <w:rFonts w:ascii="仿宋_GB2312" w:hAnsi="宋体" w:eastAsia="仿宋_GB2312"/>
          <w:sz w:val="32"/>
        </w:rPr>
      </w:pPr>
      <w:r>
        <w:rPr>
          <w:rFonts w:hint="eastAsia" w:ascii="仿宋_GB2312" w:hAnsi="宋体" w:eastAsia="仿宋_GB2312" w:cs="仿宋_GB2312"/>
          <w:sz w:val="32"/>
        </w:rPr>
        <w:t>单位地址：</w:t>
      </w:r>
    </w:p>
    <w:p>
      <w:pPr>
        <w:adjustRightInd w:val="0"/>
        <w:snapToGrid w:val="0"/>
        <w:spacing w:line="480" w:lineRule="exact"/>
        <w:ind w:firstLine="640" w:firstLineChars="200"/>
        <w:rPr>
          <w:rFonts w:ascii="仿宋_GB2312" w:hAnsi="宋体" w:eastAsia="仿宋_GB2312"/>
          <w:sz w:val="32"/>
          <w:u w:val="single"/>
        </w:rPr>
      </w:pPr>
      <w:r>
        <w:rPr>
          <w:rFonts w:hint="eastAsia" w:ascii="仿宋_GB2312" w:hAnsi="宋体" w:eastAsia="仿宋_GB2312" w:cs="仿宋_GB2312"/>
          <w:sz w:val="32"/>
        </w:rPr>
        <w:t>法定代表人或其委托代理人：</w:t>
      </w:r>
    </w:p>
    <w:p>
      <w:pPr>
        <w:adjustRightInd w:val="0"/>
        <w:snapToGrid w:val="0"/>
        <w:spacing w:line="480" w:lineRule="exact"/>
        <w:ind w:firstLine="640" w:firstLineChars="200"/>
        <w:rPr>
          <w:rFonts w:ascii="仿宋_GB2312" w:hAnsi="宋体" w:eastAsia="仿宋_GB2312"/>
          <w:sz w:val="32"/>
          <w:u w:val="single"/>
        </w:rPr>
      </w:pPr>
      <w:r>
        <w:rPr>
          <w:rFonts w:hint="eastAsia" w:ascii="仿宋_GB2312" w:hAnsi="宋体" w:eastAsia="仿宋_GB2312" w:cs="仿宋_GB2312"/>
          <w:sz w:val="32"/>
        </w:rPr>
        <w:t>联系电话：</w:t>
      </w:r>
    </w:p>
    <w:p>
      <w:pPr>
        <w:adjustRightInd w:val="0"/>
        <w:snapToGrid w:val="0"/>
        <w:spacing w:line="480" w:lineRule="exact"/>
        <w:ind w:firstLine="640" w:firstLineChars="200"/>
      </w:pPr>
      <w:r>
        <w:rPr>
          <w:rFonts w:hint="eastAsia" w:ascii="仿宋_GB2312" w:hAnsi="Times New Roman" w:eastAsia="仿宋_GB2312" w:cs="仿宋_GB2312"/>
          <w:sz w:val="32"/>
        </w:rPr>
        <w:t xml:space="preserve">日期：   年   月   日  </w:t>
      </w:r>
      <w:r>
        <w:rPr>
          <w:rFonts w:ascii="Times New Roman" w:hAnsi="Times New Roman" w:eastAsia="仿宋_GB2312"/>
          <w:sz w:val="3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微软雅黑"/>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auto"/>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altName w:val="仿宋"/>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DH19BffAQAAuwMAAA4AAAAAAAAAAQAgAAAANAEAAGRycy9lMm9Eb2MueG1sUEsFBgAAAAAG&#10;AAYAWQEAAIUFAAAAAA==&#10;">
              <v:fill on="f" focussize="0,0"/>
              <v:stroke on="f"/>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nGDkMgIAAGM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GYPMvCRm8tj9BRHm+XhwA5k8pRlE4JdCceMHupT5c9icP95zlFPf03&#10;LB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mcYOQyAgAAYwQAAA4AAAAAAAAAAQAgAAAA&#10;NQEAAGRycy9lMm9Eb2MueG1sUEsFBgAAAAAGAAYAWQEAANkFA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5Nzc1M2IzM2JkNTg2ZGFkMDFlNzdlNWZiOGIyY2QifQ=="/>
  </w:docVars>
  <w:rsids>
    <w:rsidRoot w:val="00021F8A"/>
    <w:rsid w:val="00000F65"/>
    <w:rsid w:val="00004F55"/>
    <w:rsid w:val="00015BC4"/>
    <w:rsid w:val="00016772"/>
    <w:rsid w:val="00021F8A"/>
    <w:rsid w:val="00026FDC"/>
    <w:rsid w:val="00046148"/>
    <w:rsid w:val="00057629"/>
    <w:rsid w:val="0007094F"/>
    <w:rsid w:val="000723AF"/>
    <w:rsid w:val="000754C4"/>
    <w:rsid w:val="00087B33"/>
    <w:rsid w:val="0009025E"/>
    <w:rsid w:val="000938EF"/>
    <w:rsid w:val="000943CB"/>
    <w:rsid w:val="00094808"/>
    <w:rsid w:val="000A2ECD"/>
    <w:rsid w:val="000A460A"/>
    <w:rsid w:val="000A50B1"/>
    <w:rsid w:val="000B0357"/>
    <w:rsid w:val="000B113D"/>
    <w:rsid w:val="000C0344"/>
    <w:rsid w:val="000C1250"/>
    <w:rsid w:val="000C24E4"/>
    <w:rsid w:val="000C4C90"/>
    <w:rsid w:val="000C72A3"/>
    <w:rsid w:val="000C74EB"/>
    <w:rsid w:val="000E057C"/>
    <w:rsid w:val="000E565A"/>
    <w:rsid w:val="000E7D03"/>
    <w:rsid w:val="000E7EAC"/>
    <w:rsid w:val="000F7ABB"/>
    <w:rsid w:val="000F7AD1"/>
    <w:rsid w:val="001011AE"/>
    <w:rsid w:val="00102E73"/>
    <w:rsid w:val="00103011"/>
    <w:rsid w:val="00104E04"/>
    <w:rsid w:val="001124E6"/>
    <w:rsid w:val="00121A5C"/>
    <w:rsid w:val="001275A8"/>
    <w:rsid w:val="00142DE7"/>
    <w:rsid w:val="00143239"/>
    <w:rsid w:val="0014446E"/>
    <w:rsid w:val="00144CC3"/>
    <w:rsid w:val="001525F5"/>
    <w:rsid w:val="0015294D"/>
    <w:rsid w:val="001544E0"/>
    <w:rsid w:val="00155FBC"/>
    <w:rsid w:val="001569AE"/>
    <w:rsid w:val="00161E92"/>
    <w:rsid w:val="0017605A"/>
    <w:rsid w:val="0017760C"/>
    <w:rsid w:val="00180298"/>
    <w:rsid w:val="0018063F"/>
    <w:rsid w:val="00180EF2"/>
    <w:rsid w:val="001816F2"/>
    <w:rsid w:val="0018290A"/>
    <w:rsid w:val="001928FB"/>
    <w:rsid w:val="00192C10"/>
    <w:rsid w:val="00194D26"/>
    <w:rsid w:val="00194D6A"/>
    <w:rsid w:val="00197FDE"/>
    <w:rsid w:val="001A32FB"/>
    <w:rsid w:val="001B13FC"/>
    <w:rsid w:val="001B1506"/>
    <w:rsid w:val="001B20D4"/>
    <w:rsid w:val="001B35A8"/>
    <w:rsid w:val="001C13EA"/>
    <w:rsid w:val="001C1E72"/>
    <w:rsid w:val="001C71B0"/>
    <w:rsid w:val="001D3971"/>
    <w:rsid w:val="001D3DDB"/>
    <w:rsid w:val="001D642A"/>
    <w:rsid w:val="001E3A97"/>
    <w:rsid w:val="001E510D"/>
    <w:rsid w:val="001E607C"/>
    <w:rsid w:val="001E6809"/>
    <w:rsid w:val="001F2F3C"/>
    <w:rsid w:val="001F381D"/>
    <w:rsid w:val="001F5348"/>
    <w:rsid w:val="001F6A98"/>
    <w:rsid w:val="001F7840"/>
    <w:rsid w:val="0020026D"/>
    <w:rsid w:val="00210D6E"/>
    <w:rsid w:val="0021135C"/>
    <w:rsid w:val="002121C1"/>
    <w:rsid w:val="00212BC7"/>
    <w:rsid w:val="00214514"/>
    <w:rsid w:val="00220303"/>
    <w:rsid w:val="00221CF1"/>
    <w:rsid w:val="00226951"/>
    <w:rsid w:val="00236C21"/>
    <w:rsid w:val="00236C8F"/>
    <w:rsid w:val="00245B60"/>
    <w:rsid w:val="00247CC0"/>
    <w:rsid w:val="0025298A"/>
    <w:rsid w:val="002550A6"/>
    <w:rsid w:val="00261EE5"/>
    <w:rsid w:val="002624C6"/>
    <w:rsid w:val="00264B57"/>
    <w:rsid w:val="00264F3F"/>
    <w:rsid w:val="00266FD4"/>
    <w:rsid w:val="00274C1B"/>
    <w:rsid w:val="00274FF3"/>
    <w:rsid w:val="00275068"/>
    <w:rsid w:val="00275B1E"/>
    <w:rsid w:val="00280085"/>
    <w:rsid w:val="00287CD7"/>
    <w:rsid w:val="0029255E"/>
    <w:rsid w:val="00294415"/>
    <w:rsid w:val="002A4184"/>
    <w:rsid w:val="002A4A01"/>
    <w:rsid w:val="002A4D17"/>
    <w:rsid w:val="002A692D"/>
    <w:rsid w:val="002B2371"/>
    <w:rsid w:val="002B5A7D"/>
    <w:rsid w:val="002C23E7"/>
    <w:rsid w:val="002C3FDD"/>
    <w:rsid w:val="002C410B"/>
    <w:rsid w:val="002C75A1"/>
    <w:rsid w:val="002D3E7B"/>
    <w:rsid w:val="002E3180"/>
    <w:rsid w:val="002E581A"/>
    <w:rsid w:val="002F0A38"/>
    <w:rsid w:val="002F10DB"/>
    <w:rsid w:val="002F7D66"/>
    <w:rsid w:val="0030460A"/>
    <w:rsid w:val="00310166"/>
    <w:rsid w:val="003108AF"/>
    <w:rsid w:val="003109D9"/>
    <w:rsid w:val="00312DB9"/>
    <w:rsid w:val="003179F2"/>
    <w:rsid w:val="0032247C"/>
    <w:rsid w:val="003246B9"/>
    <w:rsid w:val="00327683"/>
    <w:rsid w:val="00332B31"/>
    <w:rsid w:val="00336A84"/>
    <w:rsid w:val="00337EE3"/>
    <w:rsid w:val="00342105"/>
    <w:rsid w:val="003443C6"/>
    <w:rsid w:val="00344E35"/>
    <w:rsid w:val="00346AEE"/>
    <w:rsid w:val="00351547"/>
    <w:rsid w:val="00351C24"/>
    <w:rsid w:val="003614DA"/>
    <w:rsid w:val="00362DD6"/>
    <w:rsid w:val="00363DB3"/>
    <w:rsid w:val="00386203"/>
    <w:rsid w:val="00387586"/>
    <w:rsid w:val="00390720"/>
    <w:rsid w:val="00397D57"/>
    <w:rsid w:val="003A5EBE"/>
    <w:rsid w:val="003A6ACE"/>
    <w:rsid w:val="003A71FE"/>
    <w:rsid w:val="003B3634"/>
    <w:rsid w:val="003B47C2"/>
    <w:rsid w:val="003C0F0F"/>
    <w:rsid w:val="003C4796"/>
    <w:rsid w:val="003C550C"/>
    <w:rsid w:val="003C7DC7"/>
    <w:rsid w:val="003D0615"/>
    <w:rsid w:val="003D57C1"/>
    <w:rsid w:val="003D60DA"/>
    <w:rsid w:val="003D691A"/>
    <w:rsid w:val="003D7665"/>
    <w:rsid w:val="003E1FF6"/>
    <w:rsid w:val="003E74A2"/>
    <w:rsid w:val="003E7BEF"/>
    <w:rsid w:val="003F7347"/>
    <w:rsid w:val="0040141D"/>
    <w:rsid w:val="00401F33"/>
    <w:rsid w:val="0040409B"/>
    <w:rsid w:val="00407EAC"/>
    <w:rsid w:val="00424A7B"/>
    <w:rsid w:val="00425A12"/>
    <w:rsid w:val="0043443C"/>
    <w:rsid w:val="004346D9"/>
    <w:rsid w:val="00435F9C"/>
    <w:rsid w:val="00450337"/>
    <w:rsid w:val="00451F05"/>
    <w:rsid w:val="00455A2D"/>
    <w:rsid w:val="00455C0A"/>
    <w:rsid w:val="00461339"/>
    <w:rsid w:val="0046505B"/>
    <w:rsid w:val="00465D91"/>
    <w:rsid w:val="004747A9"/>
    <w:rsid w:val="00482C77"/>
    <w:rsid w:val="004834B4"/>
    <w:rsid w:val="00490843"/>
    <w:rsid w:val="00493D09"/>
    <w:rsid w:val="00494543"/>
    <w:rsid w:val="00494780"/>
    <w:rsid w:val="004A018F"/>
    <w:rsid w:val="004A1948"/>
    <w:rsid w:val="004A4844"/>
    <w:rsid w:val="004A5B12"/>
    <w:rsid w:val="004B3EFF"/>
    <w:rsid w:val="004B4044"/>
    <w:rsid w:val="004B72E2"/>
    <w:rsid w:val="004C1C61"/>
    <w:rsid w:val="004C213C"/>
    <w:rsid w:val="004C3A5A"/>
    <w:rsid w:val="004D07E1"/>
    <w:rsid w:val="004D140F"/>
    <w:rsid w:val="004D2A09"/>
    <w:rsid w:val="004D2E1C"/>
    <w:rsid w:val="004D647F"/>
    <w:rsid w:val="004D6858"/>
    <w:rsid w:val="004D69E2"/>
    <w:rsid w:val="004D7C84"/>
    <w:rsid w:val="004E6DC8"/>
    <w:rsid w:val="004F27B3"/>
    <w:rsid w:val="004F4EEB"/>
    <w:rsid w:val="004F64F1"/>
    <w:rsid w:val="00502316"/>
    <w:rsid w:val="00512272"/>
    <w:rsid w:val="005202FB"/>
    <w:rsid w:val="005210B7"/>
    <w:rsid w:val="00522B7F"/>
    <w:rsid w:val="005236DE"/>
    <w:rsid w:val="005250D0"/>
    <w:rsid w:val="0053239E"/>
    <w:rsid w:val="005323FC"/>
    <w:rsid w:val="00533C56"/>
    <w:rsid w:val="00540773"/>
    <w:rsid w:val="00540D2F"/>
    <w:rsid w:val="00541A5D"/>
    <w:rsid w:val="00544137"/>
    <w:rsid w:val="00550544"/>
    <w:rsid w:val="00551C08"/>
    <w:rsid w:val="00551FCE"/>
    <w:rsid w:val="0055535D"/>
    <w:rsid w:val="0055630F"/>
    <w:rsid w:val="00557EAF"/>
    <w:rsid w:val="00566480"/>
    <w:rsid w:val="00566FD7"/>
    <w:rsid w:val="00571573"/>
    <w:rsid w:val="00571748"/>
    <w:rsid w:val="005742E2"/>
    <w:rsid w:val="00574E9C"/>
    <w:rsid w:val="005762BC"/>
    <w:rsid w:val="0057642D"/>
    <w:rsid w:val="005770EC"/>
    <w:rsid w:val="00581043"/>
    <w:rsid w:val="0059172C"/>
    <w:rsid w:val="00591F8A"/>
    <w:rsid w:val="00592178"/>
    <w:rsid w:val="0059695D"/>
    <w:rsid w:val="005B045A"/>
    <w:rsid w:val="005B1504"/>
    <w:rsid w:val="005C1EA1"/>
    <w:rsid w:val="005C5315"/>
    <w:rsid w:val="005D06B7"/>
    <w:rsid w:val="005D2DBD"/>
    <w:rsid w:val="005D5595"/>
    <w:rsid w:val="005D5955"/>
    <w:rsid w:val="005D7389"/>
    <w:rsid w:val="005E4915"/>
    <w:rsid w:val="005E6965"/>
    <w:rsid w:val="005F42B7"/>
    <w:rsid w:val="005F5329"/>
    <w:rsid w:val="0060127D"/>
    <w:rsid w:val="00602908"/>
    <w:rsid w:val="00603F35"/>
    <w:rsid w:val="00606C77"/>
    <w:rsid w:val="00606D2C"/>
    <w:rsid w:val="00610B9B"/>
    <w:rsid w:val="00614414"/>
    <w:rsid w:val="0061590B"/>
    <w:rsid w:val="00615BB7"/>
    <w:rsid w:val="00625492"/>
    <w:rsid w:val="00626F53"/>
    <w:rsid w:val="00633239"/>
    <w:rsid w:val="00633C39"/>
    <w:rsid w:val="00635AF2"/>
    <w:rsid w:val="00636754"/>
    <w:rsid w:val="006369A3"/>
    <w:rsid w:val="0064083A"/>
    <w:rsid w:val="00641580"/>
    <w:rsid w:val="00642642"/>
    <w:rsid w:val="006466F1"/>
    <w:rsid w:val="00651D35"/>
    <w:rsid w:val="00660AB7"/>
    <w:rsid w:val="00667D11"/>
    <w:rsid w:val="006719B6"/>
    <w:rsid w:val="006724C7"/>
    <w:rsid w:val="0067396E"/>
    <w:rsid w:val="00675528"/>
    <w:rsid w:val="0068580A"/>
    <w:rsid w:val="00693E4E"/>
    <w:rsid w:val="006A2133"/>
    <w:rsid w:val="006A7921"/>
    <w:rsid w:val="006C0626"/>
    <w:rsid w:val="006C170C"/>
    <w:rsid w:val="006C2A59"/>
    <w:rsid w:val="006C4AD8"/>
    <w:rsid w:val="006C5AAD"/>
    <w:rsid w:val="006D197A"/>
    <w:rsid w:val="006D1E26"/>
    <w:rsid w:val="006D25E8"/>
    <w:rsid w:val="006D34ED"/>
    <w:rsid w:val="006D43DB"/>
    <w:rsid w:val="006D7442"/>
    <w:rsid w:val="006E0123"/>
    <w:rsid w:val="006E3E75"/>
    <w:rsid w:val="006E5EC1"/>
    <w:rsid w:val="006E64BB"/>
    <w:rsid w:val="006F22B1"/>
    <w:rsid w:val="0071108F"/>
    <w:rsid w:val="0071130A"/>
    <w:rsid w:val="00713126"/>
    <w:rsid w:val="00713D58"/>
    <w:rsid w:val="007261F8"/>
    <w:rsid w:val="007271F7"/>
    <w:rsid w:val="0073023E"/>
    <w:rsid w:val="0073396F"/>
    <w:rsid w:val="007366B8"/>
    <w:rsid w:val="00737455"/>
    <w:rsid w:val="00741452"/>
    <w:rsid w:val="007414C6"/>
    <w:rsid w:val="00745A4B"/>
    <w:rsid w:val="00755554"/>
    <w:rsid w:val="00756219"/>
    <w:rsid w:val="00763343"/>
    <w:rsid w:val="007678F7"/>
    <w:rsid w:val="007709D1"/>
    <w:rsid w:val="00772977"/>
    <w:rsid w:val="00772C99"/>
    <w:rsid w:val="00781E6C"/>
    <w:rsid w:val="0078257A"/>
    <w:rsid w:val="00783FB7"/>
    <w:rsid w:val="00785916"/>
    <w:rsid w:val="00786D68"/>
    <w:rsid w:val="00792503"/>
    <w:rsid w:val="007952E1"/>
    <w:rsid w:val="00796037"/>
    <w:rsid w:val="007A27DD"/>
    <w:rsid w:val="007A310F"/>
    <w:rsid w:val="007B3AC8"/>
    <w:rsid w:val="007C03B7"/>
    <w:rsid w:val="007C68AE"/>
    <w:rsid w:val="007D0575"/>
    <w:rsid w:val="007D629B"/>
    <w:rsid w:val="007D7579"/>
    <w:rsid w:val="007E040E"/>
    <w:rsid w:val="007E4380"/>
    <w:rsid w:val="007F0745"/>
    <w:rsid w:val="007F12AF"/>
    <w:rsid w:val="007F1608"/>
    <w:rsid w:val="007F4075"/>
    <w:rsid w:val="00800BB6"/>
    <w:rsid w:val="00800F5B"/>
    <w:rsid w:val="0080186E"/>
    <w:rsid w:val="00803DE1"/>
    <w:rsid w:val="008111D2"/>
    <w:rsid w:val="008166EE"/>
    <w:rsid w:val="00825363"/>
    <w:rsid w:val="008346B8"/>
    <w:rsid w:val="0084013A"/>
    <w:rsid w:val="00841B34"/>
    <w:rsid w:val="00843442"/>
    <w:rsid w:val="00843C62"/>
    <w:rsid w:val="00856555"/>
    <w:rsid w:val="008707EE"/>
    <w:rsid w:val="00876D92"/>
    <w:rsid w:val="008836FE"/>
    <w:rsid w:val="00883B31"/>
    <w:rsid w:val="008866FD"/>
    <w:rsid w:val="008907C7"/>
    <w:rsid w:val="0089123D"/>
    <w:rsid w:val="00892A02"/>
    <w:rsid w:val="00893717"/>
    <w:rsid w:val="00897A19"/>
    <w:rsid w:val="008A5CAF"/>
    <w:rsid w:val="008A79FD"/>
    <w:rsid w:val="008B0AC4"/>
    <w:rsid w:val="008B4CAF"/>
    <w:rsid w:val="008B68D1"/>
    <w:rsid w:val="008B6B49"/>
    <w:rsid w:val="008B7364"/>
    <w:rsid w:val="008C2F36"/>
    <w:rsid w:val="008D1A4B"/>
    <w:rsid w:val="008D2D34"/>
    <w:rsid w:val="008D69A8"/>
    <w:rsid w:val="008D783E"/>
    <w:rsid w:val="008E0F03"/>
    <w:rsid w:val="008F2A5C"/>
    <w:rsid w:val="008F443C"/>
    <w:rsid w:val="00903308"/>
    <w:rsid w:val="009107D4"/>
    <w:rsid w:val="00912182"/>
    <w:rsid w:val="00913B55"/>
    <w:rsid w:val="00913F56"/>
    <w:rsid w:val="00915661"/>
    <w:rsid w:val="00917723"/>
    <w:rsid w:val="00920BB7"/>
    <w:rsid w:val="009245E2"/>
    <w:rsid w:val="0092588B"/>
    <w:rsid w:val="009274B6"/>
    <w:rsid w:val="00933256"/>
    <w:rsid w:val="009351C9"/>
    <w:rsid w:val="00935C24"/>
    <w:rsid w:val="009360C5"/>
    <w:rsid w:val="00937757"/>
    <w:rsid w:val="0094036B"/>
    <w:rsid w:val="00940613"/>
    <w:rsid w:val="009417F2"/>
    <w:rsid w:val="00943844"/>
    <w:rsid w:val="0094689E"/>
    <w:rsid w:val="009634AF"/>
    <w:rsid w:val="009719CF"/>
    <w:rsid w:val="00973462"/>
    <w:rsid w:val="00976494"/>
    <w:rsid w:val="00977802"/>
    <w:rsid w:val="00982D42"/>
    <w:rsid w:val="009873C9"/>
    <w:rsid w:val="009910FD"/>
    <w:rsid w:val="0099769F"/>
    <w:rsid w:val="009A0980"/>
    <w:rsid w:val="009A27D6"/>
    <w:rsid w:val="009A428B"/>
    <w:rsid w:val="009B1BCF"/>
    <w:rsid w:val="009B1D2F"/>
    <w:rsid w:val="009B37E4"/>
    <w:rsid w:val="009B4668"/>
    <w:rsid w:val="009B75E6"/>
    <w:rsid w:val="009B7914"/>
    <w:rsid w:val="009C378C"/>
    <w:rsid w:val="009C4111"/>
    <w:rsid w:val="009C556B"/>
    <w:rsid w:val="009C5D57"/>
    <w:rsid w:val="009D0E3F"/>
    <w:rsid w:val="009D4C0B"/>
    <w:rsid w:val="009D520A"/>
    <w:rsid w:val="009D5950"/>
    <w:rsid w:val="009D7D48"/>
    <w:rsid w:val="009E0008"/>
    <w:rsid w:val="009E0304"/>
    <w:rsid w:val="009E31BC"/>
    <w:rsid w:val="009E41CA"/>
    <w:rsid w:val="009E5D84"/>
    <w:rsid w:val="009E744A"/>
    <w:rsid w:val="009F1A7E"/>
    <w:rsid w:val="009F39C4"/>
    <w:rsid w:val="009F6E16"/>
    <w:rsid w:val="009F7CFF"/>
    <w:rsid w:val="00A002CE"/>
    <w:rsid w:val="00A03C2D"/>
    <w:rsid w:val="00A06091"/>
    <w:rsid w:val="00A11219"/>
    <w:rsid w:val="00A305F8"/>
    <w:rsid w:val="00A31463"/>
    <w:rsid w:val="00A341CC"/>
    <w:rsid w:val="00A40AFB"/>
    <w:rsid w:val="00A41682"/>
    <w:rsid w:val="00A44DD8"/>
    <w:rsid w:val="00A51B21"/>
    <w:rsid w:val="00A544DB"/>
    <w:rsid w:val="00A609B1"/>
    <w:rsid w:val="00A60F56"/>
    <w:rsid w:val="00A619E7"/>
    <w:rsid w:val="00A6260C"/>
    <w:rsid w:val="00A716A3"/>
    <w:rsid w:val="00A717A7"/>
    <w:rsid w:val="00A73054"/>
    <w:rsid w:val="00A75EAC"/>
    <w:rsid w:val="00A82F52"/>
    <w:rsid w:val="00A84341"/>
    <w:rsid w:val="00A9093A"/>
    <w:rsid w:val="00A921DB"/>
    <w:rsid w:val="00A94D28"/>
    <w:rsid w:val="00A96154"/>
    <w:rsid w:val="00A97A05"/>
    <w:rsid w:val="00AA3AC9"/>
    <w:rsid w:val="00AA62E8"/>
    <w:rsid w:val="00AA6594"/>
    <w:rsid w:val="00AB0CA5"/>
    <w:rsid w:val="00AB432C"/>
    <w:rsid w:val="00AB5B09"/>
    <w:rsid w:val="00AC012B"/>
    <w:rsid w:val="00AC1000"/>
    <w:rsid w:val="00AC5C00"/>
    <w:rsid w:val="00AD11F7"/>
    <w:rsid w:val="00AD35D4"/>
    <w:rsid w:val="00AE72DA"/>
    <w:rsid w:val="00AE74B1"/>
    <w:rsid w:val="00B01134"/>
    <w:rsid w:val="00B067EE"/>
    <w:rsid w:val="00B0798D"/>
    <w:rsid w:val="00B10467"/>
    <w:rsid w:val="00B2443E"/>
    <w:rsid w:val="00B25245"/>
    <w:rsid w:val="00B31182"/>
    <w:rsid w:val="00B36FF2"/>
    <w:rsid w:val="00B51E5B"/>
    <w:rsid w:val="00B56D2F"/>
    <w:rsid w:val="00B57708"/>
    <w:rsid w:val="00B6125A"/>
    <w:rsid w:val="00B61BFE"/>
    <w:rsid w:val="00B67D61"/>
    <w:rsid w:val="00B70671"/>
    <w:rsid w:val="00B74AC0"/>
    <w:rsid w:val="00B7696A"/>
    <w:rsid w:val="00B769DF"/>
    <w:rsid w:val="00B82F55"/>
    <w:rsid w:val="00B86F7E"/>
    <w:rsid w:val="00B92A77"/>
    <w:rsid w:val="00B9388B"/>
    <w:rsid w:val="00B93929"/>
    <w:rsid w:val="00BA050C"/>
    <w:rsid w:val="00BA3A8C"/>
    <w:rsid w:val="00BA6BCB"/>
    <w:rsid w:val="00BB4B80"/>
    <w:rsid w:val="00BB4DA6"/>
    <w:rsid w:val="00BB7155"/>
    <w:rsid w:val="00BC680A"/>
    <w:rsid w:val="00BC6A39"/>
    <w:rsid w:val="00BE2F32"/>
    <w:rsid w:val="00BE3F02"/>
    <w:rsid w:val="00BE6AE7"/>
    <w:rsid w:val="00BF595D"/>
    <w:rsid w:val="00BF7032"/>
    <w:rsid w:val="00BF7D35"/>
    <w:rsid w:val="00C02397"/>
    <w:rsid w:val="00C03C1E"/>
    <w:rsid w:val="00C13C74"/>
    <w:rsid w:val="00C23DC8"/>
    <w:rsid w:val="00C25CED"/>
    <w:rsid w:val="00C3092A"/>
    <w:rsid w:val="00C35087"/>
    <w:rsid w:val="00C3627C"/>
    <w:rsid w:val="00C4098B"/>
    <w:rsid w:val="00C435DA"/>
    <w:rsid w:val="00C44FAE"/>
    <w:rsid w:val="00C5185F"/>
    <w:rsid w:val="00C51FB9"/>
    <w:rsid w:val="00C52D4D"/>
    <w:rsid w:val="00C53BC7"/>
    <w:rsid w:val="00C54474"/>
    <w:rsid w:val="00C57C32"/>
    <w:rsid w:val="00C62B10"/>
    <w:rsid w:val="00C655DD"/>
    <w:rsid w:val="00C731A9"/>
    <w:rsid w:val="00C82148"/>
    <w:rsid w:val="00C91AA3"/>
    <w:rsid w:val="00C91F41"/>
    <w:rsid w:val="00C92875"/>
    <w:rsid w:val="00C9382F"/>
    <w:rsid w:val="00C95511"/>
    <w:rsid w:val="00C97950"/>
    <w:rsid w:val="00CB02DC"/>
    <w:rsid w:val="00CB2BB8"/>
    <w:rsid w:val="00CB3CB9"/>
    <w:rsid w:val="00CB7CA8"/>
    <w:rsid w:val="00CC3157"/>
    <w:rsid w:val="00CD16CE"/>
    <w:rsid w:val="00CE0F8E"/>
    <w:rsid w:val="00CE1F1E"/>
    <w:rsid w:val="00CF1880"/>
    <w:rsid w:val="00CF6F23"/>
    <w:rsid w:val="00D00592"/>
    <w:rsid w:val="00D00D3D"/>
    <w:rsid w:val="00D03BD2"/>
    <w:rsid w:val="00D06210"/>
    <w:rsid w:val="00D07043"/>
    <w:rsid w:val="00D12A2B"/>
    <w:rsid w:val="00D13450"/>
    <w:rsid w:val="00D1589D"/>
    <w:rsid w:val="00D21C1D"/>
    <w:rsid w:val="00D24698"/>
    <w:rsid w:val="00D25868"/>
    <w:rsid w:val="00D25C47"/>
    <w:rsid w:val="00D25CDD"/>
    <w:rsid w:val="00D2660C"/>
    <w:rsid w:val="00D26C72"/>
    <w:rsid w:val="00D30AA4"/>
    <w:rsid w:val="00D30E9B"/>
    <w:rsid w:val="00D316F6"/>
    <w:rsid w:val="00D3279A"/>
    <w:rsid w:val="00D34472"/>
    <w:rsid w:val="00D35CA8"/>
    <w:rsid w:val="00D40D76"/>
    <w:rsid w:val="00D43F53"/>
    <w:rsid w:val="00D45768"/>
    <w:rsid w:val="00D45F2D"/>
    <w:rsid w:val="00D47DA6"/>
    <w:rsid w:val="00D52A2E"/>
    <w:rsid w:val="00D55F1E"/>
    <w:rsid w:val="00D6072F"/>
    <w:rsid w:val="00D64D20"/>
    <w:rsid w:val="00D655BA"/>
    <w:rsid w:val="00D75ED0"/>
    <w:rsid w:val="00D76346"/>
    <w:rsid w:val="00D7776E"/>
    <w:rsid w:val="00D85171"/>
    <w:rsid w:val="00D9607B"/>
    <w:rsid w:val="00DA776A"/>
    <w:rsid w:val="00DB45D2"/>
    <w:rsid w:val="00DB7BEE"/>
    <w:rsid w:val="00DC1619"/>
    <w:rsid w:val="00DC1D8B"/>
    <w:rsid w:val="00DC543E"/>
    <w:rsid w:val="00DD0471"/>
    <w:rsid w:val="00DD0FFB"/>
    <w:rsid w:val="00DE1DB9"/>
    <w:rsid w:val="00DE41D0"/>
    <w:rsid w:val="00DE5F7D"/>
    <w:rsid w:val="00DE6EAA"/>
    <w:rsid w:val="00DE7FDE"/>
    <w:rsid w:val="00DF1F58"/>
    <w:rsid w:val="00DF466C"/>
    <w:rsid w:val="00E01A6E"/>
    <w:rsid w:val="00E03217"/>
    <w:rsid w:val="00E055A3"/>
    <w:rsid w:val="00E05EDB"/>
    <w:rsid w:val="00E07E9C"/>
    <w:rsid w:val="00E11A28"/>
    <w:rsid w:val="00E20155"/>
    <w:rsid w:val="00E20EC4"/>
    <w:rsid w:val="00E22750"/>
    <w:rsid w:val="00E22EFA"/>
    <w:rsid w:val="00E250BB"/>
    <w:rsid w:val="00E27A5C"/>
    <w:rsid w:val="00E30705"/>
    <w:rsid w:val="00E51826"/>
    <w:rsid w:val="00E5351E"/>
    <w:rsid w:val="00E65C2A"/>
    <w:rsid w:val="00E70DE8"/>
    <w:rsid w:val="00E764AB"/>
    <w:rsid w:val="00E820A7"/>
    <w:rsid w:val="00E83BC8"/>
    <w:rsid w:val="00E84DDE"/>
    <w:rsid w:val="00E850EA"/>
    <w:rsid w:val="00E909BD"/>
    <w:rsid w:val="00E96829"/>
    <w:rsid w:val="00E97E6A"/>
    <w:rsid w:val="00EA373C"/>
    <w:rsid w:val="00EB2AB7"/>
    <w:rsid w:val="00EB5890"/>
    <w:rsid w:val="00EC0EFC"/>
    <w:rsid w:val="00EC337A"/>
    <w:rsid w:val="00EC63E1"/>
    <w:rsid w:val="00EC70E9"/>
    <w:rsid w:val="00EE0506"/>
    <w:rsid w:val="00EE2341"/>
    <w:rsid w:val="00EE23B4"/>
    <w:rsid w:val="00EE244A"/>
    <w:rsid w:val="00EE2D8F"/>
    <w:rsid w:val="00EE3767"/>
    <w:rsid w:val="00EE3F9C"/>
    <w:rsid w:val="00EF07E7"/>
    <w:rsid w:val="00EF20EC"/>
    <w:rsid w:val="00EF6AEC"/>
    <w:rsid w:val="00F01972"/>
    <w:rsid w:val="00F01E8C"/>
    <w:rsid w:val="00F02BFB"/>
    <w:rsid w:val="00F03D5C"/>
    <w:rsid w:val="00F07DB6"/>
    <w:rsid w:val="00F114CA"/>
    <w:rsid w:val="00F12A41"/>
    <w:rsid w:val="00F17CBD"/>
    <w:rsid w:val="00F20658"/>
    <w:rsid w:val="00F222DE"/>
    <w:rsid w:val="00F34F92"/>
    <w:rsid w:val="00F35096"/>
    <w:rsid w:val="00F4312C"/>
    <w:rsid w:val="00F51166"/>
    <w:rsid w:val="00F5460C"/>
    <w:rsid w:val="00F55583"/>
    <w:rsid w:val="00F55B09"/>
    <w:rsid w:val="00F55C86"/>
    <w:rsid w:val="00F64707"/>
    <w:rsid w:val="00F6776C"/>
    <w:rsid w:val="00F749D4"/>
    <w:rsid w:val="00F77B02"/>
    <w:rsid w:val="00F82281"/>
    <w:rsid w:val="00F831E8"/>
    <w:rsid w:val="00F91FB7"/>
    <w:rsid w:val="00F92021"/>
    <w:rsid w:val="00F95FF3"/>
    <w:rsid w:val="00F96916"/>
    <w:rsid w:val="00F96AD8"/>
    <w:rsid w:val="00FA0070"/>
    <w:rsid w:val="00FA0FF2"/>
    <w:rsid w:val="00FA2F56"/>
    <w:rsid w:val="00FA6B2D"/>
    <w:rsid w:val="00FB2C4D"/>
    <w:rsid w:val="00FB2E08"/>
    <w:rsid w:val="00FC012F"/>
    <w:rsid w:val="00FC043D"/>
    <w:rsid w:val="00FD0E06"/>
    <w:rsid w:val="00FD3295"/>
    <w:rsid w:val="00FE20CA"/>
    <w:rsid w:val="00FF0D41"/>
    <w:rsid w:val="00FF4700"/>
    <w:rsid w:val="00FF5869"/>
    <w:rsid w:val="00FF7D16"/>
    <w:rsid w:val="01FB42C6"/>
    <w:rsid w:val="0213479A"/>
    <w:rsid w:val="02E52B28"/>
    <w:rsid w:val="03633F51"/>
    <w:rsid w:val="03D32EAA"/>
    <w:rsid w:val="03E74C94"/>
    <w:rsid w:val="0458359F"/>
    <w:rsid w:val="05BF313C"/>
    <w:rsid w:val="0638566B"/>
    <w:rsid w:val="06905EF8"/>
    <w:rsid w:val="07822659"/>
    <w:rsid w:val="08177753"/>
    <w:rsid w:val="08AB4334"/>
    <w:rsid w:val="08BD22BF"/>
    <w:rsid w:val="0A992810"/>
    <w:rsid w:val="0B2D1015"/>
    <w:rsid w:val="0BAA2339"/>
    <w:rsid w:val="0C3C1F0A"/>
    <w:rsid w:val="0C597BDD"/>
    <w:rsid w:val="0CBE14CA"/>
    <w:rsid w:val="0D1B2D52"/>
    <w:rsid w:val="0DC564E1"/>
    <w:rsid w:val="0F1C3C95"/>
    <w:rsid w:val="0FB93D23"/>
    <w:rsid w:val="10813973"/>
    <w:rsid w:val="10DA129B"/>
    <w:rsid w:val="12953A0A"/>
    <w:rsid w:val="12F96422"/>
    <w:rsid w:val="130D4918"/>
    <w:rsid w:val="13ED7531"/>
    <w:rsid w:val="154C74B7"/>
    <w:rsid w:val="15803923"/>
    <w:rsid w:val="15B15E2C"/>
    <w:rsid w:val="164963A5"/>
    <w:rsid w:val="168B1E8B"/>
    <w:rsid w:val="18304408"/>
    <w:rsid w:val="1B052CAA"/>
    <w:rsid w:val="1C984AC0"/>
    <w:rsid w:val="1CAF3A72"/>
    <w:rsid w:val="1D6614F4"/>
    <w:rsid w:val="1EFE0AE6"/>
    <w:rsid w:val="1F9C52AF"/>
    <w:rsid w:val="204F5541"/>
    <w:rsid w:val="2059201A"/>
    <w:rsid w:val="20FE0ADA"/>
    <w:rsid w:val="227D1127"/>
    <w:rsid w:val="24252D20"/>
    <w:rsid w:val="253D00BD"/>
    <w:rsid w:val="259E7AAB"/>
    <w:rsid w:val="25ED7CFF"/>
    <w:rsid w:val="27E6792C"/>
    <w:rsid w:val="2CE83633"/>
    <w:rsid w:val="2D560907"/>
    <w:rsid w:val="2DFE4B34"/>
    <w:rsid w:val="2E452FC9"/>
    <w:rsid w:val="2E8162AD"/>
    <w:rsid w:val="2E861CEB"/>
    <w:rsid w:val="2E9A4044"/>
    <w:rsid w:val="2F2E417E"/>
    <w:rsid w:val="2F7B5E31"/>
    <w:rsid w:val="2FA4779E"/>
    <w:rsid w:val="2FAD4CE2"/>
    <w:rsid w:val="30C3638E"/>
    <w:rsid w:val="311F7AB1"/>
    <w:rsid w:val="31EE4784"/>
    <w:rsid w:val="33C4419E"/>
    <w:rsid w:val="348B4B08"/>
    <w:rsid w:val="36587F7A"/>
    <w:rsid w:val="36C70504"/>
    <w:rsid w:val="36CE5337"/>
    <w:rsid w:val="37B03C19"/>
    <w:rsid w:val="37C865B8"/>
    <w:rsid w:val="38DE104D"/>
    <w:rsid w:val="3A5A302E"/>
    <w:rsid w:val="3B530682"/>
    <w:rsid w:val="3C6F180D"/>
    <w:rsid w:val="3CAA0266"/>
    <w:rsid w:val="3D0C45E9"/>
    <w:rsid w:val="3DE4598C"/>
    <w:rsid w:val="3F3D4B30"/>
    <w:rsid w:val="3F522DEF"/>
    <w:rsid w:val="3FEB39CD"/>
    <w:rsid w:val="40760AAC"/>
    <w:rsid w:val="40F54082"/>
    <w:rsid w:val="410E640D"/>
    <w:rsid w:val="429B4FE5"/>
    <w:rsid w:val="430035AF"/>
    <w:rsid w:val="43832729"/>
    <w:rsid w:val="467E1582"/>
    <w:rsid w:val="470152B5"/>
    <w:rsid w:val="471A53C9"/>
    <w:rsid w:val="47361824"/>
    <w:rsid w:val="48021683"/>
    <w:rsid w:val="48934F74"/>
    <w:rsid w:val="48F41700"/>
    <w:rsid w:val="493D20EF"/>
    <w:rsid w:val="495D4343"/>
    <w:rsid w:val="4AB02FDB"/>
    <w:rsid w:val="4C1676C1"/>
    <w:rsid w:val="4CF175DC"/>
    <w:rsid w:val="4D376881"/>
    <w:rsid w:val="4D414352"/>
    <w:rsid w:val="4D4D1E47"/>
    <w:rsid w:val="4E65512B"/>
    <w:rsid w:val="501A72B6"/>
    <w:rsid w:val="50BB74C3"/>
    <w:rsid w:val="510E7D43"/>
    <w:rsid w:val="51332769"/>
    <w:rsid w:val="52257453"/>
    <w:rsid w:val="5432033C"/>
    <w:rsid w:val="548E769A"/>
    <w:rsid w:val="562F58B6"/>
    <w:rsid w:val="571E4E32"/>
    <w:rsid w:val="57B928BB"/>
    <w:rsid w:val="57F944FA"/>
    <w:rsid w:val="587003DF"/>
    <w:rsid w:val="599E5045"/>
    <w:rsid w:val="5BB73298"/>
    <w:rsid w:val="5C930E64"/>
    <w:rsid w:val="5D7E01AD"/>
    <w:rsid w:val="60CE2E6E"/>
    <w:rsid w:val="614C4BBA"/>
    <w:rsid w:val="61F324D5"/>
    <w:rsid w:val="64495D15"/>
    <w:rsid w:val="64DC0B1F"/>
    <w:rsid w:val="652C0981"/>
    <w:rsid w:val="6556127B"/>
    <w:rsid w:val="65B4669D"/>
    <w:rsid w:val="66204CBB"/>
    <w:rsid w:val="680657FD"/>
    <w:rsid w:val="68AC4A92"/>
    <w:rsid w:val="69624ED6"/>
    <w:rsid w:val="6999618C"/>
    <w:rsid w:val="6AA933EA"/>
    <w:rsid w:val="6B1A47FA"/>
    <w:rsid w:val="6BF02543"/>
    <w:rsid w:val="6BFE5443"/>
    <w:rsid w:val="6C313863"/>
    <w:rsid w:val="6C9E1B33"/>
    <w:rsid w:val="6CB64147"/>
    <w:rsid w:val="6D05021F"/>
    <w:rsid w:val="6E8F7740"/>
    <w:rsid w:val="6FD67F32"/>
    <w:rsid w:val="718D260B"/>
    <w:rsid w:val="71C22B21"/>
    <w:rsid w:val="72303D09"/>
    <w:rsid w:val="729C4002"/>
    <w:rsid w:val="72BB08AA"/>
    <w:rsid w:val="72BD476A"/>
    <w:rsid w:val="73271770"/>
    <w:rsid w:val="734C7658"/>
    <w:rsid w:val="73553531"/>
    <w:rsid w:val="744051D9"/>
    <w:rsid w:val="74F371BB"/>
    <w:rsid w:val="7562283E"/>
    <w:rsid w:val="75E61486"/>
    <w:rsid w:val="76141AED"/>
    <w:rsid w:val="763147EB"/>
    <w:rsid w:val="76B65054"/>
    <w:rsid w:val="77141BDB"/>
    <w:rsid w:val="771C49A5"/>
    <w:rsid w:val="793655B2"/>
    <w:rsid w:val="79856CB1"/>
    <w:rsid w:val="79AE6476"/>
    <w:rsid w:val="79D15B58"/>
    <w:rsid w:val="7C877DDC"/>
    <w:rsid w:val="7CEB3072"/>
    <w:rsid w:val="7D4B7D80"/>
    <w:rsid w:val="7EFC1FDC"/>
    <w:rsid w:val="7F403025"/>
    <w:rsid w:val="8BFF4699"/>
    <w:rsid w:val="8DFE61F1"/>
    <w:rsid w:val="8FF84194"/>
    <w:rsid w:val="9BF78DF8"/>
    <w:rsid w:val="B6A735F1"/>
    <w:rsid w:val="BE6F11A6"/>
    <w:rsid w:val="D5EFF648"/>
    <w:rsid w:val="DD7EDAEF"/>
    <w:rsid w:val="DFFF2A1E"/>
    <w:rsid w:val="F7FECA97"/>
    <w:rsid w:val="F9E78425"/>
    <w:rsid w:val="FEDE32F0"/>
    <w:rsid w:val="FFFFE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semiHidden/>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文本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表段落 字符"/>
    <w:link w:val="56"/>
    <w:qFormat/>
    <w:uiPriority w:val="34"/>
    <w:rPr>
      <w:rFonts w:ascii="Calibri" w:hAnsi="Calibri"/>
      <w:kern w:val="2"/>
      <w:sz w:val="21"/>
      <w:szCs w:val="21"/>
    </w:rPr>
  </w:style>
  <w:style w:type="paragraph" w:customStyle="1" w:styleId="20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05">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9</Pages>
  <Words>607</Words>
  <Characters>3465</Characters>
  <Lines>28</Lines>
  <Paragraphs>8</Paragraphs>
  <TotalTime>18</TotalTime>
  <ScaleCrop>false</ScaleCrop>
  <LinksUpToDate>false</LinksUpToDate>
  <CharactersWithSpaces>4064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2026-05-22T12:00:00Z</dcterms:created>
  <dc:creator>李刚</dc:creator>
  <cp:lastModifiedBy>szdrc</cp:lastModifiedBy>
  <cp:lastPrinted>2024-09-23T22:57:00Z</cp:lastPrinted>
  <dcterms:modified xsi:type="dcterms:W3CDTF">2026-05-25T18:06:52Z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CF18BB65B834A769B99C0D68941B6C11</vt:lpwstr>
  </property>
  <property fmtid="{D5CDD505-2E9C-101B-9397-08002B2CF9AE}" pid="4" name="KSOTemplateDocerSaveRecord">
    <vt:lpwstr>eyJoZGlkIjoiOGRmMGMyYWZhMzAwZmYwNjRiNTdkZjE0YTNkZmZkMDEiLCJ1c2VySWQiOiI4MTY1ODEzMDIifQ==</vt:lpwstr>
  </property>
</Properties>
</file>