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BFB76">
      <w:pPr>
        <w:pStyle w:val="19"/>
        <w:rPr>
          <w:rFonts w:hint="eastAsia"/>
        </w:rPr>
      </w:pPr>
    </w:p>
    <w:p w14:paraId="007AD72E">
      <w:pPr>
        <w:pStyle w:val="19"/>
        <w:rPr>
          <w:rFonts w:hint="eastAsia"/>
        </w:rPr>
      </w:pPr>
    </w:p>
    <w:p w14:paraId="039DB61D">
      <w:pPr>
        <w:pStyle w:val="19"/>
        <w:rPr>
          <w:rFonts w:hint="eastAsia"/>
        </w:rPr>
      </w:pPr>
      <w:r>
        <w:rPr>
          <w:rFonts w:hint="eastAsia"/>
        </w:rPr>
        <w:t>河套深港科技创新合作区深圳园区世界级科研枢纽指标体系研究课题</w:t>
      </w:r>
    </w:p>
    <w:p w14:paraId="54602511">
      <w:pPr>
        <w:pStyle w:val="17"/>
        <w:ind w:firstLine="640"/>
        <w:jc w:val="center"/>
      </w:pPr>
    </w:p>
    <w:p w14:paraId="077ADACC">
      <w:pPr>
        <w:spacing w:line="560" w:lineRule="exact"/>
        <w:ind w:left="640" w:leftChars="200" w:firstLine="883"/>
        <w:jc w:val="center"/>
        <w:rPr>
          <w:rFonts w:hint="eastAsia" w:ascii="宋体" w:hAnsi="宋体" w:cs="Arial"/>
          <w:b/>
          <w:bCs/>
          <w:sz w:val="44"/>
          <w:szCs w:val="44"/>
        </w:rPr>
      </w:pPr>
    </w:p>
    <w:p w14:paraId="0F2881A1">
      <w:pPr>
        <w:spacing w:line="600" w:lineRule="exact"/>
        <w:ind w:left="640" w:leftChars="200" w:firstLine="643"/>
        <w:jc w:val="center"/>
        <w:rPr>
          <w:rFonts w:hint="eastAsia" w:ascii="黑体" w:hAnsi="宋体" w:eastAsia="黑体"/>
          <w:b/>
          <w:bCs/>
          <w:szCs w:val="32"/>
        </w:rPr>
      </w:pPr>
    </w:p>
    <w:p w14:paraId="2001B5D6">
      <w:pPr>
        <w:spacing w:line="800" w:lineRule="exact"/>
        <w:ind w:left="640" w:leftChars="200" w:firstLine="643"/>
        <w:jc w:val="center"/>
        <w:rPr>
          <w:rFonts w:hint="eastAsia" w:ascii="黑体" w:hAnsi="宋体" w:eastAsia="黑体"/>
          <w:b/>
          <w:bCs/>
          <w:szCs w:val="32"/>
        </w:rPr>
      </w:pPr>
    </w:p>
    <w:p w14:paraId="7CA99CFE">
      <w:pPr>
        <w:spacing w:line="800" w:lineRule="exact"/>
        <w:ind w:firstLine="0" w:firstLineChars="0"/>
        <w:jc w:val="center"/>
        <w:rPr>
          <w:rFonts w:hint="eastAsia" w:ascii="黑体" w:hAnsi="宋体" w:eastAsia="黑体"/>
          <w:b/>
          <w:bCs/>
          <w:sz w:val="72"/>
          <w:szCs w:val="72"/>
        </w:rPr>
      </w:pPr>
      <w:r>
        <w:rPr>
          <w:rFonts w:hint="eastAsia" w:ascii="黑体" w:hAnsi="黑体" w:eastAsia="黑体"/>
          <w:b/>
          <w:bCs/>
          <w:sz w:val="72"/>
          <w:szCs w:val="72"/>
        </w:rPr>
        <w:t>招</w:t>
      </w:r>
    </w:p>
    <w:p w14:paraId="11F8BCB4">
      <w:pPr>
        <w:spacing w:line="800" w:lineRule="exact"/>
        <w:ind w:firstLine="1446"/>
        <w:jc w:val="center"/>
        <w:rPr>
          <w:rFonts w:hint="eastAsia" w:ascii="黑体" w:hAnsi="宋体" w:eastAsia="黑体"/>
          <w:b/>
          <w:bCs/>
          <w:sz w:val="72"/>
          <w:szCs w:val="72"/>
        </w:rPr>
      </w:pPr>
    </w:p>
    <w:p w14:paraId="0E6C05C2">
      <w:pPr>
        <w:spacing w:line="800" w:lineRule="exact"/>
        <w:ind w:firstLine="0" w:firstLineChars="0"/>
        <w:jc w:val="center"/>
        <w:rPr>
          <w:rFonts w:hint="eastAsia" w:ascii="黑体" w:hAnsi="宋体" w:eastAsia="黑体"/>
          <w:b/>
          <w:bCs/>
          <w:sz w:val="72"/>
          <w:szCs w:val="72"/>
        </w:rPr>
      </w:pPr>
      <w:r>
        <w:rPr>
          <w:rFonts w:hint="eastAsia" w:ascii="黑体" w:hAnsi="黑体" w:eastAsia="黑体"/>
          <w:b/>
          <w:bCs/>
          <w:sz w:val="72"/>
          <w:szCs w:val="72"/>
        </w:rPr>
        <w:t>标</w:t>
      </w:r>
    </w:p>
    <w:p w14:paraId="61259813">
      <w:pPr>
        <w:spacing w:line="800" w:lineRule="exact"/>
        <w:ind w:firstLine="964"/>
        <w:jc w:val="center"/>
        <w:rPr>
          <w:rFonts w:hint="eastAsia" w:ascii="黑体" w:hAnsi="宋体" w:eastAsia="黑体"/>
          <w:b/>
          <w:bCs/>
          <w:sz w:val="48"/>
          <w:szCs w:val="48"/>
        </w:rPr>
      </w:pPr>
    </w:p>
    <w:p w14:paraId="7A47FE5F">
      <w:pPr>
        <w:spacing w:line="800" w:lineRule="exact"/>
        <w:ind w:firstLine="0" w:firstLineChars="0"/>
        <w:jc w:val="center"/>
        <w:rPr>
          <w:rFonts w:hint="eastAsia" w:ascii="黑体" w:hAnsi="宋体" w:eastAsia="黑体"/>
          <w:b/>
          <w:bCs/>
          <w:sz w:val="72"/>
          <w:szCs w:val="72"/>
        </w:rPr>
      </w:pPr>
      <w:r>
        <w:rPr>
          <w:rFonts w:hint="eastAsia" w:ascii="黑体" w:hAnsi="黑体" w:eastAsia="黑体"/>
          <w:b/>
          <w:bCs/>
          <w:sz w:val="72"/>
          <w:szCs w:val="72"/>
        </w:rPr>
        <w:t>书</w:t>
      </w:r>
    </w:p>
    <w:p w14:paraId="36F66AD0">
      <w:pPr>
        <w:spacing w:line="600" w:lineRule="exact"/>
        <w:ind w:left="640" w:leftChars="200" w:firstLine="880"/>
        <w:jc w:val="center"/>
        <w:rPr>
          <w:rFonts w:hint="eastAsia" w:ascii="宋体" w:hAnsi="宋体"/>
          <w:sz w:val="44"/>
          <w:szCs w:val="44"/>
        </w:rPr>
      </w:pPr>
    </w:p>
    <w:p w14:paraId="266C8169">
      <w:pPr>
        <w:spacing w:line="560" w:lineRule="exact"/>
        <w:ind w:left="640" w:leftChars="200" w:firstLine="960"/>
        <w:jc w:val="center"/>
        <w:rPr>
          <w:rFonts w:hint="eastAsia" w:ascii="微软雅黑" w:hAnsi="宋体" w:cs="Arial"/>
          <w:sz w:val="48"/>
          <w:szCs w:val="48"/>
        </w:rPr>
      </w:pPr>
    </w:p>
    <w:p w14:paraId="2BAD5670">
      <w:pPr>
        <w:spacing w:line="560" w:lineRule="exact"/>
        <w:ind w:firstLine="960"/>
        <w:rPr>
          <w:rFonts w:hint="eastAsia" w:ascii="微软雅黑" w:hAnsi="宋体" w:cs="Arial"/>
          <w:sz w:val="48"/>
          <w:szCs w:val="48"/>
        </w:rPr>
      </w:pPr>
    </w:p>
    <w:p w14:paraId="33D9D07E">
      <w:pPr>
        <w:spacing w:line="560" w:lineRule="exact"/>
        <w:ind w:firstLine="960"/>
        <w:rPr>
          <w:rFonts w:hint="eastAsia" w:ascii="微软雅黑" w:hAnsi="宋体" w:cs="Arial"/>
          <w:sz w:val="48"/>
          <w:szCs w:val="48"/>
        </w:rPr>
      </w:pPr>
    </w:p>
    <w:p w14:paraId="46204864">
      <w:pPr>
        <w:spacing w:line="560" w:lineRule="exact"/>
        <w:ind w:firstLine="960"/>
        <w:rPr>
          <w:rFonts w:hint="eastAsia" w:ascii="微软雅黑" w:hAnsi="宋体" w:cs="Arial"/>
          <w:sz w:val="48"/>
          <w:szCs w:val="48"/>
        </w:rPr>
      </w:pPr>
    </w:p>
    <w:p w14:paraId="5F85FD44">
      <w:pPr>
        <w:spacing w:line="560" w:lineRule="exact"/>
        <w:ind w:firstLine="0" w:firstLineChars="0"/>
        <w:rPr>
          <w:rFonts w:hint="eastAsia" w:ascii="微软雅黑" w:hAnsi="宋体" w:cs="Arial"/>
          <w:sz w:val="48"/>
          <w:szCs w:val="48"/>
        </w:rPr>
      </w:pPr>
    </w:p>
    <w:p w14:paraId="32520AD9">
      <w:pPr>
        <w:adjustRightInd w:val="0"/>
        <w:snapToGrid w:val="0"/>
        <w:spacing w:line="560" w:lineRule="exact"/>
        <w:ind w:firstLine="0" w:firstLineChars="0"/>
        <w:jc w:val="center"/>
        <w:rPr>
          <w:rFonts w:hint="eastAsia" w:asciiTheme="minorEastAsia" w:hAnsiTheme="minorEastAsia" w:eastAsiaTheme="minorEastAsia" w:cstheme="minorEastAsia"/>
          <w:b/>
          <w:color w:val="000000" w:themeColor="text1"/>
          <w:szCs w:val="32"/>
          <w14:textFill>
            <w14:solidFill>
              <w14:schemeClr w14:val="tx1"/>
            </w14:solidFill>
          </w14:textFill>
        </w:rPr>
      </w:pPr>
      <w:r>
        <w:rPr>
          <w:rFonts w:hint="eastAsia" w:asciiTheme="minorEastAsia" w:hAnsiTheme="minorEastAsia" w:eastAsiaTheme="minorEastAsia" w:cstheme="minorEastAsia"/>
          <w:b/>
          <w:color w:val="000000" w:themeColor="text1"/>
          <w:szCs w:val="32"/>
          <w14:textFill>
            <w14:solidFill>
              <w14:schemeClr w14:val="tx1"/>
            </w14:solidFill>
          </w14:textFill>
        </w:rPr>
        <w:t>深圳市发展和改革委员会</w:t>
      </w:r>
    </w:p>
    <w:p w14:paraId="1076E4F3">
      <w:pPr>
        <w:spacing w:line="560" w:lineRule="exact"/>
        <w:ind w:firstLine="0" w:firstLineChars="0"/>
        <w:jc w:val="center"/>
        <w:rPr>
          <w:rFonts w:hint="eastAsia" w:ascii="宋体" w:hAnsi="宋体"/>
          <w:b/>
          <w:bCs/>
          <w:szCs w:val="32"/>
        </w:rPr>
      </w:pPr>
      <w:r>
        <w:rPr>
          <w:rFonts w:hint="eastAsia" w:asciiTheme="minorEastAsia" w:hAnsiTheme="minorEastAsia" w:eastAsiaTheme="minorEastAsia" w:cstheme="minorEastAsia"/>
          <w:b/>
          <w:bCs/>
          <w:szCs w:val="32"/>
        </w:rPr>
        <w:t>2025年9月</w:t>
      </w:r>
      <w:r>
        <w:rPr>
          <w:rFonts w:hint="eastAsia" w:ascii="宋体" w:hAnsi="宋体"/>
          <w:b/>
          <w:bCs/>
          <w:szCs w:val="32"/>
        </w:rPr>
        <w:br w:type="page"/>
      </w:r>
    </w:p>
    <w:p w14:paraId="3C3A0802">
      <w:pPr>
        <w:pStyle w:val="19"/>
        <w:rPr>
          <w:rFonts w:hint="eastAsia"/>
        </w:rPr>
      </w:pPr>
      <w:r>
        <w:rPr>
          <w:rFonts w:hint="eastAsia"/>
        </w:rPr>
        <w:t>河套深港科技创新合作区深圳园区世界级科研枢纽指标体系研究课题招标书</w:t>
      </w:r>
    </w:p>
    <w:p w14:paraId="19520461">
      <w:pPr>
        <w:pStyle w:val="17"/>
        <w:ind w:firstLine="640"/>
      </w:pPr>
    </w:p>
    <w:p w14:paraId="7A7EB3EF">
      <w:pPr>
        <w:adjustRightInd w:val="0"/>
        <w:snapToGrid w:val="0"/>
        <w:spacing w:line="560" w:lineRule="exact"/>
        <w:ind w:firstLine="640"/>
        <w:outlineLvl w:val="0"/>
        <w:rPr>
          <w:rFonts w:hint="eastAsia" w:ascii="黑体" w:hAnsi="黑体" w:eastAsia="黑体"/>
          <w:szCs w:val="32"/>
        </w:rPr>
      </w:pPr>
      <w:r>
        <w:rPr>
          <w:rFonts w:hint="eastAsia" w:ascii="黑体" w:hAnsi="黑体" w:eastAsia="黑体"/>
          <w:szCs w:val="32"/>
        </w:rPr>
        <w:t>一、项目概况</w:t>
      </w:r>
    </w:p>
    <w:p w14:paraId="69C9C897">
      <w:pPr>
        <w:pStyle w:val="17"/>
        <w:ind w:firstLine="640"/>
      </w:pPr>
      <w:r>
        <w:rPr>
          <w:rFonts w:hint="eastAsia"/>
        </w:rPr>
        <w:t>（一）河套深港科技创新合作区深圳园区世界级科研枢纽指标体系研究。</w:t>
      </w:r>
    </w:p>
    <w:p w14:paraId="7D2130ED">
      <w:pPr>
        <w:pStyle w:val="17"/>
        <w:ind w:firstLine="640"/>
        <w:rPr>
          <w:rFonts w:ascii="仿宋_GB2312"/>
        </w:rPr>
      </w:pPr>
      <w:r>
        <w:rPr>
          <w:rFonts w:hint="eastAsia" w:ascii="仿宋_GB2312"/>
        </w:rPr>
        <w:t>（二）服务期限：自合同签订之日起</w:t>
      </w:r>
      <w:r>
        <w:rPr>
          <w:rFonts w:ascii="仿宋_GB2312"/>
        </w:rPr>
        <w:t>10</w:t>
      </w:r>
      <w:r>
        <w:rPr>
          <w:rFonts w:hint="eastAsia" w:ascii="仿宋_GB2312"/>
        </w:rPr>
        <w:t>个月。</w:t>
      </w:r>
    </w:p>
    <w:p w14:paraId="7D5EFFC3">
      <w:pPr>
        <w:pStyle w:val="17"/>
        <w:ind w:firstLine="640"/>
        <w:rPr>
          <w:rFonts w:ascii="仿宋_GB2312"/>
          <w:highlight w:val="yellow"/>
        </w:rPr>
      </w:pPr>
      <w:r>
        <w:rPr>
          <w:rFonts w:hint="eastAsia" w:ascii="仿宋_GB2312"/>
        </w:rPr>
        <w:t>（三）项目预算：50万元及以下。</w:t>
      </w:r>
    </w:p>
    <w:p w14:paraId="4086CBDC">
      <w:pPr>
        <w:adjustRightInd w:val="0"/>
        <w:snapToGrid w:val="0"/>
        <w:spacing w:line="560" w:lineRule="exact"/>
        <w:ind w:firstLine="640"/>
        <w:outlineLvl w:val="0"/>
        <w:rPr>
          <w:rFonts w:hint="eastAsia" w:ascii="黑体" w:hAnsi="黑体" w:eastAsia="黑体"/>
          <w:szCs w:val="32"/>
        </w:rPr>
      </w:pPr>
      <w:r>
        <w:rPr>
          <w:rFonts w:hint="eastAsia" w:ascii="黑体" w:hAnsi="黑体" w:eastAsia="黑体"/>
          <w:szCs w:val="32"/>
        </w:rPr>
        <w:t>二、项目内容</w:t>
      </w:r>
    </w:p>
    <w:p w14:paraId="0E477FAE">
      <w:pPr>
        <w:pStyle w:val="17"/>
        <w:ind w:firstLine="640"/>
        <w:rPr>
          <w:rFonts w:ascii="仿宋_GB2312"/>
        </w:rPr>
      </w:pPr>
      <w:r>
        <w:rPr>
          <w:rFonts w:hint="eastAsia" w:ascii="仿宋_GB2312"/>
        </w:rPr>
        <w:t>（一）总结国际先进指标体系构建经验。系统梳理国际一流城市相关规划新理念新做法和关键指标设置，充分学习吸纳国内外权威机构指标体系，以全球视野谋划河套深港科技创新合作区深圳园区（以下简称“河套深圳园区”）未来发展。</w:t>
      </w:r>
    </w:p>
    <w:p w14:paraId="67F9F7FF">
      <w:pPr>
        <w:pStyle w:val="17"/>
        <w:ind w:firstLine="640"/>
        <w:rPr>
          <w:rFonts w:ascii="仿宋_GB2312"/>
        </w:rPr>
      </w:pPr>
      <w:r>
        <w:rPr>
          <w:rFonts w:hint="eastAsia" w:ascii="仿宋_GB2312"/>
        </w:rPr>
        <w:t>（二）准确把握河套深圳园区未来重点发展方向。围绕相关政策文件，多层次多视角刻画河套深圳园区未来发展外部环境和内部条件的深刻变化，准确把握河套深圳园区未来发展面临的新形势新任务新要求。</w:t>
      </w:r>
    </w:p>
    <w:p w14:paraId="7BABDDE8">
      <w:pPr>
        <w:pStyle w:val="17"/>
        <w:ind w:firstLine="640"/>
        <w:rPr>
          <w:rFonts w:ascii="仿宋_GB2312"/>
        </w:rPr>
      </w:pPr>
      <w:r>
        <w:rPr>
          <w:rFonts w:hint="eastAsia" w:ascii="仿宋_GB2312"/>
        </w:rPr>
        <w:t>（三）明确河套深圳园区指标体系构建总体思路。在准确把握河套深圳园区未来发展重点的基础上，借鉴国内外先进指标体系构建经验，对标国内重点开发开放平台最新规划和指标体系，充分立足河套深圳园区实际，提出河套深圳园区指标体系的总体考虑、基本原则等。</w:t>
      </w:r>
    </w:p>
    <w:p w14:paraId="0B6CF92E">
      <w:pPr>
        <w:ind w:firstLine="640"/>
        <w:rPr>
          <w:rFonts w:hint="eastAsia" w:hAnsi="等线" w:cs="Times New Roman"/>
        </w:rPr>
      </w:pPr>
      <w:r>
        <w:rPr>
          <w:rFonts w:hint="eastAsia" w:hAnsi="等线" w:cs="Times New Roman"/>
        </w:rPr>
        <w:t>（四）研究提出</w:t>
      </w:r>
      <w:r>
        <w:rPr>
          <w:rFonts w:hint="eastAsia" w:ascii="仿宋_GB2312"/>
        </w:rPr>
        <w:t>河套深圳园区</w:t>
      </w:r>
      <w:r>
        <w:rPr>
          <w:rFonts w:hint="eastAsia" w:hAnsi="等线" w:cs="Times New Roman"/>
        </w:rPr>
        <w:t>指标体系具体指标。充分结合河套未来发展重点，明确河套深圳园区指标体系构建维度，遴选出一批具备河套深圳园区特色的重点指标。</w:t>
      </w:r>
    </w:p>
    <w:p w14:paraId="6EA022C3">
      <w:pPr>
        <w:adjustRightInd w:val="0"/>
        <w:snapToGrid w:val="0"/>
        <w:spacing w:line="560" w:lineRule="exact"/>
        <w:ind w:firstLine="640"/>
        <w:outlineLvl w:val="0"/>
        <w:rPr>
          <w:rFonts w:hint="eastAsia" w:ascii="黑体" w:hAnsi="黑体" w:eastAsia="黑体"/>
          <w:szCs w:val="32"/>
        </w:rPr>
      </w:pPr>
      <w:r>
        <w:rPr>
          <w:rFonts w:hint="eastAsia" w:ascii="黑体" w:hAnsi="黑体" w:eastAsia="黑体"/>
          <w:szCs w:val="32"/>
        </w:rPr>
        <w:t>三、项目实施要求</w:t>
      </w:r>
    </w:p>
    <w:p w14:paraId="106296DE">
      <w:pPr>
        <w:pStyle w:val="17"/>
        <w:ind w:firstLine="640"/>
      </w:pPr>
      <w:r>
        <w:rPr>
          <w:rFonts w:hint="eastAsia"/>
        </w:rPr>
        <w:t>（一）项目成果应遵循国家颁布的有关法律法规及政策要求，符合相关的技术规范和标准。</w:t>
      </w:r>
    </w:p>
    <w:p w14:paraId="31427839">
      <w:pPr>
        <w:pStyle w:val="17"/>
        <w:ind w:firstLine="640"/>
      </w:pPr>
      <w:r>
        <w:rPr>
          <w:rFonts w:hint="eastAsia"/>
        </w:rPr>
        <w:t>（二）研究过程中应当进行深入调查研究，充分把握河套深圳园区现有基础条件、深港合作进展及未来发展形势等相关信息。</w:t>
      </w:r>
    </w:p>
    <w:p w14:paraId="5E0AF7AD">
      <w:pPr>
        <w:pStyle w:val="17"/>
        <w:ind w:firstLine="640"/>
      </w:pPr>
      <w:r>
        <w:rPr>
          <w:rFonts w:hint="eastAsia"/>
        </w:rPr>
        <w:t>（三）研究成果要具有前瞻性，面向未来、视野开阔；具有系统性，体系完整、内容全面、材料丰富；具有实用性，符合河套深圳园区实际情况，引领性和可操作性强。</w:t>
      </w:r>
    </w:p>
    <w:p w14:paraId="65CC80EF">
      <w:pPr>
        <w:adjustRightInd w:val="0"/>
        <w:snapToGrid w:val="0"/>
        <w:spacing w:line="560" w:lineRule="exact"/>
        <w:ind w:firstLine="640"/>
        <w:outlineLvl w:val="0"/>
        <w:rPr>
          <w:rFonts w:hint="eastAsia" w:ascii="黑体" w:hAnsi="黑体" w:eastAsia="黑体"/>
          <w:szCs w:val="32"/>
        </w:rPr>
      </w:pPr>
      <w:r>
        <w:rPr>
          <w:rFonts w:hint="eastAsia" w:ascii="黑体" w:hAnsi="黑体" w:eastAsia="黑体"/>
          <w:szCs w:val="32"/>
        </w:rPr>
        <w:t>四、项目成果交付要求</w:t>
      </w:r>
    </w:p>
    <w:p w14:paraId="717B4FE6">
      <w:pPr>
        <w:pStyle w:val="17"/>
        <w:ind w:firstLine="640"/>
      </w:pPr>
      <w:r>
        <w:rPr>
          <w:rFonts w:hint="eastAsia"/>
        </w:rPr>
        <w:t>提交项目成果纸质版</w:t>
      </w:r>
      <w:r>
        <w:rPr>
          <w:rFonts w:hint="eastAsia" w:ascii="仿宋_GB2312"/>
        </w:rPr>
        <w:t>5</w:t>
      </w:r>
      <w:r>
        <w:rPr>
          <w:rFonts w:hint="eastAsia"/>
        </w:rPr>
        <w:t>份和电子版，包括《河套深港科技创新合作区深圳园区世界级科研枢纽指标体系研究》及相关附件，内容翔实全面，涵盖项目研究全部成果。</w:t>
      </w:r>
    </w:p>
    <w:p w14:paraId="22B52D28">
      <w:pPr>
        <w:adjustRightInd w:val="0"/>
        <w:snapToGrid w:val="0"/>
        <w:spacing w:line="560" w:lineRule="exact"/>
        <w:ind w:firstLine="640"/>
        <w:outlineLvl w:val="0"/>
        <w:rPr>
          <w:rFonts w:hint="eastAsia" w:ascii="黑体" w:hAnsi="黑体" w:eastAsia="黑体"/>
          <w:szCs w:val="32"/>
        </w:rPr>
      </w:pPr>
      <w:r>
        <w:rPr>
          <w:rFonts w:hint="eastAsia" w:ascii="黑体" w:hAnsi="黑体" w:eastAsia="黑体"/>
          <w:szCs w:val="32"/>
        </w:rPr>
        <w:t>五、项目保密要求</w:t>
      </w:r>
    </w:p>
    <w:p w14:paraId="1B922216">
      <w:pPr>
        <w:pStyle w:val="17"/>
        <w:ind w:firstLine="640"/>
      </w:pPr>
      <w:r>
        <w:rPr>
          <w:rFonts w:hint="eastAsia"/>
        </w:rPr>
        <w:t>中标人应当对其在项目开展过程中所知悉的国家秘密、商业秘密和技术秘密负有保密责任，建立并实施相应的保密措施，具体保密要求如下：</w:t>
      </w:r>
    </w:p>
    <w:p w14:paraId="50327591">
      <w:pPr>
        <w:pStyle w:val="17"/>
        <w:ind w:firstLine="640"/>
      </w:pPr>
      <w:r>
        <w:rPr>
          <w:rFonts w:hint="eastAsia"/>
        </w:rPr>
        <w:t>（一）中标人不得利用所获取、掌握的采购人及其他政府部门的任何保密内容从事采购人及其他政府部门授权工作以外的任何事情，不得披露、允许第三方使用。</w:t>
      </w:r>
    </w:p>
    <w:p w14:paraId="3AD511C5">
      <w:pPr>
        <w:pStyle w:val="17"/>
        <w:ind w:firstLine="640"/>
      </w:pPr>
      <w:r>
        <w:rPr>
          <w:rFonts w:hint="eastAsia"/>
        </w:rPr>
        <w:t>（二）中标人按照采购人要求完成项目后，须立即将项目成果提交采购人存档，未经采购人许可，不得向第三方披露。</w:t>
      </w:r>
    </w:p>
    <w:p w14:paraId="1B178118">
      <w:pPr>
        <w:pStyle w:val="17"/>
        <w:ind w:firstLine="640"/>
      </w:pPr>
      <w:r>
        <w:rPr>
          <w:rFonts w:hint="eastAsia"/>
        </w:rPr>
        <w:t>（三）中标人应建立相应的保密制度，明确项目开展过程中各环节的保密性要求，确保相关资料和信息的保密性。</w:t>
      </w:r>
    </w:p>
    <w:p w14:paraId="6FC036FB">
      <w:pPr>
        <w:adjustRightInd w:val="0"/>
        <w:snapToGrid w:val="0"/>
        <w:spacing w:line="560" w:lineRule="exact"/>
        <w:ind w:firstLine="640"/>
        <w:outlineLvl w:val="0"/>
        <w:rPr>
          <w:rFonts w:hint="eastAsia" w:ascii="黑体" w:hAnsi="黑体" w:eastAsia="黑体"/>
          <w:szCs w:val="32"/>
        </w:rPr>
      </w:pPr>
      <w:r>
        <w:rPr>
          <w:rFonts w:hint="eastAsia" w:ascii="黑体" w:hAnsi="黑体" w:eastAsia="黑体"/>
          <w:szCs w:val="32"/>
        </w:rPr>
        <w:t>六、投标资格要求</w:t>
      </w:r>
    </w:p>
    <w:p w14:paraId="3C0A1D0A">
      <w:pPr>
        <w:pStyle w:val="17"/>
        <w:ind w:firstLine="640"/>
      </w:pPr>
      <w:r>
        <w:rPr>
          <w:rFonts w:hint="eastAsia"/>
        </w:rPr>
        <w:t>（一）申请者应当是中华人民共和国境内外依法成立的机构或组织，不接受个人申请。鼓励组成跨领域、跨学科的</w:t>
      </w:r>
      <w:bookmarkStart w:id="0" w:name="OLE_LINK1"/>
      <w:r>
        <w:rPr>
          <w:rFonts w:hint="eastAsia"/>
        </w:rPr>
        <w:t>深港团队开展联合研究</w:t>
      </w:r>
      <w:bookmarkEnd w:id="0"/>
      <w:r>
        <w:rPr>
          <w:rFonts w:hint="eastAsia"/>
        </w:rPr>
        <w:t>。</w:t>
      </w:r>
    </w:p>
    <w:p w14:paraId="6B08EB29">
      <w:pPr>
        <w:pStyle w:val="17"/>
        <w:ind w:firstLine="640"/>
      </w:pPr>
      <w:r>
        <w:rPr>
          <w:rFonts w:hint="eastAsia"/>
        </w:rPr>
        <w:t>（二）本项目接受联合体投标，联合投标需明确牵头主体，联合体成员不得超过</w:t>
      </w:r>
      <w:r>
        <w:rPr>
          <w:rFonts w:hint="eastAsia" w:ascii="仿宋_GB2312"/>
        </w:rPr>
        <w:t>2</w:t>
      </w:r>
      <w:r>
        <w:rPr>
          <w:rFonts w:hint="eastAsia"/>
        </w:rPr>
        <w:t>家。如为联合体投标，须提供《联合体协议书》并加盖联合体各方公章。</w:t>
      </w:r>
    </w:p>
    <w:p w14:paraId="50327EA0">
      <w:pPr>
        <w:pStyle w:val="17"/>
        <w:ind w:firstLine="640"/>
      </w:pPr>
      <w:r>
        <w:rPr>
          <w:rFonts w:hint="eastAsia"/>
        </w:rPr>
        <w:t>（三）符合《中华人民共和国政府采购法》第二十二条的规定。</w:t>
      </w:r>
    </w:p>
    <w:p w14:paraId="3C30AE58">
      <w:pPr>
        <w:pStyle w:val="17"/>
        <w:ind w:firstLine="640"/>
      </w:pPr>
      <w:r>
        <w:rPr>
          <w:rFonts w:hint="eastAsia"/>
        </w:rPr>
        <w:t>（四）参加本次政府采购活动前</w:t>
      </w:r>
      <w:r>
        <w:rPr>
          <w:rFonts w:hint="eastAsia" w:ascii="仿宋_GB2312" w:hAnsi="仿宋_GB2312" w:cs="仿宋_GB2312"/>
        </w:rPr>
        <w:t>3</w:t>
      </w:r>
      <w:r>
        <w:rPr>
          <w:rFonts w:hint="eastAsia"/>
        </w:rPr>
        <w:t>年内在经营活动中没有重大违法记录（提供声明函，格式自拟）。</w:t>
      </w:r>
    </w:p>
    <w:p w14:paraId="329D473A">
      <w:pPr>
        <w:pStyle w:val="17"/>
        <w:ind w:firstLine="640"/>
      </w:pPr>
      <w:r>
        <w:rPr>
          <w:rFonts w:hint="eastAsia"/>
        </w:rPr>
        <w:t>（五）供应商的单位负责人为同一人或者存在直接控股、管理关系的不同供应商，不得参加同一合同项下的政府采购活动。</w:t>
      </w:r>
    </w:p>
    <w:p w14:paraId="56C24D11">
      <w:pPr>
        <w:pStyle w:val="17"/>
        <w:ind w:firstLine="640"/>
      </w:pPr>
      <w:r>
        <w:rPr>
          <w:rFonts w:hint="eastAsia"/>
        </w:rPr>
        <w:t>（六）供应商必须承诺：项目组负责人须具有较强的组织和协调能力，具有较高的理论素养和分析解决问题能力。项目组负责人应当是课题实施全过程的真正组织者和指导者，并担负实质性研究工作。挂名或不担负实质性研究工作的，不得作为项目组负责人。</w:t>
      </w:r>
    </w:p>
    <w:p w14:paraId="77136C93">
      <w:pPr>
        <w:adjustRightInd w:val="0"/>
        <w:snapToGrid w:val="0"/>
        <w:spacing w:line="560" w:lineRule="exact"/>
        <w:ind w:firstLine="640"/>
        <w:outlineLvl w:val="0"/>
        <w:rPr>
          <w:rFonts w:hint="eastAsia" w:ascii="黑体" w:hAnsi="黑体" w:eastAsia="黑体"/>
          <w:szCs w:val="32"/>
        </w:rPr>
      </w:pPr>
      <w:r>
        <w:rPr>
          <w:rFonts w:hint="eastAsia" w:ascii="黑体" w:hAnsi="黑体" w:eastAsia="黑体"/>
          <w:szCs w:val="32"/>
        </w:rPr>
        <w:t>七、投标时间、地点及联系电话</w:t>
      </w:r>
    </w:p>
    <w:p w14:paraId="3F3936B8">
      <w:pPr>
        <w:pStyle w:val="17"/>
        <w:ind w:firstLine="640"/>
        <w:rPr>
          <w:rFonts w:ascii="仿宋_GB2312"/>
        </w:rPr>
      </w:pPr>
      <w:r>
        <w:rPr>
          <w:rFonts w:hint="eastAsia"/>
        </w:rPr>
        <w:t>（</w:t>
      </w:r>
      <w:r>
        <w:rPr>
          <w:rFonts w:hint="eastAsia" w:ascii="仿宋_GB2312"/>
        </w:rPr>
        <w:t>一）投标时间：2025年9月8日至2025年9月17日，每日上午9:00-12:00，下午2:00-5:45（节假日除外）。逾期未投标将不再受理。</w:t>
      </w:r>
    </w:p>
    <w:p w14:paraId="10F4F94D">
      <w:pPr>
        <w:pStyle w:val="17"/>
        <w:ind w:firstLine="640"/>
        <w:rPr>
          <w:rFonts w:ascii="仿宋_GB2312"/>
        </w:rPr>
      </w:pPr>
      <w:r>
        <w:rPr>
          <w:rFonts w:hint="eastAsia" w:ascii="仿宋_GB2312"/>
        </w:rPr>
        <w:t>（二）投标地点：深圳市福田区福中三路市民中心B区行政服务大厅西厅2号市发展和改革委卡座</w:t>
      </w:r>
      <w:bookmarkStart w:id="1" w:name="_GoBack"/>
      <w:bookmarkEnd w:id="1"/>
      <w:r>
        <w:rPr>
          <w:rFonts w:hint="eastAsia" w:ascii="仿宋_GB2312"/>
        </w:rPr>
        <w:t>（提交可选择现场或邮寄等方式，以送达日期为投标日期）。</w:t>
      </w:r>
    </w:p>
    <w:p w14:paraId="210CCB40">
      <w:pPr>
        <w:pStyle w:val="17"/>
        <w:ind w:firstLine="640"/>
        <w:rPr>
          <w:rFonts w:ascii="仿宋_GB2312"/>
        </w:rPr>
      </w:pPr>
      <w:r>
        <w:rPr>
          <w:rFonts w:hint="eastAsia" w:ascii="仿宋_GB2312"/>
        </w:rPr>
        <w:t>（三）联系电话：0755-88127348，0755-88125842（窗口电话）。</w:t>
      </w:r>
    </w:p>
    <w:p w14:paraId="02DE2CA5">
      <w:pPr>
        <w:adjustRightInd w:val="0"/>
        <w:snapToGrid w:val="0"/>
        <w:spacing w:line="560" w:lineRule="exact"/>
        <w:ind w:firstLine="640"/>
        <w:outlineLvl w:val="0"/>
        <w:rPr>
          <w:rFonts w:hint="eastAsia" w:ascii="黑体" w:hAnsi="黑体" w:eastAsia="黑体"/>
          <w:szCs w:val="32"/>
        </w:rPr>
      </w:pPr>
      <w:r>
        <w:rPr>
          <w:rFonts w:hint="eastAsia" w:ascii="黑体" w:hAnsi="黑体" w:eastAsia="黑体"/>
          <w:szCs w:val="32"/>
        </w:rPr>
        <w:t>八、投标文件递交内容</w:t>
      </w:r>
    </w:p>
    <w:p w14:paraId="206379FB">
      <w:pPr>
        <w:pStyle w:val="17"/>
        <w:ind w:firstLine="640"/>
      </w:pPr>
      <w:r>
        <w:rPr>
          <w:rFonts w:hint="eastAsia"/>
        </w:rPr>
        <w:t>（一）投标单位简介、投标人营业执照及相关证照（提供加盖公章的复印件，原件备查，港澳机构可提供公司注册证书）。</w:t>
      </w:r>
    </w:p>
    <w:p w14:paraId="234B42F7">
      <w:pPr>
        <w:pStyle w:val="17"/>
        <w:ind w:firstLine="640"/>
      </w:pPr>
      <w:r>
        <w:rPr>
          <w:rFonts w:hint="eastAsia"/>
        </w:rPr>
        <w:t>（二）法定代表人证明书及授权委托书（原件加盖公章，联合体投标的，仅需牵头主体提供法定代表人证明书）。</w:t>
      </w:r>
    </w:p>
    <w:p w14:paraId="1954D1BA">
      <w:pPr>
        <w:pStyle w:val="17"/>
        <w:ind w:firstLine="640"/>
        <w:rPr>
          <w:highlight w:val="yellow"/>
        </w:rPr>
      </w:pPr>
      <w:r>
        <w:rPr>
          <w:rFonts w:hint="eastAsia"/>
        </w:rPr>
        <w:t>（三）法定代表人及受委托人身份证复印件（复印件加盖公章，港澳机构可提供港澳居民来往内地通行证，联合体投标的，仅需提供牵头主体法人代表身份证复印件）。</w:t>
      </w:r>
    </w:p>
    <w:p w14:paraId="65FE97CC">
      <w:pPr>
        <w:pStyle w:val="17"/>
        <w:ind w:firstLine="640"/>
      </w:pPr>
      <w:r>
        <w:rPr>
          <w:rFonts w:hint="eastAsia"/>
        </w:rPr>
        <w:t>（四）项目方案及报价单（原件加盖公章）。</w:t>
      </w:r>
    </w:p>
    <w:p w14:paraId="73125508">
      <w:pPr>
        <w:pStyle w:val="17"/>
        <w:ind w:firstLine="640"/>
      </w:pPr>
      <w:r>
        <w:rPr>
          <w:rFonts w:hint="eastAsia"/>
        </w:rPr>
        <w:t>（五）投标人相关领域/项目经验证明材料（复印件加盖公章）。</w:t>
      </w:r>
    </w:p>
    <w:p w14:paraId="215511A3">
      <w:pPr>
        <w:pStyle w:val="17"/>
        <w:ind w:firstLine="640"/>
      </w:pPr>
      <w:r>
        <w:rPr>
          <w:rFonts w:hint="eastAsia"/>
        </w:rPr>
        <w:t>（六）投标人无重大违法记录声明函（原件加盖公章，格式自拟）。</w:t>
      </w:r>
    </w:p>
    <w:p w14:paraId="57926C43">
      <w:pPr>
        <w:pStyle w:val="17"/>
        <w:ind w:firstLine="640"/>
      </w:pPr>
      <w:r>
        <w:rPr>
          <w:rFonts w:hint="eastAsia"/>
        </w:rPr>
        <w:t>（七）投标及履约承诺函原件（格式见附件）。</w:t>
      </w:r>
    </w:p>
    <w:p w14:paraId="27501C36">
      <w:pPr>
        <w:pStyle w:val="17"/>
        <w:ind w:firstLine="640"/>
      </w:pPr>
      <w:r>
        <w:rPr>
          <w:rFonts w:hint="eastAsia"/>
        </w:rPr>
        <w:t>（八）住所地不在深圳的投标人应提供营业场所证明原件（联合体投标情形下满足一方住所地在深圳的，另一方可不提供）。</w:t>
      </w:r>
    </w:p>
    <w:p w14:paraId="4756FD3D">
      <w:pPr>
        <w:pStyle w:val="17"/>
        <w:ind w:firstLine="640"/>
      </w:pPr>
      <w:r>
        <w:rPr>
          <w:rFonts w:hint="eastAsia"/>
        </w:rPr>
        <w:t>（九）投标人认为有必要提供的其他材料。</w:t>
      </w:r>
    </w:p>
    <w:p w14:paraId="6F3DDAC9">
      <w:pPr>
        <w:pStyle w:val="17"/>
        <w:ind w:firstLine="640"/>
      </w:pPr>
      <w:r>
        <w:rPr>
          <w:rFonts w:hint="eastAsia"/>
        </w:rPr>
        <w:t>投标文件纸质版一式三份，整套材料密封并加盖骑缝章，封面注明投标人的名称、地址、联系人及手机号码。</w:t>
      </w:r>
    </w:p>
    <w:p w14:paraId="32FF31C1">
      <w:pPr>
        <w:adjustRightInd w:val="0"/>
        <w:snapToGrid w:val="0"/>
        <w:spacing w:line="560" w:lineRule="exact"/>
        <w:ind w:firstLine="640"/>
        <w:outlineLvl w:val="0"/>
        <w:rPr>
          <w:rFonts w:hint="eastAsia" w:ascii="黑体" w:hAnsi="黑体" w:eastAsia="黑体"/>
          <w:szCs w:val="32"/>
        </w:rPr>
      </w:pPr>
      <w:r>
        <w:rPr>
          <w:rFonts w:hint="eastAsia" w:ascii="黑体" w:hAnsi="黑体" w:eastAsia="黑体"/>
          <w:szCs w:val="32"/>
        </w:rPr>
        <w:t>九、重要提示</w:t>
      </w:r>
    </w:p>
    <w:p w14:paraId="03247FC6">
      <w:pPr>
        <w:pStyle w:val="17"/>
        <w:ind w:firstLine="640"/>
      </w:pPr>
      <w:r>
        <w:rPr>
          <w:rFonts w:hint="eastAsia"/>
        </w:rPr>
        <w:t>投标单位有下列情况之一的，其投标将被拒绝或作无效投标处理：</w:t>
      </w:r>
    </w:p>
    <w:p w14:paraId="2A468D6C">
      <w:pPr>
        <w:pStyle w:val="17"/>
        <w:ind w:firstLine="640"/>
      </w:pPr>
      <w:r>
        <w:rPr>
          <w:rFonts w:hint="eastAsia"/>
        </w:rPr>
        <w:t>（一）未在规定时间内将投标文件送达规定地点的。</w:t>
      </w:r>
    </w:p>
    <w:p w14:paraId="6FAC2E71">
      <w:pPr>
        <w:pStyle w:val="17"/>
        <w:ind w:firstLine="640"/>
      </w:pPr>
      <w:r>
        <w:rPr>
          <w:rFonts w:hint="eastAsia"/>
        </w:rPr>
        <w:t>（二）投标人不具备投标资格要求，或未提交相应资格证明材料。</w:t>
      </w:r>
    </w:p>
    <w:p w14:paraId="3B7E9D76">
      <w:pPr>
        <w:pStyle w:val="17"/>
        <w:ind w:firstLine="640"/>
      </w:pPr>
      <w:r>
        <w:rPr>
          <w:rFonts w:hint="eastAsia"/>
        </w:rPr>
        <w:t>（三）投标文件未按规定密封、签字、盖章。</w:t>
      </w:r>
    </w:p>
    <w:p w14:paraId="036B8DD0">
      <w:pPr>
        <w:pStyle w:val="17"/>
        <w:ind w:firstLine="640"/>
      </w:pPr>
      <w:r>
        <w:rPr>
          <w:rFonts w:hint="eastAsia"/>
        </w:rPr>
        <w:t>（四）投标文件无法定代表人签字或无法定代表人有效授权委托的。</w:t>
      </w:r>
    </w:p>
    <w:p w14:paraId="502C2526">
      <w:pPr>
        <w:pStyle w:val="17"/>
        <w:ind w:firstLine="640"/>
      </w:pPr>
      <w:r>
        <w:rPr>
          <w:rFonts w:hint="eastAsia"/>
        </w:rPr>
        <w:t>（五）分项报价或投标总价高于预算金额（最高投标限价）的。</w:t>
      </w:r>
    </w:p>
    <w:p w14:paraId="489A12AC">
      <w:pPr>
        <w:pStyle w:val="17"/>
        <w:ind w:firstLine="640"/>
      </w:pPr>
      <w:r>
        <w:rPr>
          <w:rFonts w:hint="eastAsia"/>
        </w:rPr>
        <w:t>（六）同一项目出现两个及以上报价，且按规定无法确定哪个是有效报价。</w:t>
      </w:r>
    </w:p>
    <w:p w14:paraId="59CB3197">
      <w:pPr>
        <w:pStyle w:val="17"/>
        <w:ind w:firstLine="640"/>
      </w:pPr>
      <w:r>
        <w:rPr>
          <w:rFonts w:hint="eastAsia"/>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14:paraId="633A5747">
      <w:pPr>
        <w:pStyle w:val="17"/>
        <w:ind w:firstLine="640"/>
      </w:pPr>
      <w:r>
        <w:rPr>
          <w:rFonts w:hint="eastAsia"/>
        </w:rPr>
        <w:t>（八）所投服务在质量、技术、方案等方面没有实质性满足招标文件要求。</w:t>
      </w:r>
    </w:p>
    <w:p w14:paraId="50332E6F">
      <w:pPr>
        <w:pStyle w:val="17"/>
        <w:ind w:firstLine="640"/>
      </w:pPr>
      <w:r>
        <w:rPr>
          <w:rFonts w:hint="eastAsia"/>
        </w:rPr>
        <w:t>（九）法律法规规定的其他情形。</w:t>
      </w:r>
    </w:p>
    <w:p w14:paraId="56894AE3">
      <w:pPr>
        <w:adjustRightInd w:val="0"/>
        <w:snapToGrid w:val="0"/>
        <w:spacing w:line="560" w:lineRule="exact"/>
        <w:ind w:firstLine="640"/>
        <w:outlineLvl w:val="0"/>
        <w:rPr>
          <w:rFonts w:hint="eastAsia" w:ascii="黑体" w:hAnsi="黑体" w:eastAsia="黑体"/>
          <w:szCs w:val="32"/>
        </w:rPr>
      </w:pPr>
      <w:r>
        <w:rPr>
          <w:rFonts w:hint="eastAsia" w:ascii="黑体" w:hAnsi="黑体" w:eastAsia="黑体"/>
          <w:szCs w:val="32"/>
        </w:rPr>
        <w:t>十、评标方法</w:t>
      </w:r>
    </w:p>
    <w:p w14:paraId="6C0ADC40">
      <w:pPr>
        <w:adjustRightInd w:val="0"/>
        <w:snapToGrid w:val="0"/>
        <w:spacing w:line="560" w:lineRule="exact"/>
        <w:ind w:firstLine="640"/>
        <w:rPr>
          <w:rFonts w:ascii="仿宋_GB2312" w:hAnsi="Times New Roman"/>
          <w:bCs/>
          <w:szCs w:val="32"/>
        </w:rPr>
      </w:pPr>
      <w:r>
        <w:rPr>
          <w:rFonts w:hint="eastAsia" w:ascii="仿宋_GB2312" w:hAnsi="Times New Roman"/>
          <w:bCs/>
          <w:szCs w:val="32"/>
        </w:rPr>
        <w:t>（一）评标方法为综合评分法，具体评分标准和规则为：投标文件从技术、商务和价格等三个评审因素进行评分，出现总分相同的，则总分相等投标人中最低价者中标。</w:t>
      </w:r>
    </w:p>
    <w:p w14:paraId="77B071C4">
      <w:pPr>
        <w:adjustRightInd w:val="0"/>
        <w:snapToGrid w:val="0"/>
        <w:spacing w:line="560" w:lineRule="exact"/>
        <w:ind w:firstLine="640"/>
        <w:rPr>
          <w:rFonts w:ascii="仿宋_GB2312" w:hAnsi="Times New Roman"/>
          <w:bCs/>
          <w:szCs w:val="32"/>
        </w:rPr>
      </w:pPr>
      <w:r>
        <w:rPr>
          <w:rFonts w:hint="eastAsia" w:ascii="仿宋_GB2312" w:hAnsi="Times New Roman"/>
          <w:bCs/>
          <w:szCs w:val="32"/>
        </w:rPr>
        <w:t>（二）综合评分表</w:t>
      </w:r>
    </w:p>
    <w:tbl>
      <w:tblPr>
        <w:tblStyle w:val="10"/>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15"/>
        <w:gridCol w:w="1134"/>
        <w:gridCol w:w="4111"/>
        <w:gridCol w:w="850"/>
        <w:gridCol w:w="851"/>
      </w:tblGrid>
      <w:tr w14:paraId="03035B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1315" w:type="dxa"/>
            <w:vAlign w:val="center"/>
          </w:tcPr>
          <w:p w14:paraId="47096968">
            <w:pPr>
              <w:spacing w:line="300" w:lineRule="exact"/>
              <w:ind w:left="-118" w:leftChars="-37" w:right="-112" w:rightChars="-35" w:firstLine="0" w:firstLineChars="0"/>
              <w:jc w:val="center"/>
              <w:rPr>
                <w:rFonts w:hint="eastAsia" w:cs="宋体" w:asciiTheme="minorEastAsia" w:hAnsiTheme="minorEastAsia" w:eastAsiaTheme="minorEastAsia"/>
                <w:b/>
                <w:sz w:val="22"/>
                <w:szCs w:val="22"/>
              </w:rPr>
            </w:pPr>
            <w:r>
              <w:rPr>
                <w:rFonts w:hint="eastAsia" w:cs="宋体" w:asciiTheme="minorEastAsia" w:hAnsiTheme="minorEastAsia" w:eastAsiaTheme="minorEastAsia"/>
                <w:b/>
                <w:sz w:val="22"/>
                <w:szCs w:val="22"/>
              </w:rPr>
              <w:t>评审部分</w:t>
            </w:r>
          </w:p>
        </w:tc>
        <w:tc>
          <w:tcPr>
            <w:tcW w:w="1134" w:type="dxa"/>
            <w:vAlign w:val="center"/>
          </w:tcPr>
          <w:p w14:paraId="4F1DA8B3">
            <w:pPr>
              <w:spacing w:line="300" w:lineRule="exact"/>
              <w:ind w:left="-118" w:leftChars="-37" w:right="-112" w:rightChars="-35" w:firstLine="0" w:firstLineChars="0"/>
              <w:rPr>
                <w:rFonts w:hint="eastAsia" w:cs="宋体" w:asciiTheme="minorEastAsia" w:hAnsiTheme="minorEastAsia" w:eastAsiaTheme="minorEastAsia"/>
                <w:b/>
                <w:sz w:val="22"/>
                <w:szCs w:val="22"/>
              </w:rPr>
            </w:pPr>
            <w:r>
              <w:rPr>
                <w:rFonts w:hint="eastAsia" w:cs="宋体" w:asciiTheme="minorEastAsia" w:hAnsiTheme="minorEastAsia" w:eastAsiaTheme="minorEastAsia"/>
                <w:b/>
                <w:sz w:val="22"/>
                <w:szCs w:val="22"/>
              </w:rPr>
              <w:t>评审因素</w:t>
            </w:r>
          </w:p>
        </w:tc>
        <w:tc>
          <w:tcPr>
            <w:tcW w:w="4111" w:type="dxa"/>
            <w:vAlign w:val="center"/>
          </w:tcPr>
          <w:p w14:paraId="3FDDC6C6">
            <w:pPr>
              <w:spacing w:line="300" w:lineRule="exact"/>
              <w:ind w:left="-118" w:leftChars="-37" w:right="-112" w:rightChars="-35" w:firstLine="442"/>
              <w:jc w:val="center"/>
              <w:rPr>
                <w:rFonts w:hint="eastAsia" w:cs="宋体" w:asciiTheme="minorEastAsia" w:hAnsiTheme="minorEastAsia" w:eastAsiaTheme="minorEastAsia"/>
                <w:b/>
                <w:sz w:val="22"/>
                <w:szCs w:val="22"/>
              </w:rPr>
            </w:pPr>
            <w:r>
              <w:rPr>
                <w:rFonts w:hint="eastAsia" w:cs="宋体" w:asciiTheme="minorEastAsia" w:hAnsiTheme="minorEastAsia" w:eastAsiaTheme="minorEastAsia"/>
                <w:b/>
                <w:sz w:val="22"/>
                <w:szCs w:val="22"/>
              </w:rPr>
              <w:t>评分细则</w:t>
            </w:r>
          </w:p>
        </w:tc>
        <w:tc>
          <w:tcPr>
            <w:tcW w:w="850" w:type="dxa"/>
            <w:tcBorders>
              <w:right w:val="single" w:color="auto" w:sz="4" w:space="0"/>
            </w:tcBorders>
            <w:vAlign w:val="center"/>
          </w:tcPr>
          <w:p w14:paraId="3A1F7B69">
            <w:pPr>
              <w:spacing w:line="300" w:lineRule="exact"/>
              <w:ind w:left="-118" w:leftChars="-37" w:right="-112" w:rightChars="-35" w:firstLine="0" w:firstLineChars="0"/>
              <w:rPr>
                <w:rFonts w:hint="eastAsia" w:cs="宋体" w:asciiTheme="minorEastAsia" w:hAnsiTheme="minorEastAsia" w:eastAsiaTheme="minorEastAsia"/>
                <w:b/>
                <w:sz w:val="22"/>
                <w:szCs w:val="22"/>
              </w:rPr>
            </w:pPr>
            <w:r>
              <w:rPr>
                <w:rFonts w:hint="eastAsia" w:cs="宋体" w:asciiTheme="minorEastAsia" w:hAnsiTheme="minorEastAsia" w:eastAsiaTheme="minorEastAsia"/>
                <w:b/>
                <w:sz w:val="22"/>
                <w:szCs w:val="22"/>
              </w:rPr>
              <w:t>权重（%）</w:t>
            </w:r>
          </w:p>
        </w:tc>
        <w:tc>
          <w:tcPr>
            <w:tcW w:w="851" w:type="dxa"/>
            <w:tcBorders>
              <w:left w:val="single" w:color="auto" w:sz="4" w:space="0"/>
            </w:tcBorders>
            <w:vAlign w:val="center"/>
          </w:tcPr>
          <w:p w14:paraId="64CE510C">
            <w:pPr>
              <w:spacing w:line="300" w:lineRule="exact"/>
              <w:ind w:left="-118" w:leftChars="-37" w:right="-112" w:rightChars="-35" w:firstLine="0" w:firstLineChars="0"/>
              <w:jc w:val="center"/>
              <w:rPr>
                <w:rFonts w:hint="eastAsia" w:cs="宋体" w:asciiTheme="minorEastAsia" w:hAnsiTheme="minorEastAsia" w:eastAsiaTheme="minorEastAsia"/>
                <w:b/>
                <w:sz w:val="22"/>
                <w:szCs w:val="22"/>
              </w:rPr>
            </w:pPr>
            <w:r>
              <w:rPr>
                <w:rFonts w:hint="eastAsia" w:cs="宋体" w:asciiTheme="minorEastAsia" w:hAnsiTheme="minorEastAsia" w:eastAsiaTheme="minorEastAsia"/>
                <w:b/>
                <w:sz w:val="22"/>
                <w:szCs w:val="22"/>
              </w:rPr>
              <w:t>分值</w:t>
            </w:r>
          </w:p>
          <w:p w14:paraId="5A081465">
            <w:pPr>
              <w:spacing w:line="300" w:lineRule="exact"/>
              <w:ind w:left="-118" w:leftChars="-37" w:right="-112" w:rightChars="-35" w:firstLine="0" w:firstLineChars="0"/>
              <w:jc w:val="center"/>
              <w:rPr>
                <w:rFonts w:hint="eastAsia" w:cs="宋体" w:asciiTheme="minorEastAsia" w:hAnsiTheme="minorEastAsia" w:eastAsiaTheme="minorEastAsia"/>
                <w:b/>
                <w:sz w:val="22"/>
                <w:szCs w:val="22"/>
              </w:rPr>
            </w:pPr>
            <w:r>
              <w:rPr>
                <w:rFonts w:hint="eastAsia" w:cs="宋体" w:asciiTheme="minorEastAsia" w:hAnsiTheme="minorEastAsia" w:eastAsiaTheme="minorEastAsia"/>
                <w:b/>
                <w:sz w:val="22"/>
                <w:szCs w:val="22"/>
              </w:rPr>
              <w:t>（分）</w:t>
            </w:r>
          </w:p>
        </w:tc>
      </w:tr>
      <w:tr w14:paraId="12930D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1315" w:type="dxa"/>
            <w:vAlign w:val="center"/>
          </w:tcPr>
          <w:p w14:paraId="32CBE52B">
            <w:pPr>
              <w:spacing w:line="300" w:lineRule="exact"/>
              <w:ind w:right="-112" w:rightChars="-35" w:firstLine="199" w:firstLineChars="90"/>
              <w:rPr>
                <w:rFonts w:hint="eastAsia" w:cs="宋体" w:asciiTheme="minorEastAsia" w:hAnsiTheme="minorEastAsia" w:eastAsiaTheme="minorEastAsia"/>
                <w:b/>
                <w:sz w:val="22"/>
                <w:szCs w:val="22"/>
              </w:rPr>
            </w:pPr>
            <w:r>
              <w:rPr>
                <w:rFonts w:hint="eastAsia" w:cs="宋体" w:asciiTheme="minorEastAsia" w:hAnsiTheme="minorEastAsia" w:eastAsiaTheme="minorEastAsia"/>
                <w:b/>
                <w:sz w:val="22"/>
                <w:szCs w:val="22"/>
              </w:rPr>
              <w:t>一</w:t>
            </w:r>
          </w:p>
        </w:tc>
        <w:tc>
          <w:tcPr>
            <w:tcW w:w="6946" w:type="dxa"/>
            <w:gridSpan w:val="4"/>
            <w:vAlign w:val="center"/>
          </w:tcPr>
          <w:p w14:paraId="532376D8">
            <w:pPr>
              <w:spacing w:line="300" w:lineRule="exact"/>
              <w:ind w:left="-118" w:leftChars="-37" w:right="-112" w:rightChars="-35" w:firstLine="442"/>
              <w:jc w:val="center"/>
              <w:rPr>
                <w:rFonts w:hint="eastAsia" w:cs="宋体" w:asciiTheme="minorEastAsia" w:hAnsiTheme="minorEastAsia" w:eastAsiaTheme="minorEastAsia"/>
                <w:b/>
                <w:sz w:val="22"/>
                <w:szCs w:val="22"/>
              </w:rPr>
            </w:pPr>
            <w:r>
              <w:rPr>
                <w:rFonts w:hint="eastAsia" w:asciiTheme="minorEastAsia" w:hAnsiTheme="minorEastAsia" w:eastAsiaTheme="minorEastAsia"/>
                <w:b/>
                <w:sz w:val="22"/>
                <w:szCs w:val="22"/>
              </w:rPr>
              <w:t>技术部分（合计</w:t>
            </w:r>
            <w:r>
              <w:rPr>
                <w:rFonts w:asciiTheme="minorEastAsia" w:hAnsiTheme="minorEastAsia" w:eastAsiaTheme="minorEastAsia"/>
                <w:b/>
                <w:sz w:val="22"/>
                <w:szCs w:val="22"/>
              </w:rPr>
              <w:t>40</w:t>
            </w:r>
            <w:r>
              <w:rPr>
                <w:rFonts w:hint="eastAsia" w:asciiTheme="minorEastAsia" w:hAnsiTheme="minorEastAsia" w:eastAsiaTheme="minorEastAsia"/>
                <w:b/>
                <w:sz w:val="22"/>
                <w:szCs w:val="22"/>
              </w:rPr>
              <w:t>分）</w:t>
            </w:r>
          </w:p>
        </w:tc>
      </w:tr>
      <w:tr w14:paraId="49C75C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1315" w:type="dxa"/>
            <w:tcBorders>
              <w:bottom w:val="single" w:color="auto" w:sz="4" w:space="0"/>
            </w:tcBorders>
            <w:vAlign w:val="center"/>
          </w:tcPr>
          <w:p w14:paraId="2E6FD605">
            <w:pPr>
              <w:spacing w:line="300" w:lineRule="exact"/>
              <w:ind w:firstLine="0" w:firstLineChars="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（一）</w:t>
            </w:r>
          </w:p>
        </w:tc>
        <w:tc>
          <w:tcPr>
            <w:tcW w:w="1134" w:type="dxa"/>
            <w:vAlign w:val="center"/>
          </w:tcPr>
          <w:p w14:paraId="13725722">
            <w:pPr>
              <w:spacing w:line="300" w:lineRule="exact"/>
              <w:ind w:firstLine="0" w:firstLineChars="0"/>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实施方案</w:t>
            </w:r>
          </w:p>
        </w:tc>
        <w:tc>
          <w:tcPr>
            <w:tcW w:w="4111" w:type="dxa"/>
          </w:tcPr>
          <w:p w14:paraId="24857A9C">
            <w:pPr>
              <w:widowControl/>
              <w:ind w:firstLine="440"/>
              <w:jc w:val="left"/>
              <w:rPr>
                <w:rFonts w:hint="eastAsia" w:cs="宋体" w:asciiTheme="minorEastAsia" w:hAnsiTheme="minorEastAsia" w:eastAsiaTheme="minorEastAsia"/>
                <w:kern w:val="0"/>
                <w:sz w:val="22"/>
                <w:szCs w:val="24"/>
              </w:rPr>
            </w:pPr>
            <w:r>
              <w:rPr>
                <w:rFonts w:hint="eastAsia" w:cs="宋体" w:asciiTheme="minorEastAsia" w:hAnsiTheme="minorEastAsia" w:eastAsiaTheme="minorEastAsia"/>
                <w:kern w:val="0"/>
                <w:sz w:val="22"/>
                <w:szCs w:val="24"/>
              </w:rPr>
              <w:t>根据投标人提供的项目实施方案的全面性、针对性、可操作性等进行分档评审：</w:t>
            </w:r>
          </w:p>
          <w:p w14:paraId="2FBD828C">
            <w:pPr>
              <w:widowControl/>
              <w:ind w:left="-118" w:leftChars="-37" w:right="-112" w:rightChars="-35" w:firstLine="440"/>
              <w:jc w:val="left"/>
              <w:rPr>
                <w:rFonts w:hint="eastAsia" w:cs="宋体" w:asciiTheme="minorEastAsia" w:hAnsiTheme="minorEastAsia" w:eastAsiaTheme="minorEastAsia"/>
                <w:kern w:val="0"/>
                <w:sz w:val="22"/>
                <w:szCs w:val="24"/>
              </w:rPr>
            </w:pPr>
            <w:r>
              <w:rPr>
                <w:rFonts w:hint="eastAsia" w:cs="宋体" w:asciiTheme="minorEastAsia" w:hAnsiTheme="minorEastAsia" w:eastAsiaTheme="minorEastAsia"/>
                <w:kern w:val="0"/>
                <w:sz w:val="22"/>
                <w:szCs w:val="24"/>
              </w:rPr>
              <w:t>1.评价为优，得100%；</w:t>
            </w:r>
          </w:p>
          <w:p w14:paraId="14460077">
            <w:pPr>
              <w:widowControl/>
              <w:ind w:left="-118" w:leftChars="-37" w:right="-112" w:rightChars="-35" w:firstLine="440"/>
              <w:jc w:val="left"/>
              <w:rPr>
                <w:rFonts w:hint="eastAsia" w:cs="宋体" w:asciiTheme="minorEastAsia" w:hAnsiTheme="minorEastAsia" w:eastAsiaTheme="minorEastAsia"/>
                <w:kern w:val="0"/>
                <w:sz w:val="22"/>
                <w:szCs w:val="24"/>
              </w:rPr>
            </w:pPr>
            <w:r>
              <w:rPr>
                <w:rFonts w:hint="eastAsia" w:cs="宋体" w:asciiTheme="minorEastAsia" w:hAnsiTheme="minorEastAsia" w:eastAsiaTheme="minorEastAsia"/>
                <w:kern w:val="0"/>
                <w:sz w:val="22"/>
                <w:szCs w:val="24"/>
              </w:rPr>
              <w:t>2</w:t>
            </w:r>
            <w:r>
              <w:rPr>
                <w:rFonts w:cs="宋体" w:asciiTheme="minorEastAsia" w:hAnsiTheme="minorEastAsia" w:eastAsiaTheme="minorEastAsia"/>
                <w:kern w:val="0"/>
                <w:sz w:val="22"/>
                <w:szCs w:val="24"/>
              </w:rPr>
              <w:t>.</w:t>
            </w:r>
            <w:r>
              <w:rPr>
                <w:rFonts w:hint="eastAsia" w:cs="宋体" w:asciiTheme="minorEastAsia" w:hAnsiTheme="minorEastAsia" w:eastAsiaTheme="minorEastAsia"/>
                <w:kern w:val="0"/>
                <w:sz w:val="22"/>
                <w:szCs w:val="24"/>
              </w:rPr>
              <w:t>评价为良，得</w:t>
            </w:r>
            <w:r>
              <w:rPr>
                <w:rFonts w:cs="宋体" w:asciiTheme="minorEastAsia" w:hAnsiTheme="minorEastAsia" w:eastAsiaTheme="minorEastAsia"/>
                <w:kern w:val="0"/>
                <w:sz w:val="22"/>
                <w:szCs w:val="24"/>
              </w:rPr>
              <w:t>7</w:t>
            </w:r>
            <w:r>
              <w:rPr>
                <w:rFonts w:hint="eastAsia" w:cs="宋体" w:asciiTheme="minorEastAsia" w:hAnsiTheme="minorEastAsia" w:eastAsiaTheme="minorEastAsia"/>
                <w:kern w:val="0"/>
                <w:sz w:val="22"/>
                <w:szCs w:val="24"/>
              </w:rPr>
              <w:t>0%；</w:t>
            </w:r>
          </w:p>
          <w:p w14:paraId="5C8C9345">
            <w:pPr>
              <w:widowControl/>
              <w:ind w:left="-118" w:leftChars="-37" w:right="-112" w:rightChars="-35" w:firstLine="440"/>
              <w:jc w:val="left"/>
              <w:rPr>
                <w:rFonts w:hint="eastAsia" w:cs="宋体" w:asciiTheme="minorEastAsia" w:hAnsiTheme="minorEastAsia" w:eastAsiaTheme="minorEastAsia"/>
                <w:kern w:val="0"/>
                <w:sz w:val="22"/>
                <w:szCs w:val="24"/>
              </w:rPr>
            </w:pPr>
            <w:r>
              <w:rPr>
                <w:rFonts w:hint="eastAsia" w:cs="宋体" w:asciiTheme="minorEastAsia" w:hAnsiTheme="minorEastAsia" w:eastAsiaTheme="minorEastAsia"/>
                <w:kern w:val="0"/>
                <w:sz w:val="22"/>
                <w:szCs w:val="24"/>
              </w:rPr>
              <w:t>3</w:t>
            </w:r>
            <w:r>
              <w:rPr>
                <w:rFonts w:cs="宋体" w:asciiTheme="minorEastAsia" w:hAnsiTheme="minorEastAsia" w:eastAsiaTheme="minorEastAsia"/>
                <w:kern w:val="0"/>
                <w:sz w:val="22"/>
                <w:szCs w:val="24"/>
              </w:rPr>
              <w:t>.</w:t>
            </w:r>
            <w:r>
              <w:rPr>
                <w:rFonts w:hint="eastAsia" w:cs="宋体" w:asciiTheme="minorEastAsia" w:hAnsiTheme="minorEastAsia" w:eastAsiaTheme="minorEastAsia"/>
                <w:kern w:val="0"/>
                <w:sz w:val="22"/>
                <w:szCs w:val="24"/>
              </w:rPr>
              <w:t>评价为中，得</w:t>
            </w:r>
            <w:r>
              <w:rPr>
                <w:rFonts w:cs="宋体" w:asciiTheme="minorEastAsia" w:hAnsiTheme="minorEastAsia" w:eastAsiaTheme="minorEastAsia"/>
                <w:kern w:val="0"/>
                <w:sz w:val="22"/>
                <w:szCs w:val="24"/>
              </w:rPr>
              <w:t>4</w:t>
            </w:r>
            <w:r>
              <w:rPr>
                <w:rFonts w:hint="eastAsia" w:cs="宋体" w:asciiTheme="minorEastAsia" w:hAnsiTheme="minorEastAsia" w:eastAsiaTheme="minorEastAsia"/>
                <w:kern w:val="0"/>
                <w:sz w:val="22"/>
                <w:szCs w:val="24"/>
              </w:rPr>
              <w:t>0%；</w:t>
            </w:r>
          </w:p>
          <w:p w14:paraId="17FAA732">
            <w:pPr>
              <w:widowControl/>
              <w:ind w:left="-118" w:leftChars="-37" w:right="-112" w:rightChars="-35" w:firstLine="440"/>
              <w:jc w:val="left"/>
              <w:rPr>
                <w:rFonts w:hint="eastAsia" w:cs="宋体" w:asciiTheme="minorEastAsia" w:hAnsiTheme="minorEastAsia" w:eastAsiaTheme="minorEastAsia"/>
                <w:kern w:val="0"/>
                <w:sz w:val="22"/>
                <w:szCs w:val="24"/>
              </w:rPr>
            </w:pPr>
            <w:r>
              <w:rPr>
                <w:rFonts w:hint="eastAsia" w:cs="宋体" w:asciiTheme="minorEastAsia" w:hAnsiTheme="minorEastAsia" w:eastAsiaTheme="minorEastAsia"/>
                <w:kern w:val="0"/>
                <w:sz w:val="22"/>
                <w:szCs w:val="24"/>
              </w:rPr>
              <w:t>4</w:t>
            </w:r>
            <w:r>
              <w:rPr>
                <w:rFonts w:cs="宋体" w:asciiTheme="minorEastAsia" w:hAnsiTheme="minorEastAsia" w:eastAsiaTheme="minorEastAsia"/>
                <w:kern w:val="0"/>
                <w:sz w:val="22"/>
                <w:szCs w:val="24"/>
              </w:rPr>
              <w:t>.</w:t>
            </w:r>
            <w:r>
              <w:rPr>
                <w:rFonts w:hint="eastAsia" w:cs="宋体" w:asciiTheme="minorEastAsia" w:hAnsiTheme="minorEastAsia" w:eastAsiaTheme="minorEastAsia"/>
                <w:kern w:val="0"/>
                <w:sz w:val="22"/>
                <w:szCs w:val="24"/>
              </w:rPr>
              <w:t>评价为差，得10%；</w:t>
            </w:r>
          </w:p>
        </w:tc>
        <w:tc>
          <w:tcPr>
            <w:tcW w:w="850" w:type="dxa"/>
            <w:tcBorders>
              <w:right w:val="single" w:color="auto" w:sz="4" w:space="0"/>
            </w:tcBorders>
            <w:vAlign w:val="center"/>
          </w:tcPr>
          <w:p w14:paraId="05ECD693">
            <w:pPr>
              <w:spacing w:line="300" w:lineRule="exact"/>
              <w:ind w:firstLine="0" w:firstLineChars="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28</w:t>
            </w:r>
          </w:p>
        </w:tc>
        <w:tc>
          <w:tcPr>
            <w:tcW w:w="851" w:type="dxa"/>
            <w:tcBorders>
              <w:left w:val="single" w:color="auto" w:sz="4" w:space="0"/>
            </w:tcBorders>
            <w:vAlign w:val="center"/>
          </w:tcPr>
          <w:p w14:paraId="69F07BB9">
            <w:pPr>
              <w:spacing w:line="300" w:lineRule="exact"/>
              <w:ind w:firstLine="0" w:firstLineChars="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28</w:t>
            </w:r>
          </w:p>
        </w:tc>
      </w:tr>
      <w:tr w14:paraId="30BF6E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1315" w:type="dxa"/>
            <w:tcBorders>
              <w:top w:val="single" w:color="auto" w:sz="4" w:space="0"/>
              <w:bottom w:val="single" w:color="auto" w:sz="4" w:space="0"/>
            </w:tcBorders>
            <w:vAlign w:val="center"/>
          </w:tcPr>
          <w:p w14:paraId="00344A62">
            <w:pPr>
              <w:spacing w:line="300" w:lineRule="exact"/>
              <w:ind w:firstLine="0" w:firstLineChars="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（二）</w:t>
            </w:r>
          </w:p>
        </w:tc>
        <w:tc>
          <w:tcPr>
            <w:tcW w:w="1134" w:type="dxa"/>
            <w:vAlign w:val="center"/>
          </w:tcPr>
          <w:p w14:paraId="711647B2">
            <w:pPr>
              <w:spacing w:line="300" w:lineRule="exact"/>
              <w:ind w:firstLine="0" w:firstLineChars="0"/>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质量保障措施及方案</w:t>
            </w:r>
          </w:p>
        </w:tc>
        <w:tc>
          <w:tcPr>
            <w:tcW w:w="4111" w:type="dxa"/>
          </w:tcPr>
          <w:p w14:paraId="7EC97D69">
            <w:pPr>
              <w:ind w:firstLine="440"/>
              <w:jc w:val="left"/>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根据投标人对项目进度计划和人员安排、质量和进度保障措施是否合理，可行等进行分档评审：</w:t>
            </w:r>
          </w:p>
          <w:p w14:paraId="12DD1637">
            <w:pPr>
              <w:ind w:firstLine="440"/>
              <w:jc w:val="left"/>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1.评价为优，得100%；</w:t>
            </w:r>
          </w:p>
          <w:p w14:paraId="46A9F334">
            <w:pPr>
              <w:ind w:firstLine="440"/>
              <w:jc w:val="left"/>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2.评价为良，得70%；</w:t>
            </w:r>
          </w:p>
          <w:p w14:paraId="00E3E6B7">
            <w:pPr>
              <w:ind w:firstLine="440"/>
              <w:jc w:val="left"/>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3.评价为中，得40%；</w:t>
            </w:r>
          </w:p>
          <w:p w14:paraId="42169F45">
            <w:pPr>
              <w:ind w:firstLine="440"/>
              <w:jc w:val="left"/>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4.评价为差，得10%；</w:t>
            </w:r>
          </w:p>
        </w:tc>
        <w:tc>
          <w:tcPr>
            <w:tcW w:w="850" w:type="dxa"/>
            <w:tcBorders>
              <w:right w:val="single" w:color="auto" w:sz="4" w:space="0"/>
            </w:tcBorders>
            <w:vAlign w:val="center"/>
          </w:tcPr>
          <w:p w14:paraId="78E8FB06">
            <w:pPr>
              <w:spacing w:line="300" w:lineRule="exact"/>
              <w:ind w:firstLine="0" w:firstLineChars="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10</w:t>
            </w:r>
          </w:p>
        </w:tc>
        <w:tc>
          <w:tcPr>
            <w:tcW w:w="851" w:type="dxa"/>
            <w:tcBorders>
              <w:left w:val="single" w:color="auto" w:sz="4" w:space="0"/>
            </w:tcBorders>
            <w:vAlign w:val="center"/>
          </w:tcPr>
          <w:p w14:paraId="1CF2FC22">
            <w:pPr>
              <w:spacing w:line="300" w:lineRule="exact"/>
              <w:ind w:firstLine="0" w:firstLineChars="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10</w:t>
            </w:r>
          </w:p>
        </w:tc>
      </w:tr>
      <w:tr w14:paraId="0DDCBF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1315" w:type="dxa"/>
            <w:tcBorders>
              <w:top w:val="single" w:color="auto" w:sz="4" w:space="0"/>
            </w:tcBorders>
            <w:vAlign w:val="center"/>
          </w:tcPr>
          <w:p w14:paraId="3AEC0B68">
            <w:pPr>
              <w:spacing w:line="300" w:lineRule="exact"/>
              <w:ind w:firstLine="0" w:firstLineChars="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（三）</w:t>
            </w:r>
          </w:p>
        </w:tc>
        <w:tc>
          <w:tcPr>
            <w:tcW w:w="1134" w:type="dxa"/>
            <w:vAlign w:val="center"/>
          </w:tcPr>
          <w:p w14:paraId="0C7E75F7">
            <w:pPr>
              <w:spacing w:line="300" w:lineRule="exact"/>
              <w:ind w:firstLine="0" w:firstLineChars="0"/>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违约承诺</w:t>
            </w:r>
          </w:p>
        </w:tc>
        <w:tc>
          <w:tcPr>
            <w:tcW w:w="4111" w:type="dxa"/>
          </w:tcPr>
          <w:p w14:paraId="6A804EC2">
            <w:pPr>
              <w:ind w:firstLine="440"/>
              <w:jc w:val="left"/>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提供违约承诺，承诺满足招标文件要求，保证措施合理且有针对性，有具体的违约责任承诺。</w:t>
            </w:r>
          </w:p>
          <w:p w14:paraId="575A53FF">
            <w:pPr>
              <w:spacing w:line="300" w:lineRule="exact"/>
              <w:ind w:firstLine="440"/>
              <w:jc w:val="left"/>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rPr>
              <w:t>投标人提供违约承诺得100%。要求提供承诺（格式自定）作为得分依据，未提供承诺或承诺内容不满足要求不得分。</w:t>
            </w:r>
          </w:p>
        </w:tc>
        <w:tc>
          <w:tcPr>
            <w:tcW w:w="850" w:type="dxa"/>
            <w:tcBorders>
              <w:right w:val="single" w:color="auto" w:sz="4" w:space="0"/>
            </w:tcBorders>
            <w:vAlign w:val="center"/>
          </w:tcPr>
          <w:p w14:paraId="3F555094">
            <w:pPr>
              <w:spacing w:line="300" w:lineRule="exact"/>
              <w:ind w:firstLine="198" w:firstLineChars="9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2</w:t>
            </w:r>
          </w:p>
        </w:tc>
        <w:tc>
          <w:tcPr>
            <w:tcW w:w="851" w:type="dxa"/>
            <w:tcBorders>
              <w:left w:val="single" w:color="auto" w:sz="4" w:space="0"/>
            </w:tcBorders>
            <w:vAlign w:val="center"/>
          </w:tcPr>
          <w:p w14:paraId="470109AB">
            <w:pPr>
              <w:spacing w:line="300" w:lineRule="exact"/>
              <w:ind w:firstLine="198" w:firstLineChars="9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2</w:t>
            </w:r>
          </w:p>
        </w:tc>
      </w:tr>
      <w:tr w14:paraId="00BB76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1315" w:type="dxa"/>
            <w:tcBorders>
              <w:top w:val="single" w:color="auto" w:sz="4" w:space="0"/>
            </w:tcBorders>
            <w:vAlign w:val="center"/>
          </w:tcPr>
          <w:p w14:paraId="689994E8">
            <w:pPr>
              <w:spacing w:line="300" w:lineRule="exact"/>
              <w:ind w:right="-112" w:rightChars="-35" w:firstLine="199" w:firstLineChars="90"/>
              <w:rPr>
                <w:rFonts w:hint="eastAsia" w:cs="宋体" w:asciiTheme="minorEastAsia" w:hAnsiTheme="minorEastAsia" w:eastAsiaTheme="minorEastAsia"/>
                <w:b/>
                <w:sz w:val="22"/>
                <w:szCs w:val="22"/>
              </w:rPr>
            </w:pPr>
            <w:r>
              <w:rPr>
                <w:rFonts w:hint="eastAsia" w:cs="宋体" w:asciiTheme="minorEastAsia" w:hAnsiTheme="minorEastAsia" w:eastAsiaTheme="minorEastAsia"/>
                <w:b/>
                <w:sz w:val="22"/>
                <w:szCs w:val="22"/>
              </w:rPr>
              <w:t>二</w:t>
            </w:r>
          </w:p>
        </w:tc>
        <w:tc>
          <w:tcPr>
            <w:tcW w:w="6946" w:type="dxa"/>
            <w:gridSpan w:val="4"/>
            <w:vAlign w:val="center"/>
          </w:tcPr>
          <w:p w14:paraId="66F283E9">
            <w:pPr>
              <w:spacing w:line="300" w:lineRule="exact"/>
              <w:ind w:left="-118" w:leftChars="-37" w:right="-112" w:rightChars="-35" w:firstLine="442"/>
              <w:jc w:val="center"/>
              <w:rPr>
                <w:rFonts w:hint="eastAsia" w:cs="宋体" w:asciiTheme="minorEastAsia" w:hAnsiTheme="minorEastAsia" w:eastAsiaTheme="minorEastAsia"/>
                <w:b/>
                <w:sz w:val="22"/>
                <w:szCs w:val="22"/>
              </w:rPr>
            </w:pPr>
            <w:r>
              <w:rPr>
                <w:rFonts w:hint="eastAsia" w:cs="宋体" w:asciiTheme="minorEastAsia" w:hAnsiTheme="minorEastAsia" w:eastAsiaTheme="minorEastAsia"/>
                <w:b/>
                <w:sz w:val="22"/>
                <w:szCs w:val="22"/>
              </w:rPr>
              <w:t>商务部分</w:t>
            </w:r>
            <w:r>
              <w:rPr>
                <w:rFonts w:hint="eastAsia" w:asciiTheme="minorEastAsia" w:hAnsiTheme="minorEastAsia" w:eastAsiaTheme="minorEastAsia"/>
                <w:b/>
                <w:sz w:val="22"/>
                <w:szCs w:val="22"/>
              </w:rPr>
              <w:t>（合计</w:t>
            </w:r>
            <w:r>
              <w:rPr>
                <w:rFonts w:asciiTheme="minorEastAsia" w:hAnsiTheme="minorEastAsia" w:eastAsiaTheme="minorEastAsia"/>
                <w:b/>
                <w:sz w:val="22"/>
                <w:szCs w:val="22"/>
              </w:rPr>
              <w:t>5</w:t>
            </w:r>
            <w:r>
              <w:rPr>
                <w:rFonts w:hint="eastAsia" w:asciiTheme="minorEastAsia" w:hAnsiTheme="minorEastAsia" w:eastAsiaTheme="minorEastAsia"/>
                <w:b/>
                <w:sz w:val="22"/>
                <w:szCs w:val="22"/>
              </w:rPr>
              <w:t>0分）</w:t>
            </w:r>
          </w:p>
        </w:tc>
      </w:tr>
      <w:tr w14:paraId="14708B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1315" w:type="dxa"/>
            <w:tcBorders>
              <w:bottom w:val="single" w:color="auto" w:sz="4" w:space="0"/>
            </w:tcBorders>
            <w:vAlign w:val="center"/>
          </w:tcPr>
          <w:p w14:paraId="32C206E7">
            <w:pPr>
              <w:spacing w:line="300" w:lineRule="exact"/>
              <w:ind w:firstLine="0" w:firstLineChars="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（一）</w:t>
            </w:r>
          </w:p>
        </w:tc>
        <w:tc>
          <w:tcPr>
            <w:tcW w:w="1134" w:type="dxa"/>
            <w:vAlign w:val="center"/>
          </w:tcPr>
          <w:p w14:paraId="588FA9A7">
            <w:pPr>
              <w:spacing w:line="300" w:lineRule="exact"/>
              <w:ind w:firstLine="0" w:firstLineChars="0"/>
              <w:rPr>
                <w:rFonts w:hint="eastAsia" w:asciiTheme="minorEastAsia" w:hAnsiTheme="minorEastAsia" w:eastAsiaTheme="minorEastAsia"/>
                <w:b/>
                <w:bCs/>
                <w:sz w:val="22"/>
                <w:szCs w:val="22"/>
              </w:rPr>
            </w:pPr>
            <w:r>
              <w:rPr>
                <w:rFonts w:hint="eastAsia" w:asciiTheme="minorEastAsia" w:hAnsiTheme="minorEastAsia" w:eastAsiaTheme="minorEastAsia"/>
                <w:sz w:val="22"/>
                <w:szCs w:val="22"/>
              </w:rPr>
              <w:t>投标人经验</w:t>
            </w:r>
          </w:p>
        </w:tc>
        <w:tc>
          <w:tcPr>
            <w:tcW w:w="4111" w:type="dxa"/>
            <w:vAlign w:val="center"/>
          </w:tcPr>
          <w:p w14:paraId="1A6C59ED">
            <w:pPr>
              <w:spacing w:line="300" w:lineRule="exact"/>
              <w:ind w:firstLine="442"/>
              <w:jc w:val="left"/>
              <w:rPr>
                <w:rFonts w:hint="eastAsia"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1</w:t>
            </w:r>
            <w:r>
              <w:rPr>
                <w:rFonts w:cs="宋体" w:asciiTheme="minorEastAsia" w:hAnsiTheme="minorEastAsia" w:eastAsiaTheme="minorEastAsia"/>
                <w:b/>
                <w:kern w:val="0"/>
                <w:sz w:val="22"/>
                <w:szCs w:val="22"/>
              </w:rPr>
              <w:t>.</w:t>
            </w:r>
            <w:r>
              <w:rPr>
                <w:rFonts w:hint="eastAsia" w:cs="宋体" w:asciiTheme="minorEastAsia" w:hAnsiTheme="minorEastAsia" w:eastAsiaTheme="minorEastAsia"/>
                <w:b/>
                <w:kern w:val="0"/>
                <w:sz w:val="22"/>
                <w:szCs w:val="22"/>
              </w:rPr>
              <w:t>评分内容：</w:t>
            </w:r>
          </w:p>
          <w:p w14:paraId="49C2AA9F">
            <w:pPr>
              <w:spacing w:line="300" w:lineRule="exact"/>
              <w:ind w:firstLine="440"/>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牵头承担过国家、省或市级规划评估、规划编制、政策研究类政府课题以及区域性指标体系研究。</w:t>
            </w:r>
          </w:p>
          <w:p w14:paraId="4C186137">
            <w:pPr>
              <w:spacing w:line="300" w:lineRule="exact"/>
              <w:ind w:firstLine="440"/>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（1）按国家级每项15%，省级或市级每项5%进行计分，最高得分不超过80%。</w:t>
            </w:r>
          </w:p>
          <w:p w14:paraId="5E565172">
            <w:pPr>
              <w:spacing w:line="300" w:lineRule="exact"/>
              <w:ind w:firstLine="440"/>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（2）区域指标体系研究每项5%，最高得分不超过10%。</w:t>
            </w:r>
          </w:p>
          <w:p w14:paraId="307F73C8">
            <w:pPr>
              <w:spacing w:line="300" w:lineRule="exact"/>
              <w:ind w:firstLine="440"/>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（3）香港科技创新、区域合作相关课题研究（含港澳相关政府部门委托）每项5%，最高得分不超过10%。</w:t>
            </w:r>
          </w:p>
          <w:p w14:paraId="248992AE">
            <w:pPr>
              <w:spacing w:line="300" w:lineRule="exact"/>
              <w:ind w:firstLine="442"/>
              <w:jc w:val="left"/>
              <w:rPr>
                <w:rFonts w:hint="eastAsia"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2</w:t>
            </w:r>
            <w:r>
              <w:rPr>
                <w:rFonts w:cs="宋体" w:asciiTheme="minorEastAsia" w:hAnsiTheme="minorEastAsia" w:eastAsiaTheme="minorEastAsia"/>
                <w:b/>
                <w:kern w:val="0"/>
                <w:sz w:val="22"/>
                <w:szCs w:val="22"/>
              </w:rPr>
              <w:t>.</w:t>
            </w:r>
            <w:r>
              <w:rPr>
                <w:rFonts w:hint="eastAsia" w:cs="宋体" w:asciiTheme="minorEastAsia" w:hAnsiTheme="minorEastAsia" w:eastAsiaTheme="minorEastAsia"/>
                <w:b/>
                <w:kern w:val="0"/>
                <w:sz w:val="22"/>
                <w:szCs w:val="22"/>
              </w:rPr>
              <w:t>评分依据：</w:t>
            </w:r>
          </w:p>
          <w:p w14:paraId="4CCCDA94">
            <w:pPr>
              <w:spacing w:line="300" w:lineRule="exact"/>
              <w:ind w:firstLine="440"/>
              <w:jc w:val="left"/>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（1）要求提供中标通知书、合同关键页或其他证明文件。</w:t>
            </w:r>
          </w:p>
          <w:p w14:paraId="69EA3089">
            <w:pPr>
              <w:spacing w:line="300" w:lineRule="exact"/>
              <w:ind w:firstLine="440"/>
              <w:jc w:val="left"/>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14:paraId="5854F0A1">
            <w:pPr>
              <w:spacing w:line="300" w:lineRule="exact"/>
              <w:ind w:firstLine="0" w:firstLineChars="0"/>
              <w:rPr>
                <w:rFonts w:hint="eastAsia" w:asciiTheme="minorEastAsia" w:hAnsiTheme="minorEastAsia" w:eastAsiaTheme="minorEastAsia"/>
                <w:sz w:val="22"/>
                <w:szCs w:val="22"/>
              </w:rPr>
            </w:pPr>
            <w:r>
              <w:rPr>
                <w:rFonts w:asciiTheme="minorEastAsia" w:hAnsiTheme="minorEastAsia" w:eastAsiaTheme="minorEastAsia"/>
                <w:sz w:val="22"/>
                <w:szCs w:val="22"/>
              </w:rPr>
              <w:t>15</w:t>
            </w:r>
          </w:p>
        </w:tc>
        <w:tc>
          <w:tcPr>
            <w:tcW w:w="851" w:type="dxa"/>
            <w:tcBorders>
              <w:left w:val="single" w:color="auto" w:sz="4" w:space="0"/>
            </w:tcBorders>
            <w:vAlign w:val="center"/>
          </w:tcPr>
          <w:p w14:paraId="4DA029CD">
            <w:pPr>
              <w:spacing w:line="300" w:lineRule="exact"/>
              <w:ind w:firstLine="0" w:firstLineChars="0"/>
              <w:rPr>
                <w:rFonts w:hint="eastAsia" w:asciiTheme="minorEastAsia" w:hAnsiTheme="minorEastAsia" w:eastAsiaTheme="minorEastAsia"/>
                <w:sz w:val="22"/>
                <w:szCs w:val="22"/>
              </w:rPr>
            </w:pPr>
            <w:r>
              <w:rPr>
                <w:rFonts w:asciiTheme="minorEastAsia" w:hAnsiTheme="minorEastAsia" w:eastAsiaTheme="minorEastAsia"/>
                <w:sz w:val="22"/>
                <w:szCs w:val="22"/>
              </w:rPr>
              <w:t>15</w:t>
            </w:r>
          </w:p>
        </w:tc>
      </w:tr>
      <w:tr w14:paraId="179C7E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1315" w:type="dxa"/>
            <w:tcBorders>
              <w:top w:val="single" w:color="auto" w:sz="4" w:space="0"/>
              <w:bottom w:val="single" w:color="auto" w:sz="4" w:space="0"/>
            </w:tcBorders>
            <w:vAlign w:val="center"/>
          </w:tcPr>
          <w:p w14:paraId="3C94E798">
            <w:pPr>
              <w:spacing w:line="300" w:lineRule="exact"/>
              <w:ind w:firstLine="0" w:firstLineChars="0"/>
              <w:jc w:val="lef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（二）</w:t>
            </w:r>
          </w:p>
        </w:tc>
        <w:tc>
          <w:tcPr>
            <w:tcW w:w="1134" w:type="dxa"/>
            <w:vAlign w:val="center"/>
          </w:tcPr>
          <w:p w14:paraId="37857DD2">
            <w:pPr>
              <w:spacing w:line="300" w:lineRule="exact"/>
              <w:ind w:firstLine="0" w:firstLineChars="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投标人获奖情况</w:t>
            </w:r>
          </w:p>
        </w:tc>
        <w:tc>
          <w:tcPr>
            <w:tcW w:w="4111" w:type="dxa"/>
          </w:tcPr>
          <w:p w14:paraId="1738C5B2">
            <w:pPr>
              <w:spacing w:line="300" w:lineRule="exact"/>
              <w:ind w:firstLine="442"/>
              <w:jc w:val="left"/>
              <w:rPr>
                <w:rFonts w:hint="eastAsia"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1</w:t>
            </w:r>
            <w:r>
              <w:rPr>
                <w:rFonts w:cs="宋体" w:asciiTheme="minorEastAsia" w:hAnsiTheme="minorEastAsia" w:eastAsiaTheme="minorEastAsia"/>
                <w:b/>
                <w:kern w:val="0"/>
                <w:sz w:val="22"/>
                <w:szCs w:val="22"/>
              </w:rPr>
              <w:t>.</w:t>
            </w:r>
            <w:r>
              <w:rPr>
                <w:rFonts w:hint="eastAsia" w:cs="宋体" w:asciiTheme="minorEastAsia" w:hAnsiTheme="minorEastAsia" w:eastAsiaTheme="minorEastAsia"/>
                <w:b/>
                <w:kern w:val="0"/>
                <w:sz w:val="22"/>
                <w:szCs w:val="22"/>
              </w:rPr>
              <w:t>评分内容：</w:t>
            </w:r>
          </w:p>
          <w:p w14:paraId="7805006C">
            <w:pPr>
              <w:spacing w:line="300" w:lineRule="exact"/>
              <w:ind w:firstLine="440"/>
              <w:jc w:val="left"/>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投标人承担的研究项目获得政府颁发的奖项情况。</w:t>
            </w:r>
          </w:p>
          <w:p w14:paraId="72EE295D">
            <w:pPr>
              <w:spacing w:line="300" w:lineRule="exact"/>
              <w:ind w:firstLine="440"/>
              <w:jc w:val="left"/>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（1）2020年以来，投标单位主导完成的项目获得国家级课题研究奖项，每项25%进行计分；</w:t>
            </w:r>
          </w:p>
          <w:p w14:paraId="35B5D7FC">
            <w:pPr>
              <w:spacing w:line="300" w:lineRule="exact"/>
              <w:ind w:firstLine="440"/>
              <w:jc w:val="left"/>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（2）2020年以来，投标单位主导完成获得省级课题研究奖励，每项10%计分；</w:t>
            </w:r>
          </w:p>
          <w:p w14:paraId="1C2BBA7D">
            <w:pPr>
              <w:spacing w:line="300" w:lineRule="exact"/>
              <w:ind w:firstLine="440"/>
              <w:jc w:val="left"/>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最高得分不超过100%。</w:t>
            </w:r>
          </w:p>
          <w:p w14:paraId="549DFC04">
            <w:pPr>
              <w:spacing w:line="300" w:lineRule="exact"/>
              <w:ind w:firstLine="442"/>
              <w:jc w:val="left"/>
              <w:rPr>
                <w:rFonts w:hint="eastAsia"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2</w:t>
            </w:r>
            <w:r>
              <w:rPr>
                <w:rFonts w:cs="宋体" w:asciiTheme="minorEastAsia" w:hAnsiTheme="minorEastAsia" w:eastAsiaTheme="minorEastAsia"/>
                <w:b/>
                <w:kern w:val="0"/>
                <w:sz w:val="22"/>
                <w:szCs w:val="22"/>
              </w:rPr>
              <w:t>.</w:t>
            </w:r>
            <w:r>
              <w:rPr>
                <w:rFonts w:hint="eastAsia" w:cs="宋体" w:asciiTheme="minorEastAsia" w:hAnsiTheme="minorEastAsia" w:eastAsiaTheme="minorEastAsia"/>
                <w:b/>
                <w:kern w:val="0"/>
                <w:sz w:val="22"/>
                <w:szCs w:val="22"/>
              </w:rPr>
              <w:t>评分依据：</w:t>
            </w:r>
          </w:p>
          <w:p w14:paraId="4BD9FE8B">
            <w:pPr>
              <w:spacing w:line="300" w:lineRule="exact"/>
              <w:ind w:left="-96" w:leftChars="-30" w:right="-134" w:rightChars="-42" w:firstLine="440"/>
              <w:jc w:val="left"/>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（1）要求提供相关证明文件。</w:t>
            </w:r>
          </w:p>
          <w:p w14:paraId="0506F337">
            <w:pPr>
              <w:spacing w:line="300" w:lineRule="exact"/>
              <w:ind w:left="-96" w:leftChars="-30" w:right="-134" w:rightChars="-42" w:firstLine="440"/>
              <w:jc w:val="left"/>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14:paraId="76AD3ADA">
            <w:pPr>
              <w:spacing w:line="300" w:lineRule="exact"/>
              <w:ind w:firstLine="0" w:firstLineChars="0"/>
              <w:rPr>
                <w:rFonts w:hint="eastAsia" w:asciiTheme="minorEastAsia" w:hAnsiTheme="minorEastAsia" w:eastAsiaTheme="minorEastAsia"/>
                <w:sz w:val="22"/>
                <w:szCs w:val="22"/>
              </w:rPr>
            </w:pPr>
            <w:r>
              <w:rPr>
                <w:rFonts w:asciiTheme="minorEastAsia" w:hAnsiTheme="minorEastAsia" w:eastAsiaTheme="minorEastAsia"/>
                <w:sz w:val="22"/>
                <w:szCs w:val="22"/>
              </w:rPr>
              <w:t>1</w:t>
            </w:r>
            <w:r>
              <w:rPr>
                <w:rFonts w:hint="eastAsia" w:asciiTheme="minorEastAsia" w:hAnsiTheme="minorEastAsia" w:eastAsiaTheme="minorEastAsia"/>
                <w:sz w:val="22"/>
                <w:szCs w:val="22"/>
              </w:rPr>
              <w:t>5</w:t>
            </w:r>
          </w:p>
        </w:tc>
        <w:tc>
          <w:tcPr>
            <w:tcW w:w="851" w:type="dxa"/>
            <w:tcBorders>
              <w:left w:val="single" w:color="auto" w:sz="4" w:space="0"/>
            </w:tcBorders>
            <w:vAlign w:val="center"/>
          </w:tcPr>
          <w:p w14:paraId="6EB7AE09">
            <w:pPr>
              <w:spacing w:line="300" w:lineRule="exact"/>
              <w:ind w:firstLine="0" w:firstLineChars="0"/>
              <w:rPr>
                <w:rFonts w:hint="eastAsia" w:asciiTheme="minorEastAsia" w:hAnsiTheme="minorEastAsia" w:eastAsiaTheme="minorEastAsia"/>
                <w:sz w:val="22"/>
                <w:szCs w:val="22"/>
              </w:rPr>
            </w:pPr>
            <w:r>
              <w:rPr>
                <w:rFonts w:asciiTheme="minorEastAsia" w:hAnsiTheme="minorEastAsia" w:eastAsiaTheme="minorEastAsia"/>
                <w:sz w:val="22"/>
                <w:szCs w:val="22"/>
              </w:rPr>
              <w:t>1</w:t>
            </w:r>
            <w:r>
              <w:rPr>
                <w:rFonts w:hint="eastAsia" w:asciiTheme="minorEastAsia" w:hAnsiTheme="minorEastAsia" w:eastAsiaTheme="minorEastAsia"/>
                <w:sz w:val="22"/>
                <w:szCs w:val="22"/>
              </w:rPr>
              <w:t>5</w:t>
            </w:r>
          </w:p>
        </w:tc>
      </w:tr>
      <w:tr w14:paraId="360BA1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1315" w:type="dxa"/>
            <w:tcBorders>
              <w:top w:val="single" w:color="auto" w:sz="4" w:space="0"/>
              <w:bottom w:val="single" w:color="auto" w:sz="4" w:space="0"/>
            </w:tcBorders>
            <w:vAlign w:val="center"/>
          </w:tcPr>
          <w:p w14:paraId="69A98430">
            <w:pPr>
              <w:spacing w:line="300" w:lineRule="exact"/>
              <w:ind w:firstLine="0" w:firstLineChars="0"/>
              <w:jc w:val="lef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（三）</w:t>
            </w:r>
          </w:p>
        </w:tc>
        <w:tc>
          <w:tcPr>
            <w:tcW w:w="1134" w:type="dxa"/>
            <w:vAlign w:val="center"/>
          </w:tcPr>
          <w:p w14:paraId="274118AE">
            <w:pPr>
              <w:spacing w:line="300" w:lineRule="exact"/>
              <w:ind w:firstLine="0" w:firstLineChars="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拟安排的项目负责人情况（联合体不超过2人）</w:t>
            </w:r>
          </w:p>
        </w:tc>
        <w:tc>
          <w:tcPr>
            <w:tcW w:w="4111" w:type="dxa"/>
          </w:tcPr>
          <w:p w14:paraId="075C8CA1">
            <w:pPr>
              <w:spacing w:line="300" w:lineRule="exact"/>
              <w:ind w:firstLine="442"/>
              <w:jc w:val="left"/>
              <w:rPr>
                <w:rFonts w:hint="eastAsia"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1</w:t>
            </w:r>
            <w:r>
              <w:rPr>
                <w:rFonts w:cs="宋体" w:asciiTheme="minorEastAsia" w:hAnsiTheme="minorEastAsia" w:eastAsiaTheme="minorEastAsia"/>
                <w:b/>
                <w:kern w:val="0"/>
                <w:sz w:val="22"/>
                <w:szCs w:val="22"/>
              </w:rPr>
              <w:t>.</w:t>
            </w:r>
            <w:r>
              <w:rPr>
                <w:rFonts w:hint="eastAsia" w:cs="宋体" w:asciiTheme="minorEastAsia" w:hAnsiTheme="minorEastAsia" w:eastAsiaTheme="minorEastAsia"/>
                <w:b/>
                <w:kern w:val="0"/>
                <w:sz w:val="22"/>
                <w:szCs w:val="22"/>
              </w:rPr>
              <w:t>评分内容：</w:t>
            </w:r>
          </w:p>
          <w:p w14:paraId="048B9F8F">
            <w:pPr>
              <w:spacing w:line="300" w:lineRule="exact"/>
              <w:ind w:firstLine="440"/>
              <w:jc w:val="left"/>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（1）项目负责人具有高级职称或博士学位（联合体项目负责人中至少有一个具有高级职称或博士学位），得25%，否则不得分。</w:t>
            </w:r>
          </w:p>
          <w:p w14:paraId="7B74E4B9">
            <w:pPr>
              <w:spacing w:line="300" w:lineRule="exact"/>
              <w:ind w:firstLine="440"/>
              <w:jc w:val="left"/>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项目负责人主持或参与过区域合作、科技创新、重大合作平台及指标体系的相关战略研究、规划编制、制度评估等项目的，国家级（含国家部委委托）每提供1个得20%，省市级每提供1个得10%（含港澳相关政府部门委托），最高得分不超过75%。</w:t>
            </w:r>
          </w:p>
          <w:p w14:paraId="4E777AC0">
            <w:pPr>
              <w:spacing w:line="300" w:lineRule="exact"/>
              <w:ind w:firstLine="442"/>
              <w:jc w:val="left"/>
              <w:rPr>
                <w:rFonts w:hint="eastAsia"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2</w:t>
            </w:r>
            <w:r>
              <w:rPr>
                <w:rFonts w:cs="宋体" w:asciiTheme="minorEastAsia" w:hAnsiTheme="minorEastAsia" w:eastAsiaTheme="minorEastAsia"/>
                <w:b/>
                <w:kern w:val="0"/>
                <w:sz w:val="22"/>
                <w:szCs w:val="22"/>
              </w:rPr>
              <w:t>.</w:t>
            </w:r>
            <w:r>
              <w:rPr>
                <w:rFonts w:hint="eastAsia" w:cs="宋体" w:asciiTheme="minorEastAsia" w:hAnsiTheme="minorEastAsia" w:eastAsiaTheme="minorEastAsia"/>
                <w:b/>
                <w:kern w:val="0"/>
                <w:sz w:val="22"/>
                <w:szCs w:val="22"/>
              </w:rPr>
              <w:t>评分依据：</w:t>
            </w:r>
          </w:p>
          <w:p w14:paraId="58AD072B">
            <w:pPr>
              <w:spacing w:line="300" w:lineRule="exact"/>
              <w:ind w:left="-96" w:leftChars="-30" w:right="-134" w:rightChars="-42" w:firstLine="440"/>
              <w:jc w:val="left"/>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（1）要求提供项目负责人学位或职称文件，业绩合同关键页或其他证明文件（需要体现人员信息，若无人员信息，须提供工作单位出具的证明材料）。</w:t>
            </w:r>
          </w:p>
          <w:p w14:paraId="00F8DA49">
            <w:pPr>
              <w:spacing w:line="300" w:lineRule="exact"/>
              <w:ind w:left="-96" w:leftChars="-30" w:right="-134" w:rightChars="-42" w:firstLine="440"/>
              <w:jc w:val="left"/>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14:paraId="65DAD7F1">
            <w:pPr>
              <w:spacing w:line="300" w:lineRule="exact"/>
              <w:ind w:firstLine="0" w:firstLineChars="0"/>
              <w:rPr>
                <w:rFonts w:hint="eastAsia" w:asciiTheme="minorEastAsia" w:hAnsiTheme="minorEastAsia" w:eastAsiaTheme="minorEastAsia"/>
                <w:sz w:val="22"/>
                <w:szCs w:val="22"/>
              </w:rPr>
            </w:pPr>
            <w:r>
              <w:rPr>
                <w:rFonts w:asciiTheme="minorEastAsia" w:hAnsiTheme="minorEastAsia" w:eastAsiaTheme="minorEastAsia"/>
                <w:sz w:val="22"/>
                <w:szCs w:val="22"/>
              </w:rPr>
              <w:t>10</w:t>
            </w:r>
          </w:p>
        </w:tc>
        <w:tc>
          <w:tcPr>
            <w:tcW w:w="851" w:type="dxa"/>
            <w:tcBorders>
              <w:left w:val="single" w:color="auto" w:sz="4" w:space="0"/>
            </w:tcBorders>
            <w:vAlign w:val="center"/>
          </w:tcPr>
          <w:p w14:paraId="179B25F3">
            <w:pPr>
              <w:spacing w:line="300" w:lineRule="exact"/>
              <w:ind w:firstLine="0" w:firstLineChars="0"/>
              <w:rPr>
                <w:rFonts w:hint="eastAsia" w:asciiTheme="minorEastAsia" w:hAnsiTheme="minorEastAsia" w:eastAsiaTheme="minorEastAsia"/>
                <w:sz w:val="22"/>
                <w:szCs w:val="22"/>
              </w:rPr>
            </w:pPr>
            <w:r>
              <w:rPr>
                <w:rFonts w:asciiTheme="minorEastAsia" w:hAnsiTheme="minorEastAsia" w:eastAsiaTheme="minorEastAsia"/>
                <w:sz w:val="22"/>
                <w:szCs w:val="22"/>
              </w:rPr>
              <w:t>10</w:t>
            </w:r>
          </w:p>
        </w:tc>
      </w:tr>
      <w:tr w14:paraId="401EEF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1315" w:type="dxa"/>
            <w:tcBorders>
              <w:top w:val="single" w:color="auto" w:sz="4" w:space="0"/>
              <w:bottom w:val="single" w:color="auto" w:sz="4" w:space="0"/>
            </w:tcBorders>
            <w:vAlign w:val="center"/>
          </w:tcPr>
          <w:p w14:paraId="77479310">
            <w:pPr>
              <w:spacing w:line="300" w:lineRule="exact"/>
              <w:ind w:firstLine="0" w:firstLineChars="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（四）</w:t>
            </w:r>
          </w:p>
        </w:tc>
        <w:tc>
          <w:tcPr>
            <w:tcW w:w="1134" w:type="dxa"/>
            <w:vAlign w:val="center"/>
          </w:tcPr>
          <w:p w14:paraId="0FE1C5C0">
            <w:pPr>
              <w:spacing w:line="300" w:lineRule="exact"/>
              <w:ind w:firstLine="0" w:firstLineChars="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拟安排的项目主要团队成员（主要技术人员）情况（项目负责人除外）</w:t>
            </w:r>
          </w:p>
        </w:tc>
        <w:tc>
          <w:tcPr>
            <w:tcW w:w="4111" w:type="dxa"/>
          </w:tcPr>
          <w:p w14:paraId="636C10D1">
            <w:pPr>
              <w:spacing w:line="300" w:lineRule="exact"/>
              <w:ind w:firstLine="442"/>
              <w:jc w:val="left"/>
              <w:rPr>
                <w:rFonts w:hint="eastAsia"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1</w:t>
            </w:r>
            <w:r>
              <w:rPr>
                <w:rFonts w:cs="宋体" w:asciiTheme="minorEastAsia" w:hAnsiTheme="minorEastAsia" w:eastAsiaTheme="minorEastAsia"/>
                <w:b/>
                <w:kern w:val="0"/>
                <w:sz w:val="22"/>
                <w:szCs w:val="22"/>
              </w:rPr>
              <w:t>.</w:t>
            </w:r>
            <w:r>
              <w:rPr>
                <w:rFonts w:hint="eastAsia" w:cs="宋体" w:asciiTheme="minorEastAsia" w:hAnsiTheme="minorEastAsia" w:eastAsiaTheme="minorEastAsia"/>
                <w:b/>
                <w:kern w:val="0"/>
                <w:sz w:val="22"/>
                <w:szCs w:val="22"/>
              </w:rPr>
              <w:t>评分内容：</w:t>
            </w:r>
          </w:p>
          <w:p w14:paraId="43CE195D">
            <w:pPr>
              <w:spacing w:line="300" w:lineRule="exact"/>
              <w:ind w:firstLine="440"/>
              <w:jc w:val="left"/>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（1）项目主要团队成员承担或参与过区域合作、科技创新、重大合作平台或指标体系的规划、课题研究类的，每提供1人的得10%，最高得分不超过50%；</w:t>
            </w:r>
          </w:p>
          <w:p w14:paraId="54AFCCCA">
            <w:pPr>
              <w:spacing w:line="300" w:lineRule="exact"/>
              <w:ind w:firstLine="440"/>
              <w:jc w:val="left"/>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（2）项目主要团队成员具有中高级职称的，每提供1位具有高级职称的得15%，每提供1位具有中级职称的得5%，最高得分不超过25%；</w:t>
            </w:r>
          </w:p>
          <w:p w14:paraId="77505093">
            <w:pPr>
              <w:spacing w:line="300" w:lineRule="exact"/>
              <w:ind w:firstLine="440"/>
              <w:jc w:val="left"/>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（3）项目主要团队成员里具有硕士研究生及以上学历的，每提供1人的得5%，最高得分不超过25%。</w:t>
            </w:r>
          </w:p>
          <w:p w14:paraId="5F300685">
            <w:pPr>
              <w:spacing w:line="300" w:lineRule="exact"/>
              <w:ind w:firstLine="442"/>
              <w:jc w:val="left"/>
              <w:rPr>
                <w:rFonts w:hint="eastAsia" w:cs="宋体" w:asciiTheme="minorEastAsia" w:hAnsiTheme="minorEastAsia" w:eastAsiaTheme="minorEastAsia"/>
                <w:b/>
                <w:kern w:val="0"/>
                <w:sz w:val="22"/>
                <w:szCs w:val="22"/>
              </w:rPr>
            </w:pPr>
            <w:r>
              <w:rPr>
                <w:rFonts w:hint="eastAsia" w:cs="宋体" w:asciiTheme="minorEastAsia" w:hAnsiTheme="minorEastAsia" w:eastAsiaTheme="minorEastAsia"/>
                <w:b/>
                <w:kern w:val="0"/>
                <w:sz w:val="22"/>
                <w:szCs w:val="22"/>
              </w:rPr>
              <w:t>2</w:t>
            </w:r>
            <w:r>
              <w:rPr>
                <w:rFonts w:cs="宋体" w:asciiTheme="minorEastAsia" w:hAnsiTheme="minorEastAsia" w:eastAsiaTheme="minorEastAsia"/>
                <w:b/>
                <w:kern w:val="0"/>
                <w:sz w:val="22"/>
                <w:szCs w:val="22"/>
              </w:rPr>
              <w:t>.</w:t>
            </w:r>
            <w:r>
              <w:rPr>
                <w:rFonts w:hint="eastAsia" w:cs="宋体" w:asciiTheme="minorEastAsia" w:hAnsiTheme="minorEastAsia" w:eastAsiaTheme="minorEastAsia"/>
                <w:b/>
                <w:kern w:val="0"/>
                <w:sz w:val="22"/>
                <w:szCs w:val="22"/>
              </w:rPr>
              <w:t>评分依据：</w:t>
            </w:r>
          </w:p>
          <w:p w14:paraId="5077048A">
            <w:pPr>
              <w:spacing w:line="300" w:lineRule="exact"/>
              <w:ind w:firstLine="440"/>
              <w:jc w:val="left"/>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（1）要求提供团队成员学位或职称文件等。</w:t>
            </w:r>
          </w:p>
          <w:p w14:paraId="00F61560">
            <w:pPr>
              <w:spacing w:line="300" w:lineRule="exact"/>
              <w:ind w:firstLine="440"/>
              <w:jc w:val="left"/>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14:paraId="7B9EC549">
            <w:pPr>
              <w:spacing w:line="300" w:lineRule="exact"/>
              <w:ind w:firstLine="0" w:firstLineChars="0"/>
              <w:rPr>
                <w:rFonts w:hint="eastAsia" w:asciiTheme="minorEastAsia" w:hAnsiTheme="minorEastAsia" w:eastAsiaTheme="minorEastAsia"/>
                <w:sz w:val="22"/>
                <w:szCs w:val="22"/>
              </w:rPr>
            </w:pPr>
            <w:r>
              <w:rPr>
                <w:rFonts w:asciiTheme="minorEastAsia" w:hAnsiTheme="minorEastAsia" w:eastAsiaTheme="minorEastAsia"/>
                <w:sz w:val="22"/>
                <w:szCs w:val="22"/>
              </w:rPr>
              <w:t>1</w:t>
            </w:r>
            <w:r>
              <w:rPr>
                <w:rFonts w:hint="eastAsia" w:asciiTheme="minorEastAsia" w:hAnsiTheme="minorEastAsia" w:eastAsiaTheme="minorEastAsia"/>
                <w:sz w:val="22"/>
                <w:szCs w:val="22"/>
              </w:rPr>
              <w:t>0</w:t>
            </w:r>
          </w:p>
        </w:tc>
        <w:tc>
          <w:tcPr>
            <w:tcW w:w="851" w:type="dxa"/>
            <w:tcBorders>
              <w:left w:val="single" w:color="auto" w:sz="4" w:space="0"/>
            </w:tcBorders>
            <w:vAlign w:val="center"/>
          </w:tcPr>
          <w:p w14:paraId="15037151">
            <w:pPr>
              <w:spacing w:line="300" w:lineRule="exact"/>
              <w:ind w:firstLine="0" w:firstLineChars="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10</w:t>
            </w:r>
          </w:p>
        </w:tc>
      </w:tr>
      <w:tr w14:paraId="6D52A7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1315" w:type="dxa"/>
            <w:tcBorders>
              <w:top w:val="single" w:color="auto" w:sz="4" w:space="0"/>
            </w:tcBorders>
            <w:vAlign w:val="center"/>
          </w:tcPr>
          <w:p w14:paraId="7DE01227">
            <w:pPr>
              <w:spacing w:line="300" w:lineRule="exact"/>
              <w:ind w:firstLine="199" w:firstLineChars="90"/>
              <w:rPr>
                <w:rFonts w:hint="eastAsia" w:asciiTheme="minorEastAsia" w:hAnsiTheme="minorEastAsia" w:eastAsiaTheme="minorEastAsia"/>
                <w:b/>
                <w:sz w:val="22"/>
                <w:szCs w:val="22"/>
              </w:rPr>
            </w:pPr>
            <w:r>
              <w:rPr>
                <w:rFonts w:hint="eastAsia" w:asciiTheme="minorEastAsia" w:hAnsiTheme="minorEastAsia" w:eastAsiaTheme="minorEastAsia"/>
                <w:b/>
                <w:sz w:val="22"/>
                <w:szCs w:val="22"/>
              </w:rPr>
              <w:t>三</w:t>
            </w:r>
          </w:p>
        </w:tc>
        <w:tc>
          <w:tcPr>
            <w:tcW w:w="6946" w:type="dxa"/>
            <w:gridSpan w:val="4"/>
            <w:vAlign w:val="center"/>
          </w:tcPr>
          <w:p w14:paraId="182562F9">
            <w:pPr>
              <w:spacing w:line="300" w:lineRule="exact"/>
              <w:ind w:left="-118" w:leftChars="-37" w:right="-112" w:rightChars="-35" w:firstLine="442"/>
              <w:jc w:val="center"/>
              <w:rPr>
                <w:rFonts w:hint="eastAsia" w:cs="宋体" w:asciiTheme="minorEastAsia" w:hAnsiTheme="minorEastAsia" w:eastAsiaTheme="minorEastAsia"/>
                <w:b/>
                <w:sz w:val="22"/>
                <w:szCs w:val="22"/>
              </w:rPr>
            </w:pPr>
            <w:r>
              <w:rPr>
                <w:rFonts w:hint="eastAsia" w:asciiTheme="minorEastAsia" w:hAnsiTheme="minorEastAsia" w:eastAsiaTheme="minorEastAsia"/>
                <w:b/>
                <w:sz w:val="22"/>
                <w:szCs w:val="22"/>
              </w:rPr>
              <w:t>价格部分（合计10分）</w:t>
            </w:r>
          </w:p>
        </w:tc>
      </w:tr>
      <w:tr w14:paraId="0C9230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1315" w:type="dxa"/>
            <w:vAlign w:val="center"/>
          </w:tcPr>
          <w:p w14:paraId="16E61B76">
            <w:pPr>
              <w:spacing w:line="300" w:lineRule="exact"/>
              <w:ind w:firstLine="0" w:firstLineChars="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（一）</w:t>
            </w:r>
          </w:p>
        </w:tc>
        <w:tc>
          <w:tcPr>
            <w:tcW w:w="1134" w:type="dxa"/>
            <w:vAlign w:val="center"/>
          </w:tcPr>
          <w:p w14:paraId="14B84B1F">
            <w:pPr>
              <w:spacing w:line="300" w:lineRule="exact"/>
              <w:ind w:firstLine="0" w:firstLineChars="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投标报价</w:t>
            </w:r>
          </w:p>
        </w:tc>
        <w:tc>
          <w:tcPr>
            <w:tcW w:w="4111" w:type="dxa"/>
            <w:vAlign w:val="center"/>
          </w:tcPr>
          <w:p w14:paraId="7D26A226">
            <w:pPr>
              <w:autoSpaceDE w:val="0"/>
              <w:autoSpaceDN w:val="0"/>
              <w:adjustRightInd w:val="0"/>
              <w:snapToGrid w:val="0"/>
              <w:ind w:firstLine="440"/>
              <w:rPr>
                <w:rFonts w:hint="eastAsia" w:cs="宋体" w:asciiTheme="minorEastAsia" w:hAnsiTheme="minorEastAsia" w:eastAsiaTheme="minorEastAsia"/>
                <w:kern w:val="0"/>
                <w:sz w:val="22"/>
                <w:szCs w:val="24"/>
              </w:rPr>
            </w:pPr>
            <w:r>
              <w:rPr>
                <w:rFonts w:hint="eastAsia" w:cs="宋体" w:asciiTheme="minorEastAsia" w:hAnsiTheme="minorEastAsia" w:eastAsiaTheme="minorEastAsia"/>
                <w:kern w:val="0"/>
                <w:sz w:val="22"/>
                <w:szCs w:val="24"/>
              </w:rPr>
              <w:t>所有投标人报价作为投标人的评标价。</w:t>
            </w:r>
          </w:p>
          <w:p w14:paraId="4E278D5B">
            <w:pPr>
              <w:autoSpaceDE w:val="0"/>
              <w:autoSpaceDN w:val="0"/>
              <w:adjustRightInd w:val="0"/>
              <w:snapToGrid w:val="0"/>
              <w:ind w:firstLine="440"/>
              <w:rPr>
                <w:rFonts w:hint="eastAsia" w:cs="宋体" w:asciiTheme="minorEastAsia" w:hAnsiTheme="minorEastAsia" w:eastAsiaTheme="minorEastAsia"/>
                <w:kern w:val="0"/>
                <w:sz w:val="22"/>
                <w:szCs w:val="24"/>
              </w:rPr>
            </w:pPr>
            <w:r>
              <w:rPr>
                <w:rFonts w:hint="eastAsia" w:cs="宋体" w:asciiTheme="minorEastAsia" w:hAnsiTheme="minorEastAsia" w:eastAsiaTheme="minorEastAsia"/>
                <w:kern w:val="0"/>
                <w:sz w:val="22"/>
                <w:szCs w:val="24"/>
              </w:rPr>
              <w:t>取所有投标人评标价的算术平均值为基准价，基准价得满分。</w:t>
            </w:r>
          </w:p>
          <w:p w14:paraId="5E66B825">
            <w:pPr>
              <w:autoSpaceDE w:val="0"/>
              <w:autoSpaceDN w:val="0"/>
              <w:adjustRightInd w:val="0"/>
              <w:snapToGrid w:val="0"/>
              <w:ind w:firstLine="440"/>
              <w:rPr>
                <w:rFonts w:hint="eastAsia" w:cs="宋体" w:asciiTheme="minorEastAsia" w:hAnsiTheme="minorEastAsia" w:eastAsiaTheme="minorEastAsia"/>
                <w:kern w:val="0"/>
                <w:sz w:val="22"/>
                <w:szCs w:val="24"/>
              </w:rPr>
            </w:pPr>
            <w:r>
              <w:rPr>
                <w:rFonts w:hint="eastAsia" w:cs="宋体" w:asciiTheme="minorEastAsia" w:hAnsiTheme="minorEastAsia" w:eastAsiaTheme="minorEastAsia"/>
                <w:kern w:val="0"/>
                <w:sz w:val="22"/>
                <w:szCs w:val="24"/>
              </w:rPr>
              <w:t>价格得分计算公式为：</w:t>
            </w:r>
          </w:p>
          <w:p w14:paraId="25B34659">
            <w:pPr>
              <w:autoSpaceDE w:val="0"/>
              <w:autoSpaceDN w:val="0"/>
              <w:adjustRightInd w:val="0"/>
              <w:snapToGrid w:val="0"/>
              <w:ind w:firstLine="440"/>
              <w:rPr>
                <w:rFonts w:hint="eastAsia" w:cs="宋体" w:asciiTheme="minorEastAsia" w:hAnsiTheme="minorEastAsia" w:eastAsiaTheme="minorEastAsia"/>
                <w:kern w:val="0"/>
                <w:sz w:val="22"/>
                <w:szCs w:val="24"/>
              </w:rPr>
            </w:pPr>
            <w:r>
              <w:rPr>
                <w:rFonts w:hint="eastAsia" w:cs="宋体" w:asciiTheme="minorEastAsia" w:hAnsiTheme="minorEastAsia" w:eastAsiaTheme="minorEastAsia"/>
                <w:kern w:val="0"/>
                <w:sz w:val="22"/>
                <w:szCs w:val="24"/>
              </w:rPr>
              <w:t>价格得分 = [1-A×|1-评标价格/评标基准价|]×</w:t>
            </w:r>
            <w:r>
              <w:rPr>
                <w:rFonts w:cs="宋体" w:asciiTheme="minorEastAsia" w:hAnsiTheme="minorEastAsia" w:eastAsiaTheme="minorEastAsia"/>
                <w:kern w:val="0"/>
                <w:sz w:val="22"/>
                <w:szCs w:val="24"/>
              </w:rPr>
              <w:t>10</w:t>
            </w:r>
          </w:p>
          <w:p w14:paraId="699E952D">
            <w:pPr>
              <w:autoSpaceDE w:val="0"/>
              <w:autoSpaceDN w:val="0"/>
              <w:adjustRightInd w:val="0"/>
              <w:snapToGrid w:val="0"/>
              <w:ind w:firstLine="440"/>
              <w:rPr>
                <w:rFonts w:hint="eastAsia" w:cs="宋体" w:asciiTheme="minorEastAsia" w:hAnsiTheme="minorEastAsia" w:eastAsiaTheme="minorEastAsia"/>
                <w:kern w:val="0"/>
                <w:sz w:val="22"/>
                <w:szCs w:val="24"/>
              </w:rPr>
            </w:pPr>
            <w:r>
              <w:rPr>
                <w:rFonts w:hint="eastAsia" w:cs="宋体" w:asciiTheme="minorEastAsia" w:hAnsiTheme="minorEastAsia" w:eastAsiaTheme="minorEastAsia"/>
                <w:kern w:val="0"/>
                <w:sz w:val="22"/>
                <w:szCs w:val="24"/>
              </w:rPr>
              <w:t xml:space="preserve">价格调整系数A:当评标价低于基准价时，A=0.5；当评标价格高于基准价时，A=1。 </w:t>
            </w:r>
          </w:p>
          <w:p w14:paraId="03CDDF2E">
            <w:pPr>
              <w:spacing w:line="300" w:lineRule="exact"/>
              <w:ind w:firstLine="440"/>
              <w:rPr>
                <w:rFonts w:hint="eastAsia" w:asciiTheme="minorEastAsia" w:hAnsiTheme="minorEastAsia" w:eastAsiaTheme="minorEastAsia"/>
                <w:b/>
                <w:bCs/>
                <w:sz w:val="22"/>
                <w:szCs w:val="22"/>
                <w:u w:val="double"/>
              </w:rPr>
            </w:pPr>
            <w:r>
              <w:rPr>
                <w:rFonts w:hint="eastAsia" w:cs="宋体" w:asciiTheme="minorEastAsia" w:hAnsiTheme="minorEastAsia" w:eastAsiaTheme="minorEastAsia"/>
                <w:kern w:val="0"/>
                <w:sz w:val="22"/>
                <w:szCs w:val="24"/>
              </w:rPr>
              <w:t>经以上算法得出的数值即为投标人的价格得分（计算过程及计算结果四舍五入保留小数点后两位）。价格得分为负数时，计为0分。</w:t>
            </w:r>
          </w:p>
        </w:tc>
        <w:tc>
          <w:tcPr>
            <w:tcW w:w="850" w:type="dxa"/>
            <w:tcBorders>
              <w:right w:val="single" w:color="auto" w:sz="4" w:space="0"/>
            </w:tcBorders>
            <w:vAlign w:val="center"/>
          </w:tcPr>
          <w:p w14:paraId="0BF7968B">
            <w:pPr>
              <w:spacing w:line="300" w:lineRule="exact"/>
              <w:ind w:firstLine="0" w:firstLineChars="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10</w:t>
            </w:r>
          </w:p>
        </w:tc>
        <w:tc>
          <w:tcPr>
            <w:tcW w:w="851" w:type="dxa"/>
            <w:tcBorders>
              <w:left w:val="single" w:color="auto" w:sz="4" w:space="0"/>
            </w:tcBorders>
            <w:vAlign w:val="center"/>
          </w:tcPr>
          <w:p w14:paraId="34571A21">
            <w:pPr>
              <w:spacing w:line="300" w:lineRule="exact"/>
              <w:ind w:firstLine="0" w:firstLineChars="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10</w:t>
            </w:r>
          </w:p>
        </w:tc>
      </w:tr>
      <w:tr w14:paraId="1601A6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14:paraId="5F5556F7">
            <w:pPr>
              <w:spacing w:line="300" w:lineRule="exact"/>
              <w:ind w:left="-118" w:leftChars="-37" w:right="-112" w:rightChars="-35" w:firstLine="440"/>
              <w:jc w:val="center"/>
              <w:rPr>
                <w:rFonts w:hint="eastAsia" w:cs="宋体" w:asciiTheme="minorEastAsia" w:hAnsiTheme="minorEastAsia" w:eastAsiaTheme="minorEastAsia"/>
                <w:sz w:val="22"/>
                <w:szCs w:val="22"/>
              </w:rPr>
            </w:pPr>
            <w:r>
              <w:rPr>
                <w:rFonts w:hint="eastAsia" w:asciiTheme="minorEastAsia" w:hAnsiTheme="minorEastAsia" w:eastAsiaTheme="minorEastAsia"/>
                <w:sz w:val="22"/>
                <w:szCs w:val="22"/>
              </w:rPr>
              <w:t>合计</w:t>
            </w:r>
          </w:p>
        </w:tc>
        <w:tc>
          <w:tcPr>
            <w:tcW w:w="850" w:type="dxa"/>
            <w:tcBorders>
              <w:right w:val="single" w:color="auto" w:sz="4" w:space="0"/>
            </w:tcBorders>
            <w:vAlign w:val="center"/>
          </w:tcPr>
          <w:p w14:paraId="67F62801">
            <w:pPr>
              <w:spacing w:line="300" w:lineRule="exact"/>
              <w:ind w:right="-112" w:rightChars="-35" w:firstLine="0" w:firstLineChars="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100</w:t>
            </w:r>
          </w:p>
        </w:tc>
        <w:tc>
          <w:tcPr>
            <w:tcW w:w="851" w:type="dxa"/>
            <w:tcBorders>
              <w:left w:val="single" w:color="auto" w:sz="4" w:space="0"/>
            </w:tcBorders>
            <w:vAlign w:val="center"/>
          </w:tcPr>
          <w:p w14:paraId="6969AC3E">
            <w:pPr>
              <w:spacing w:line="300" w:lineRule="exact"/>
              <w:ind w:right="-112" w:rightChars="-35" w:firstLine="0" w:firstLineChars="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100</w:t>
            </w:r>
          </w:p>
        </w:tc>
      </w:tr>
    </w:tbl>
    <w:p w14:paraId="5857D71C">
      <w:pPr>
        <w:spacing w:line="400" w:lineRule="exact"/>
        <w:ind w:firstLine="482"/>
        <w:rPr>
          <w:rFonts w:hint="eastAsia" w:ascii="宋体" w:hAnsi="宋体"/>
          <w:b/>
          <w:sz w:val="24"/>
          <w:szCs w:val="24"/>
        </w:rPr>
      </w:pPr>
      <w:r>
        <w:rPr>
          <w:rFonts w:hint="eastAsia" w:ascii="宋体" w:hAnsi="宋体"/>
          <w:b/>
          <w:sz w:val="24"/>
          <w:szCs w:val="24"/>
        </w:rPr>
        <w:t>备注：</w:t>
      </w:r>
    </w:p>
    <w:p w14:paraId="3CE43626">
      <w:pPr>
        <w:spacing w:line="380" w:lineRule="exact"/>
        <w:ind w:firstLine="600" w:firstLineChars="25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1.评标信息内评分方法的说明：</w:t>
      </w:r>
    </w:p>
    <w:p w14:paraId="19FE15A4">
      <w:pPr>
        <w:spacing w:line="380" w:lineRule="exact"/>
        <w:ind w:firstLine="600" w:firstLineChars="25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（1）权重：按百分比进行设置；</w:t>
      </w:r>
    </w:p>
    <w:p w14:paraId="4390F325">
      <w:pPr>
        <w:spacing w:line="380" w:lineRule="exact"/>
        <w:ind w:firstLine="600" w:firstLineChars="25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（2）评分准则：按照评标系统设置要求，每项“评分准则”皆按百分制打分；</w:t>
      </w:r>
    </w:p>
    <w:p w14:paraId="2ACC9F9F">
      <w:pPr>
        <w:spacing w:line="380" w:lineRule="exact"/>
        <w:ind w:firstLine="600" w:firstLineChars="25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（3）每项“评分因素”的得分=对应“评分准则”的分值×对应权重%。</w:t>
      </w:r>
    </w:p>
    <w:p w14:paraId="07144DB0">
      <w:pPr>
        <w:spacing w:line="380" w:lineRule="exact"/>
        <w:ind w:firstLine="600" w:firstLineChars="25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2.价格扣除</w:t>
      </w:r>
    </w:p>
    <w:p w14:paraId="30F511E2">
      <w:pPr>
        <w:spacing w:line="380" w:lineRule="exact"/>
        <w:ind w:firstLine="600" w:firstLineChars="25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（1）根据财政部、工业和信息化部印发的《政府采购促进中小企业发展管理办法》（财库〔2020〕46号）的规定，对小型和微型企业产品的价格给予6%的扣除，用扣除后的价格参与评审。</w:t>
      </w:r>
    </w:p>
    <w:p w14:paraId="44BBE6BD">
      <w:pPr>
        <w:spacing w:line="380" w:lineRule="exact"/>
        <w:ind w:firstLine="600" w:firstLineChars="25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（2）组成联合体（如允许）或者接受分包的小微企业与联合体内其他企业、分包企业之间存在直接控股、管理关系的，不享受价格扣除优惠政策。</w:t>
      </w:r>
    </w:p>
    <w:p w14:paraId="778FC01E">
      <w:pPr>
        <w:spacing w:line="380" w:lineRule="exact"/>
        <w:ind w:firstLine="600" w:firstLineChars="25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（3）监狱企业产品价格扣除：监狱企业视同小微企业，按上述第（1）、（2）条款享受评审中价格扣除。</w:t>
      </w:r>
    </w:p>
    <w:p w14:paraId="60CA2879">
      <w:pPr>
        <w:spacing w:line="380" w:lineRule="exact"/>
        <w:ind w:firstLine="600" w:firstLineChars="25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（4）残疾人福利性单位产品价格扣除：残疾人福利性单位视同小微企业，按上述第（1）、（2）条款享受评审中价格扣除。</w:t>
      </w:r>
    </w:p>
    <w:p w14:paraId="467F8140">
      <w:pPr>
        <w:spacing w:line="380" w:lineRule="exact"/>
        <w:ind w:firstLine="0" w:firstLineChars="0"/>
        <w:rPr>
          <w:rFonts w:hint="eastAsia" w:ascii="宋体" w:hAnsi="宋体" w:cs="宋体"/>
          <w:kern w:val="0"/>
          <w:sz w:val="24"/>
          <w:szCs w:val="24"/>
        </w:rPr>
      </w:pPr>
    </w:p>
    <w:p w14:paraId="248E3F2E">
      <w:pPr>
        <w:adjustRightInd w:val="0"/>
        <w:snapToGrid w:val="0"/>
        <w:spacing w:line="380" w:lineRule="exact"/>
        <w:ind w:firstLine="640"/>
        <w:rPr>
          <w:rFonts w:hint="eastAsia" w:ascii="仿宋_GB2312" w:hAnsi="宋体" w:cs="仿宋_GB2312"/>
          <w:szCs w:val="22"/>
        </w:rPr>
      </w:pPr>
      <w:r>
        <w:rPr>
          <w:rFonts w:hint="eastAsia" w:ascii="仿宋_GB2312" w:hAnsi="宋体" w:cs="仿宋_GB2312"/>
          <w:szCs w:val="22"/>
        </w:rPr>
        <w:t>附件：投标及履约承诺函</w:t>
      </w:r>
    </w:p>
    <w:p w14:paraId="001A93C4">
      <w:pPr>
        <w:spacing w:line="520" w:lineRule="exact"/>
        <w:ind w:firstLine="640"/>
        <w:jc w:val="left"/>
        <w:rPr>
          <w:rFonts w:hint="eastAsia" w:ascii="仿宋" w:hAnsi="仿宋" w:eastAsia="仿宋" w:cs="仿宋_GB231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titlePg/>
          <w:docGrid w:type="lines" w:linePitch="312" w:charSpace="0"/>
        </w:sectPr>
      </w:pPr>
    </w:p>
    <w:p w14:paraId="16A387B1">
      <w:pPr>
        <w:spacing w:line="520" w:lineRule="exact"/>
        <w:ind w:firstLine="883"/>
        <w:jc w:val="left"/>
        <w:rPr>
          <w:rFonts w:hint="eastAsia" w:ascii="宋体" w:hAnsi="宋体" w:cs="宋体"/>
          <w:b/>
          <w:bCs/>
          <w:sz w:val="44"/>
          <w:szCs w:val="44"/>
        </w:rPr>
      </w:pPr>
    </w:p>
    <w:p w14:paraId="1A9961B4">
      <w:pPr>
        <w:adjustRightInd w:val="0"/>
        <w:snapToGrid w:val="0"/>
        <w:spacing w:line="520" w:lineRule="exact"/>
        <w:ind w:firstLine="0" w:firstLineChars="0"/>
        <w:jc w:val="center"/>
        <w:rPr>
          <w:rFonts w:hint="eastAsia" w:ascii="宋体" w:hAnsi="宋体" w:cs="宋体"/>
          <w:b/>
          <w:bCs/>
          <w:sz w:val="44"/>
          <w:szCs w:val="44"/>
        </w:rPr>
      </w:pPr>
      <w:r>
        <w:rPr>
          <w:rFonts w:hint="eastAsia" w:ascii="宋体" w:hAnsi="宋体" w:cs="宋体"/>
          <w:b/>
          <w:bCs/>
          <w:sz w:val="44"/>
          <w:szCs w:val="44"/>
        </w:rPr>
        <w:t>投标及履约承诺函</w:t>
      </w:r>
    </w:p>
    <w:p w14:paraId="0945F46B">
      <w:pPr>
        <w:adjustRightInd w:val="0"/>
        <w:snapToGrid w:val="0"/>
        <w:spacing w:line="520" w:lineRule="exact"/>
        <w:ind w:firstLine="643"/>
        <w:jc w:val="center"/>
        <w:rPr>
          <w:rFonts w:hint="eastAsia" w:ascii="宋体" w:hAnsi="宋体" w:cs="宋体"/>
          <w:b/>
          <w:bCs/>
          <w:szCs w:val="32"/>
        </w:rPr>
      </w:pPr>
    </w:p>
    <w:p w14:paraId="5BBE511E">
      <w:pPr>
        <w:adjustRightInd w:val="0"/>
        <w:snapToGrid w:val="0"/>
        <w:spacing w:line="520" w:lineRule="exact"/>
        <w:ind w:firstLine="640"/>
        <w:rPr>
          <w:rFonts w:hint="eastAsia" w:ascii="仿宋_GB2312" w:hAnsi="宋体"/>
          <w:szCs w:val="22"/>
        </w:rPr>
      </w:pPr>
      <w:r>
        <w:rPr>
          <w:rFonts w:hint="eastAsia" w:ascii="仿宋_GB2312" w:hAnsi="宋体" w:cs="仿宋_GB2312"/>
          <w:szCs w:val="22"/>
        </w:rPr>
        <w:t>我单位承诺：</w:t>
      </w:r>
    </w:p>
    <w:p w14:paraId="2F3ACA4A">
      <w:pPr>
        <w:adjustRightInd w:val="0"/>
        <w:snapToGrid w:val="0"/>
        <w:spacing w:line="520" w:lineRule="exact"/>
        <w:ind w:firstLine="640"/>
        <w:rPr>
          <w:rFonts w:hint="eastAsia" w:ascii="仿宋_GB2312" w:hAnsi="宋体"/>
          <w:szCs w:val="22"/>
        </w:rPr>
      </w:pPr>
      <w:r>
        <w:rPr>
          <w:rFonts w:hint="eastAsia" w:ascii="仿宋_GB2312" w:hAnsi="宋体" w:cs="仿宋_GB2312"/>
          <w:szCs w:val="22"/>
        </w:rPr>
        <w:t>1.依法缴纳税收和社会保障资金。具备项目所必需的人员和专业技术能力。参加政府采购活动前三年内在经营活动中没有重大违法记录。</w:t>
      </w:r>
    </w:p>
    <w:p w14:paraId="7D6F557E">
      <w:pPr>
        <w:adjustRightInd w:val="0"/>
        <w:snapToGrid w:val="0"/>
        <w:spacing w:line="520" w:lineRule="exact"/>
        <w:ind w:firstLine="640"/>
        <w:rPr>
          <w:rFonts w:hint="eastAsia" w:ascii="仿宋_GB2312" w:hAnsi="宋体"/>
          <w:szCs w:val="22"/>
        </w:rPr>
      </w:pPr>
      <w:r>
        <w:rPr>
          <w:rFonts w:hint="eastAsia" w:ascii="仿宋_GB2312" w:hAnsi="宋体" w:cs="仿宋_GB2312"/>
          <w:szCs w:val="22"/>
        </w:rPr>
        <w:t>2.对本招标项目所提供的服务未侵犯知识产权。</w:t>
      </w:r>
    </w:p>
    <w:p w14:paraId="332FB018">
      <w:pPr>
        <w:adjustRightInd w:val="0"/>
        <w:snapToGrid w:val="0"/>
        <w:spacing w:line="520" w:lineRule="exact"/>
        <w:ind w:firstLine="640"/>
        <w:rPr>
          <w:rFonts w:hint="eastAsia" w:ascii="仿宋_GB2312" w:hAnsi="宋体"/>
          <w:szCs w:val="22"/>
        </w:rPr>
      </w:pPr>
      <w:r>
        <w:rPr>
          <w:rFonts w:hint="eastAsia" w:ascii="仿宋_GB2312" w:hAnsi="宋体" w:cs="仿宋_GB231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14:paraId="47836328">
      <w:pPr>
        <w:adjustRightInd w:val="0"/>
        <w:snapToGrid w:val="0"/>
        <w:spacing w:line="520" w:lineRule="exact"/>
        <w:ind w:firstLine="640"/>
        <w:rPr>
          <w:rFonts w:hint="eastAsia" w:ascii="仿宋_GB2312" w:hAnsi="宋体"/>
          <w:szCs w:val="22"/>
        </w:rPr>
      </w:pPr>
      <w:r>
        <w:rPr>
          <w:rFonts w:ascii="仿宋_GB2312" w:hAnsi="宋体" w:cs="仿宋_GB2312"/>
          <w:szCs w:val="22"/>
        </w:rPr>
        <w:t>4</w:t>
      </w:r>
      <w:r>
        <w:rPr>
          <w:rFonts w:hint="eastAsia" w:ascii="仿宋_GB2312" w:hAnsi="宋体" w:cs="仿宋_GB2312"/>
          <w:szCs w:val="22"/>
        </w:rPr>
        <w:t>.如果中标，做到守信，不偷工减料，依照本项目招标文件需求内容、签署的采购合同及在投标中所做的一切承诺履约。项目验收达到全部指标合格，力争优良。</w:t>
      </w:r>
    </w:p>
    <w:p w14:paraId="167FD897">
      <w:pPr>
        <w:adjustRightInd w:val="0"/>
        <w:snapToGrid w:val="0"/>
        <w:spacing w:line="520" w:lineRule="exact"/>
        <w:ind w:firstLine="640"/>
        <w:rPr>
          <w:rFonts w:hint="eastAsia" w:ascii="仿宋_GB2312" w:hAnsi="宋体"/>
          <w:szCs w:val="22"/>
        </w:rPr>
      </w:pPr>
      <w:r>
        <w:rPr>
          <w:rFonts w:ascii="仿宋_GB2312" w:hAnsi="宋体" w:cs="仿宋_GB2312"/>
          <w:szCs w:val="22"/>
        </w:rPr>
        <w:t>5</w:t>
      </w:r>
      <w:r>
        <w:rPr>
          <w:rFonts w:hint="eastAsia" w:ascii="仿宋_GB2312" w:hAnsi="宋体" w:cs="仿宋_GB2312"/>
          <w:szCs w:val="22"/>
        </w:rPr>
        <w:t>.我单位已认真阅读本项目需求，我单位承诺按时递交标书。</w:t>
      </w:r>
    </w:p>
    <w:p w14:paraId="41A4D147">
      <w:pPr>
        <w:adjustRightInd w:val="0"/>
        <w:snapToGrid w:val="0"/>
        <w:spacing w:line="520" w:lineRule="exact"/>
        <w:ind w:firstLine="640"/>
        <w:rPr>
          <w:rFonts w:hint="eastAsia" w:ascii="仿宋_GB2312" w:hAnsi="宋体"/>
          <w:szCs w:val="22"/>
        </w:rPr>
      </w:pPr>
      <w:r>
        <w:rPr>
          <w:rFonts w:ascii="仿宋_GB2312" w:hAnsi="宋体" w:cs="仿宋_GB2312"/>
          <w:szCs w:val="22"/>
        </w:rPr>
        <w:t>6</w:t>
      </w:r>
      <w:r>
        <w:rPr>
          <w:rFonts w:hint="eastAsia" w:ascii="仿宋_GB2312" w:hAnsi="宋体" w:cs="仿宋_GB2312"/>
          <w:szCs w:val="22"/>
        </w:rPr>
        <w:t>.我单位承诺不非法转包或分包。</w:t>
      </w:r>
    </w:p>
    <w:p w14:paraId="6AFD6203">
      <w:pPr>
        <w:adjustRightInd w:val="0"/>
        <w:snapToGrid w:val="0"/>
        <w:spacing w:line="520" w:lineRule="exact"/>
        <w:ind w:firstLine="640"/>
        <w:rPr>
          <w:rFonts w:hint="eastAsia" w:ascii="仿宋_GB2312" w:hAnsi="宋体"/>
          <w:szCs w:val="22"/>
        </w:rPr>
      </w:pPr>
      <w:r>
        <w:rPr>
          <w:rFonts w:hint="eastAsia" w:ascii="仿宋_GB2312" w:hAnsi="宋体" w:cs="仿宋_GB2312"/>
          <w:szCs w:val="22"/>
        </w:rPr>
        <w:t>以上承诺，如有违反，愿依照国家相关法律处理，并承担由此给采购人带来的损失。</w:t>
      </w:r>
    </w:p>
    <w:p w14:paraId="15A60966">
      <w:pPr>
        <w:adjustRightInd w:val="0"/>
        <w:snapToGrid w:val="0"/>
        <w:spacing w:line="520" w:lineRule="exact"/>
        <w:ind w:firstLine="640"/>
        <w:rPr>
          <w:rFonts w:hint="eastAsia" w:ascii="仿宋_GB2312" w:hAnsi="宋体"/>
          <w:szCs w:val="22"/>
          <w:u w:val="single"/>
        </w:rPr>
      </w:pPr>
      <w:r>
        <w:rPr>
          <w:rFonts w:hint="eastAsia" w:ascii="仿宋_GB2312" w:hAnsi="宋体" w:cs="仿宋_GB2312"/>
          <w:szCs w:val="22"/>
        </w:rPr>
        <w:t xml:space="preserve">承诺投标人： </w:t>
      </w:r>
    </w:p>
    <w:p w14:paraId="1DC34EB8">
      <w:pPr>
        <w:adjustRightInd w:val="0"/>
        <w:snapToGrid w:val="0"/>
        <w:spacing w:line="520" w:lineRule="exact"/>
        <w:ind w:firstLine="640"/>
        <w:rPr>
          <w:rFonts w:hint="eastAsia" w:ascii="仿宋_GB2312" w:hAnsi="宋体"/>
          <w:szCs w:val="22"/>
        </w:rPr>
      </w:pPr>
      <w:r>
        <w:rPr>
          <w:rFonts w:hint="eastAsia" w:ascii="仿宋_GB2312" w:hAnsi="宋体" w:cs="仿宋_GB2312"/>
          <w:szCs w:val="22"/>
        </w:rPr>
        <w:t>单位地址：</w:t>
      </w:r>
    </w:p>
    <w:p w14:paraId="68AFB951">
      <w:pPr>
        <w:adjustRightInd w:val="0"/>
        <w:snapToGrid w:val="0"/>
        <w:spacing w:line="520" w:lineRule="exact"/>
        <w:ind w:firstLine="640"/>
        <w:rPr>
          <w:rFonts w:hint="eastAsia" w:ascii="仿宋_GB2312" w:hAnsi="宋体"/>
          <w:szCs w:val="22"/>
          <w:u w:val="single"/>
        </w:rPr>
      </w:pPr>
      <w:r>
        <w:rPr>
          <w:rFonts w:hint="eastAsia" w:ascii="仿宋_GB2312" w:hAnsi="宋体" w:cs="仿宋_GB2312"/>
          <w:szCs w:val="22"/>
        </w:rPr>
        <w:t>法定代表人或其委托代理人：</w:t>
      </w:r>
    </w:p>
    <w:p w14:paraId="3865356A">
      <w:pPr>
        <w:adjustRightInd w:val="0"/>
        <w:snapToGrid w:val="0"/>
        <w:spacing w:line="520" w:lineRule="exact"/>
        <w:ind w:firstLine="640"/>
        <w:rPr>
          <w:rFonts w:hint="eastAsia" w:ascii="仿宋_GB2312" w:hAnsi="宋体"/>
          <w:szCs w:val="22"/>
          <w:u w:val="single"/>
        </w:rPr>
      </w:pPr>
      <w:r>
        <w:rPr>
          <w:rFonts w:hint="eastAsia" w:ascii="仿宋_GB2312" w:hAnsi="宋体" w:cs="仿宋_GB2312"/>
          <w:szCs w:val="22"/>
        </w:rPr>
        <w:t>联系电话：</w:t>
      </w:r>
    </w:p>
    <w:p w14:paraId="1DBEE6F2">
      <w:pPr>
        <w:adjustRightInd w:val="0"/>
        <w:snapToGrid w:val="0"/>
        <w:spacing w:line="520" w:lineRule="exact"/>
        <w:ind w:firstLine="640"/>
      </w:pPr>
      <w:r>
        <w:rPr>
          <w:rFonts w:hint="eastAsia" w:ascii="仿宋_GB2312" w:hAnsi="Times New Roman" w:cs="仿宋_GB2312"/>
          <w:szCs w:val="22"/>
        </w:rPr>
        <w:t xml:space="preserve">日期：   年   月   日  </w:t>
      </w:r>
      <w:r>
        <w:rPr>
          <w:rFonts w:ascii="Times New Roman" w:hAnsi="Times New Roman"/>
          <w:szCs w:val="22"/>
        </w:rPr>
        <w:t xml:space="preserve"> </w:t>
      </w: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73A41DAD">
        <w:pPr>
          <w:pStyle w:val="6"/>
          <w:ind w:firstLine="360"/>
          <w:jc w:val="center"/>
        </w:pPr>
        <w:r>
          <w:fldChar w:fldCharType="begin"/>
        </w:r>
        <w:r>
          <w:instrText xml:space="preserve">PAGE   \* MERGEFORMAT</w:instrText>
        </w:r>
        <w:r>
          <w:fldChar w:fldCharType="separate"/>
        </w:r>
        <w:r>
          <w:rPr>
            <w:lang w:val="zh-CN"/>
          </w:rPr>
          <w:t>2</w:t>
        </w:r>
        <w:r>
          <w:fldChar w:fldCharType="end"/>
        </w:r>
      </w:p>
    </w:sdtContent>
  </w:sdt>
  <w:p w14:paraId="7A137E10">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43E81">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FF93D">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-154305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9510EA">
                          <w:pPr>
                            <w:pStyle w:val="14"/>
                            <w:ind w:firstLine="640"/>
                            <w:rPr>
                              <w:rFonts w:hint="eastAsia"/>
                            </w:rPr>
                          </w:pPr>
                          <w:r>
                            <w:t xml:space="preserve">— </w:t>
                          </w:r>
                          <w:r>
                            <w:rPr>
                              <w:rFonts w:hint="eastAsia" w:asciiTheme="majorEastAsia" w:hAnsiTheme="majorEastAsia" w:eastAsiaTheme="majorEastAsia" w:cstheme="majorEastAsia"/>
                              <w:sz w:val="24"/>
                              <w:szCs w:val="24"/>
                            </w:rPr>
                            <w:t>1</w:t>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15pt;height:144pt;width:144pt;mso-position-horizontal:center;mso-position-horizontal-relative:margin;mso-wrap-style:none;z-index:251659264;mso-width-relative:page;mso-height-relative:page;" filled="f" stroked="f" coordsize="21600,21600" o:gfxdata="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Ewxn41gAAAAgBAAAPAAAAAAAAAAEAIAAAACIAAABkcnMvZG93bnJldi54bWxQ&#10;SwECFAAUAAAACACHTuJA2Zxg5DICAABjBAAADgAAAAAAAAABACAAAAAlAQAAZHJzL2Uyb0RvYy54&#10;bWxQSwUGAAAAAAYABgBZAQAAyQUAAAAA&#10;">
              <v:fill on="f" focussize="0,0"/>
              <v:stroke on="f" weight="0.5pt"/>
              <v:imagedata o:title=""/>
              <o:lock v:ext="edit" aspectratio="f"/>
              <v:textbox inset="0mm,0mm,0mm,0mm" style="mso-fit-shape-to-text:t;">
                <w:txbxContent>
                  <w:p w14:paraId="3F9510EA">
                    <w:pPr>
                      <w:pStyle w:val="14"/>
                      <w:ind w:firstLine="640"/>
                      <w:rPr>
                        <w:rFonts w:hint="eastAsia"/>
                      </w:rPr>
                    </w:pPr>
                    <w:r>
                      <w:t xml:space="preserve">— </w:t>
                    </w:r>
                    <w:r>
                      <w:rPr>
                        <w:rFonts w:hint="eastAsia" w:asciiTheme="majorEastAsia" w:hAnsiTheme="majorEastAsia" w:eastAsiaTheme="majorEastAsia" w:cstheme="majorEastAsia"/>
                        <w:sz w:val="24"/>
                        <w:szCs w:val="24"/>
                      </w:rPr>
                      <w:t>1</w:t>
                    </w:r>
                    <w:r>
                      <w:rPr>
                        <w:sz w:val="24"/>
                        <w:szCs w:val="24"/>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83955">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93FE3">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EEB8D">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CAB93">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C280">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AD832">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1CFB6">
    <w:pPr>
      <w:pStyle w:val="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A100">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51F0D">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22"/>
    <w:rsid w:val="00003CEF"/>
    <w:rsid w:val="00014068"/>
    <w:rsid w:val="000364E0"/>
    <w:rsid w:val="000418A3"/>
    <w:rsid w:val="00041C2F"/>
    <w:rsid w:val="00051985"/>
    <w:rsid w:val="000B1872"/>
    <w:rsid w:val="000D1BEF"/>
    <w:rsid w:val="001023B4"/>
    <w:rsid w:val="001165B2"/>
    <w:rsid w:val="001278CF"/>
    <w:rsid w:val="00132FD1"/>
    <w:rsid w:val="00140CAA"/>
    <w:rsid w:val="001633CE"/>
    <w:rsid w:val="00182BF5"/>
    <w:rsid w:val="001A0274"/>
    <w:rsid w:val="001E04C8"/>
    <w:rsid w:val="001E0C78"/>
    <w:rsid w:val="001F40E5"/>
    <w:rsid w:val="00211DC8"/>
    <w:rsid w:val="00222728"/>
    <w:rsid w:val="00226544"/>
    <w:rsid w:val="00227816"/>
    <w:rsid w:val="0023525B"/>
    <w:rsid w:val="00245037"/>
    <w:rsid w:val="0025360A"/>
    <w:rsid w:val="0026071F"/>
    <w:rsid w:val="00262FAD"/>
    <w:rsid w:val="00280400"/>
    <w:rsid w:val="00280E48"/>
    <w:rsid w:val="002856D6"/>
    <w:rsid w:val="002A5101"/>
    <w:rsid w:val="002C13AF"/>
    <w:rsid w:val="002D570B"/>
    <w:rsid w:val="002E4A39"/>
    <w:rsid w:val="002F207D"/>
    <w:rsid w:val="002F5ECD"/>
    <w:rsid w:val="00311A6E"/>
    <w:rsid w:val="00312AAA"/>
    <w:rsid w:val="00334AD9"/>
    <w:rsid w:val="00355C40"/>
    <w:rsid w:val="003C0CFD"/>
    <w:rsid w:val="003E6DA6"/>
    <w:rsid w:val="003F01D5"/>
    <w:rsid w:val="003F1C99"/>
    <w:rsid w:val="00411AE0"/>
    <w:rsid w:val="00420E3A"/>
    <w:rsid w:val="00433956"/>
    <w:rsid w:val="00441454"/>
    <w:rsid w:val="004533DA"/>
    <w:rsid w:val="00453C3A"/>
    <w:rsid w:val="00457B9A"/>
    <w:rsid w:val="00473F1C"/>
    <w:rsid w:val="0048203D"/>
    <w:rsid w:val="004858BD"/>
    <w:rsid w:val="004A47A2"/>
    <w:rsid w:val="004F31D9"/>
    <w:rsid w:val="005157D9"/>
    <w:rsid w:val="00544A84"/>
    <w:rsid w:val="00574AE6"/>
    <w:rsid w:val="005A6E6C"/>
    <w:rsid w:val="005C7785"/>
    <w:rsid w:val="005D2DEA"/>
    <w:rsid w:val="005E4F11"/>
    <w:rsid w:val="005F503B"/>
    <w:rsid w:val="00610301"/>
    <w:rsid w:val="006404DB"/>
    <w:rsid w:val="00662190"/>
    <w:rsid w:val="00665AB1"/>
    <w:rsid w:val="00667E3C"/>
    <w:rsid w:val="00673919"/>
    <w:rsid w:val="006A6CA9"/>
    <w:rsid w:val="006B6A42"/>
    <w:rsid w:val="006C12DF"/>
    <w:rsid w:val="006D69C7"/>
    <w:rsid w:val="006E3FDB"/>
    <w:rsid w:val="0070301E"/>
    <w:rsid w:val="00721484"/>
    <w:rsid w:val="007712E4"/>
    <w:rsid w:val="0079414A"/>
    <w:rsid w:val="007A1B06"/>
    <w:rsid w:val="007C2EFA"/>
    <w:rsid w:val="008073DA"/>
    <w:rsid w:val="008227BC"/>
    <w:rsid w:val="00824727"/>
    <w:rsid w:val="00845331"/>
    <w:rsid w:val="008466FE"/>
    <w:rsid w:val="00863678"/>
    <w:rsid w:val="008A7694"/>
    <w:rsid w:val="008B6C1B"/>
    <w:rsid w:val="008E2430"/>
    <w:rsid w:val="009203E9"/>
    <w:rsid w:val="00935A48"/>
    <w:rsid w:val="00945865"/>
    <w:rsid w:val="009900E2"/>
    <w:rsid w:val="0099543B"/>
    <w:rsid w:val="009A2D4E"/>
    <w:rsid w:val="009B6106"/>
    <w:rsid w:val="009C366C"/>
    <w:rsid w:val="009C61DC"/>
    <w:rsid w:val="009D1DD0"/>
    <w:rsid w:val="009D297B"/>
    <w:rsid w:val="009D3D41"/>
    <w:rsid w:val="009E1AE8"/>
    <w:rsid w:val="009E6E82"/>
    <w:rsid w:val="00A150D4"/>
    <w:rsid w:val="00A24423"/>
    <w:rsid w:val="00A44704"/>
    <w:rsid w:val="00AA104E"/>
    <w:rsid w:val="00AC3CD7"/>
    <w:rsid w:val="00AE18CC"/>
    <w:rsid w:val="00AF1459"/>
    <w:rsid w:val="00AF50E4"/>
    <w:rsid w:val="00B47325"/>
    <w:rsid w:val="00B5762F"/>
    <w:rsid w:val="00B942DA"/>
    <w:rsid w:val="00BA0B21"/>
    <w:rsid w:val="00BA1B4F"/>
    <w:rsid w:val="00BD351C"/>
    <w:rsid w:val="00BD5E73"/>
    <w:rsid w:val="00C00522"/>
    <w:rsid w:val="00C07B78"/>
    <w:rsid w:val="00C254AA"/>
    <w:rsid w:val="00C27346"/>
    <w:rsid w:val="00C32748"/>
    <w:rsid w:val="00C44689"/>
    <w:rsid w:val="00C55271"/>
    <w:rsid w:val="00C675CA"/>
    <w:rsid w:val="00C83703"/>
    <w:rsid w:val="00CA67BC"/>
    <w:rsid w:val="00CB07F3"/>
    <w:rsid w:val="00CB5EAA"/>
    <w:rsid w:val="00CD48A0"/>
    <w:rsid w:val="00CD4AF2"/>
    <w:rsid w:val="00CE00F1"/>
    <w:rsid w:val="00CE3799"/>
    <w:rsid w:val="00CE617A"/>
    <w:rsid w:val="00CF6D70"/>
    <w:rsid w:val="00D01968"/>
    <w:rsid w:val="00D15E35"/>
    <w:rsid w:val="00D171FB"/>
    <w:rsid w:val="00D33128"/>
    <w:rsid w:val="00D63026"/>
    <w:rsid w:val="00D64AB3"/>
    <w:rsid w:val="00D67DEC"/>
    <w:rsid w:val="00D72F1E"/>
    <w:rsid w:val="00D843A2"/>
    <w:rsid w:val="00D96818"/>
    <w:rsid w:val="00DA3C5C"/>
    <w:rsid w:val="00DB077B"/>
    <w:rsid w:val="00DB218D"/>
    <w:rsid w:val="00E57CB8"/>
    <w:rsid w:val="00EA4B93"/>
    <w:rsid w:val="00EA6D83"/>
    <w:rsid w:val="00EC7F71"/>
    <w:rsid w:val="00ED1FFC"/>
    <w:rsid w:val="00F4452B"/>
    <w:rsid w:val="00F47CA5"/>
    <w:rsid w:val="00F87A22"/>
    <w:rsid w:val="00FA6451"/>
    <w:rsid w:val="00FF4CF6"/>
    <w:rsid w:val="00FF4EBA"/>
    <w:rsid w:val="00FF5C01"/>
    <w:rsid w:val="00FF6A24"/>
    <w:rsid w:val="0A886A26"/>
    <w:rsid w:val="12C714F4"/>
    <w:rsid w:val="1539572F"/>
    <w:rsid w:val="23851A91"/>
    <w:rsid w:val="3048473A"/>
    <w:rsid w:val="77FF9AD7"/>
    <w:rsid w:val="BFF98080"/>
    <w:rsid w:val="E79D5C41"/>
    <w:rsid w:val="F5D69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kern w:val="2"/>
      <w:sz w:val="32"/>
      <w:szCs w:val="21"/>
      <w:lang w:val="en-US" w:eastAsia="zh-CN" w:bidi="ar-SA"/>
    </w:rPr>
  </w:style>
  <w:style w:type="paragraph" w:styleId="2">
    <w:name w:val="heading 1"/>
    <w:basedOn w:val="1"/>
    <w:next w:val="1"/>
    <w:link w:val="16"/>
    <w:qFormat/>
    <w:uiPriority w:val="9"/>
    <w:pPr>
      <w:keepNext/>
      <w:keepLines/>
      <w:outlineLvl w:val="0"/>
    </w:pPr>
    <w:rPr>
      <w:rFonts w:eastAsia="黑体"/>
      <w:bCs/>
      <w:kern w:val="44"/>
      <w:szCs w:val="44"/>
    </w:rPr>
  </w:style>
  <w:style w:type="paragraph" w:styleId="3">
    <w:name w:val="heading 2"/>
    <w:basedOn w:val="1"/>
    <w:next w:val="1"/>
    <w:link w:val="25"/>
    <w:semiHidden/>
    <w:unhideWhenUsed/>
    <w:qFormat/>
    <w:uiPriority w:val="9"/>
    <w:pPr>
      <w:keepNext/>
      <w:keepLines/>
      <w:outlineLvl w:val="1"/>
    </w:pPr>
    <w:rPr>
      <w:rFonts w:eastAsia="楷体_GB2312" w:asciiTheme="majorHAnsi" w:hAnsiTheme="majorHAnsi" w:cstheme="majorBidi"/>
      <w:b/>
      <w:bCs/>
      <w:szCs w:val="32"/>
    </w:rPr>
  </w:style>
  <w:style w:type="paragraph" w:styleId="4">
    <w:name w:val="heading 3"/>
    <w:basedOn w:val="1"/>
    <w:next w:val="1"/>
    <w:link w:val="27"/>
    <w:semiHidden/>
    <w:unhideWhenUsed/>
    <w:qFormat/>
    <w:uiPriority w:val="9"/>
    <w:pPr>
      <w:keepNext/>
      <w:keepLines/>
      <w:outlineLvl w:val="2"/>
    </w:pPr>
    <w:rPr>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unhideWhenUsed/>
    <w:qFormat/>
    <w:uiPriority w:val="0"/>
    <w:pPr>
      <w:jc w:val="left"/>
    </w:pPr>
  </w:style>
  <w:style w:type="paragraph" w:styleId="6">
    <w:name w:val="footer"/>
    <w:basedOn w:val="1"/>
    <w:link w:val="33"/>
    <w:unhideWhenUsed/>
    <w:qFormat/>
    <w:uiPriority w:val="99"/>
    <w:pPr>
      <w:tabs>
        <w:tab w:val="center" w:pos="4153"/>
        <w:tab w:val="right" w:pos="8306"/>
      </w:tabs>
      <w:snapToGrid w:val="0"/>
      <w:jc w:val="left"/>
    </w:pPr>
    <w:rPr>
      <w:sz w:val="18"/>
      <w:szCs w:val="18"/>
    </w:rPr>
  </w:style>
  <w:style w:type="paragraph" w:styleId="7">
    <w:name w:val="header"/>
    <w:basedOn w:val="1"/>
    <w:link w:val="32"/>
    <w:unhideWhenUsed/>
    <w:qFormat/>
    <w:uiPriority w:val="99"/>
    <w:pPr>
      <w:tabs>
        <w:tab w:val="center" w:pos="4153"/>
        <w:tab w:val="right" w:pos="8306"/>
      </w:tabs>
      <w:snapToGrid w:val="0"/>
      <w:jc w:val="center"/>
    </w:pPr>
    <w:rPr>
      <w:sz w:val="18"/>
      <w:szCs w:val="18"/>
    </w:rPr>
  </w:style>
  <w:style w:type="paragraph" w:styleId="8">
    <w:name w:val="Title"/>
    <w:basedOn w:val="1"/>
    <w:next w:val="1"/>
    <w:link w:val="26"/>
    <w:qFormat/>
    <w:uiPriority w:val="10"/>
    <w:pPr>
      <w:jc w:val="center"/>
      <w:outlineLvl w:val="0"/>
    </w:pPr>
    <w:rPr>
      <w:rFonts w:eastAsia="宋体" w:asciiTheme="majorHAnsi" w:hAnsiTheme="majorHAnsi" w:cstheme="majorBidi"/>
      <w:b/>
      <w:bCs/>
      <w:sz w:val="44"/>
      <w:szCs w:val="32"/>
    </w:rPr>
  </w:style>
  <w:style w:type="paragraph" w:styleId="9">
    <w:name w:val="annotation subject"/>
    <w:basedOn w:val="5"/>
    <w:next w:val="5"/>
    <w:link w:val="36"/>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0"/>
    <w:rPr>
      <w:sz w:val="21"/>
      <w:szCs w:val="21"/>
    </w:rPr>
  </w:style>
  <w:style w:type="paragraph" w:customStyle="1" w:styleId="14">
    <w:name w:val="公文标题1"/>
    <w:basedOn w:val="2"/>
    <w:link w:val="15"/>
    <w:qFormat/>
    <w:uiPriority w:val="0"/>
    <w:pPr>
      <w:spacing w:line="600" w:lineRule="exact"/>
      <w:ind w:firstLine="562"/>
    </w:pPr>
    <w:rPr>
      <w:rFonts w:ascii="楷体" w:hAnsi="楷体"/>
      <w:szCs w:val="28"/>
    </w:rPr>
  </w:style>
  <w:style w:type="character" w:customStyle="1" w:styleId="15">
    <w:name w:val="公文标题1 Char"/>
    <w:basedOn w:val="16"/>
    <w:link w:val="14"/>
    <w:qFormat/>
    <w:uiPriority w:val="0"/>
    <w:rPr>
      <w:rFonts w:ascii="楷体" w:hAnsi="楷体" w:eastAsia="黑体"/>
      <w:kern w:val="44"/>
      <w:sz w:val="32"/>
      <w:szCs w:val="28"/>
    </w:rPr>
  </w:style>
  <w:style w:type="character" w:customStyle="1" w:styleId="16">
    <w:name w:val="标题 1 字符"/>
    <w:basedOn w:val="12"/>
    <w:link w:val="2"/>
    <w:qFormat/>
    <w:uiPriority w:val="9"/>
    <w:rPr>
      <w:rFonts w:eastAsia="黑体"/>
      <w:bCs/>
      <w:kern w:val="44"/>
      <w:sz w:val="32"/>
      <w:szCs w:val="44"/>
    </w:rPr>
  </w:style>
  <w:style w:type="paragraph" w:customStyle="1" w:styleId="17">
    <w:name w:val="公文正文"/>
    <w:basedOn w:val="1"/>
    <w:link w:val="18"/>
    <w:qFormat/>
    <w:uiPriority w:val="0"/>
    <w:pPr>
      <w:spacing w:line="560" w:lineRule="exact"/>
    </w:pPr>
    <w:rPr>
      <w:rFonts w:ascii="Times New Roman" w:hAnsi="Times New Roman"/>
      <w:szCs w:val="22"/>
    </w:rPr>
  </w:style>
  <w:style w:type="character" w:customStyle="1" w:styleId="18">
    <w:name w:val="公文正文 Char"/>
    <w:basedOn w:val="12"/>
    <w:link w:val="17"/>
    <w:qFormat/>
    <w:uiPriority w:val="0"/>
    <w:rPr>
      <w:rFonts w:ascii="Times New Roman" w:hAnsi="Times New Roman" w:eastAsia="仿宋_GB2312"/>
      <w:sz w:val="32"/>
      <w:szCs w:val="22"/>
    </w:rPr>
  </w:style>
  <w:style w:type="paragraph" w:customStyle="1" w:styleId="19">
    <w:name w:val="公文标题"/>
    <w:basedOn w:val="14"/>
    <w:link w:val="20"/>
    <w:qFormat/>
    <w:uiPriority w:val="0"/>
    <w:pPr>
      <w:ind w:firstLine="0" w:firstLineChars="0"/>
      <w:jc w:val="center"/>
    </w:pPr>
    <w:rPr>
      <w:rFonts w:eastAsiaTheme="majorEastAsia"/>
      <w:b/>
      <w:sz w:val="44"/>
    </w:rPr>
  </w:style>
  <w:style w:type="character" w:customStyle="1" w:styleId="20">
    <w:name w:val="公文标题 Char"/>
    <w:basedOn w:val="15"/>
    <w:link w:val="19"/>
    <w:qFormat/>
    <w:uiPriority w:val="0"/>
    <w:rPr>
      <w:rFonts w:ascii="楷体" w:hAnsi="楷体" w:eastAsiaTheme="majorEastAsia"/>
      <w:b/>
      <w:kern w:val="44"/>
      <w:sz w:val="44"/>
      <w:szCs w:val="28"/>
    </w:rPr>
  </w:style>
  <w:style w:type="paragraph" w:customStyle="1" w:styleId="21">
    <w:name w:val="报告正文"/>
    <w:basedOn w:val="17"/>
    <w:link w:val="22"/>
    <w:qFormat/>
    <w:uiPriority w:val="0"/>
    <w:pPr>
      <w:spacing w:line="480" w:lineRule="exact"/>
    </w:pPr>
    <w:rPr>
      <w:sz w:val="28"/>
      <w:szCs w:val="28"/>
    </w:rPr>
  </w:style>
  <w:style w:type="character" w:customStyle="1" w:styleId="22">
    <w:name w:val="报告正文 Char"/>
    <w:basedOn w:val="18"/>
    <w:link w:val="21"/>
    <w:qFormat/>
    <w:uiPriority w:val="0"/>
    <w:rPr>
      <w:rFonts w:ascii="Times New Roman" w:hAnsi="Times New Roman" w:eastAsia="仿宋_GB2312"/>
      <w:sz w:val="28"/>
      <w:szCs w:val="28"/>
    </w:rPr>
  </w:style>
  <w:style w:type="paragraph" w:customStyle="1" w:styleId="23">
    <w:name w:val="公文标题2"/>
    <w:basedOn w:val="17"/>
    <w:link w:val="24"/>
    <w:qFormat/>
    <w:uiPriority w:val="0"/>
    <w:pPr>
      <w:outlineLvl w:val="1"/>
    </w:pPr>
    <w:rPr>
      <w:rFonts w:eastAsia="楷体_GB2312"/>
      <w:b/>
    </w:rPr>
  </w:style>
  <w:style w:type="character" w:customStyle="1" w:styleId="24">
    <w:name w:val="公文标题2 Char"/>
    <w:basedOn w:val="18"/>
    <w:link w:val="23"/>
    <w:qFormat/>
    <w:uiPriority w:val="0"/>
    <w:rPr>
      <w:rFonts w:ascii="Times New Roman" w:hAnsi="Times New Roman" w:eastAsia="楷体_GB2312"/>
      <w:b/>
      <w:sz w:val="32"/>
      <w:szCs w:val="22"/>
    </w:rPr>
  </w:style>
  <w:style w:type="character" w:customStyle="1" w:styleId="25">
    <w:name w:val="标题 2 字符"/>
    <w:basedOn w:val="12"/>
    <w:link w:val="3"/>
    <w:semiHidden/>
    <w:qFormat/>
    <w:uiPriority w:val="9"/>
    <w:rPr>
      <w:rFonts w:eastAsia="楷体_GB2312" w:asciiTheme="majorHAnsi" w:hAnsiTheme="majorHAnsi" w:cstheme="majorBidi"/>
      <w:b/>
      <w:bCs/>
      <w:sz w:val="32"/>
      <w:szCs w:val="32"/>
    </w:rPr>
  </w:style>
  <w:style w:type="character" w:customStyle="1" w:styleId="26">
    <w:name w:val="标题 字符"/>
    <w:basedOn w:val="12"/>
    <w:link w:val="8"/>
    <w:qFormat/>
    <w:uiPriority w:val="10"/>
    <w:rPr>
      <w:rFonts w:eastAsia="宋体" w:asciiTheme="majorHAnsi" w:hAnsiTheme="majorHAnsi" w:cstheme="majorBidi"/>
      <w:b/>
      <w:bCs/>
      <w:sz w:val="44"/>
      <w:szCs w:val="32"/>
    </w:rPr>
  </w:style>
  <w:style w:type="character" w:customStyle="1" w:styleId="27">
    <w:name w:val="标题 3 字符"/>
    <w:basedOn w:val="12"/>
    <w:link w:val="4"/>
    <w:semiHidden/>
    <w:qFormat/>
    <w:uiPriority w:val="9"/>
    <w:rPr>
      <w:rFonts w:eastAsia="仿宋_GB2312"/>
      <w:b/>
      <w:bCs/>
      <w:sz w:val="32"/>
      <w:szCs w:val="32"/>
    </w:rPr>
  </w:style>
  <w:style w:type="paragraph" w:customStyle="1" w:styleId="28">
    <w:name w:val="专栏"/>
    <w:basedOn w:val="2"/>
    <w:link w:val="29"/>
    <w:qFormat/>
    <w:uiPriority w:val="0"/>
    <w:pPr>
      <w:keepNext w:val="0"/>
      <w:keepLines w:val="0"/>
      <w:adjustRightInd w:val="0"/>
      <w:snapToGrid w:val="0"/>
      <w:spacing w:line="276" w:lineRule="auto"/>
      <w:outlineLvl w:val="9"/>
    </w:pPr>
    <w:rPr>
      <w:rFonts w:ascii="宋体" w:hAnsi="宋体" w:eastAsia="仿宋_GB2312"/>
      <w:sz w:val="28"/>
      <w:szCs w:val="32"/>
    </w:rPr>
  </w:style>
  <w:style w:type="character" w:customStyle="1" w:styleId="29">
    <w:name w:val="专栏 Char"/>
    <w:basedOn w:val="16"/>
    <w:link w:val="28"/>
    <w:qFormat/>
    <w:uiPriority w:val="0"/>
    <w:rPr>
      <w:rFonts w:ascii="宋体" w:hAnsi="宋体" w:eastAsia="仿宋_GB2312"/>
      <w:kern w:val="44"/>
      <w:sz w:val="28"/>
      <w:szCs w:val="32"/>
    </w:rPr>
  </w:style>
  <w:style w:type="paragraph" w:customStyle="1" w:styleId="30">
    <w:name w:val="专栏标题"/>
    <w:basedOn w:val="28"/>
    <w:link w:val="31"/>
    <w:qFormat/>
    <w:uiPriority w:val="0"/>
    <w:pPr>
      <w:ind w:firstLine="0" w:firstLineChars="0"/>
      <w:jc w:val="center"/>
    </w:pPr>
    <w:rPr>
      <w:rFonts w:ascii="楷体_GB2312" w:eastAsia="楷体_GB2312"/>
      <w:b/>
    </w:rPr>
  </w:style>
  <w:style w:type="character" w:customStyle="1" w:styleId="31">
    <w:name w:val="专栏标题 Char"/>
    <w:basedOn w:val="29"/>
    <w:link w:val="30"/>
    <w:qFormat/>
    <w:uiPriority w:val="0"/>
    <w:rPr>
      <w:rFonts w:ascii="楷体_GB2312" w:hAnsi="宋体" w:eastAsia="楷体_GB2312"/>
      <w:b/>
      <w:kern w:val="44"/>
      <w:sz w:val="28"/>
      <w:szCs w:val="32"/>
    </w:rPr>
  </w:style>
  <w:style w:type="character" w:customStyle="1" w:styleId="32">
    <w:name w:val="页眉 字符"/>
    <w:basedOn w:val="12"/>
    <w:link w:val="7"/>
    <w:qFormat/>
    <w:uiPriority w:val="99"/>
    <w:rPr>
      <w:rFonts w:eastAsia="仿宋_GB2312"/>
      <w:sz w:val="18"/>
      <w:szCs w:val="18"/>
    </w:rPr>
  </w:style>
  <w:style w:type="character" w:customStyle="1" w:styleId="33">
    <w:name w:val="页脚 字符"/>
    <w:basedOn w:val="12"/>
    <w:link w:val="6"/>
    <w:qFormat/>
    <w:uiPriority w:val="99"/>
    <w:rPr>
      <w:rFonts w:eastAsia="仿宋_GB2312"/>
      <w:sz w:val="18"/>
      <w:szCs w:val="18"/>
    </w:rPr>
  </w:style>
  <w:style w:type="paragraph" w:styleId="34">
    <w:name w:val="List Paragraph"/>
    <w:basedOn w:val="1"/>
    <w:qFormat/>
    <w:uiPriority w:val="34"/>
    <w:pPr>
      <w:ind w:firstLine="420"/>
    </w:pPr>
  </w:style>
  <w:style w:type="character" w:customStyle="1" w:styleId="35">
    <w:name w:val="批注文字 字符"/>
    <w:basedOn w:val="12"/>
    <w:link w:val="5"/>
    <w:qFormat/>
    <w:uiPriority w:val="0"/>
    <w:rPr>
      <w:rFonts w:eastAsia="仿宋_GB2312"/>
      <w:sz w:val="32"/>
    </w:rPr>
  </w:style>
  <w:style w:type="character" w:customStyle="1" w:styleId="36">
    <w:name w:val="批注主题 字符"/>
    <w:basedOn w:val="35"/>
    <w:link w:val="9"/>
    <w:semiHidden/>
    <w:qFormat/>
    <w:uiPriority w:val="99"/>
    <w:rPr>
      <w:rFonts w:eastAsia="仿宋_GB2312"/>
      <w:b/>
      <w:bCs/>
      <w:sz w:val="32"/>
    </w:rPr>
  </w:style>
  <w:style w:type="paragraph" w:customStyle="1" w:styleId="37">
    <w:name w:val="修订1"/>
    <w:hidden/>
    <w:unhideWhenUsed/>
    <w:qFormat/>
    <w:uiPriority w:val="99"/>
    <w:rPr>
      <w:rFonts w:eastAsia="仿宋_GB2312" w:asciiTheme="minorHAnsi" w:hAnsiTheme="minorHAnsi" w:cstheme="minorBidi"/>
      <w:kern w:val="2"/>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4807</Words>
  <Characters>4989</Characters>
  <Lines>156</Lines>
  <Paragraphs>130</Paragraphs>
  <TotalTime>0</TotalTime>
  <ScaleCrop>false</ScaleCrop>
  <LinksUpToDate>false</LinksUpToDate>
  <CharactersWithSpaces>5005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2020-03-06T09:25:00Z</dcterms:created>
  <dc:creator>马 慧</dc:creator>
  <cp:lastModifiedBy>Wuhan</cp:lastModifiedBy>
  <dcterms:modified xsi:type="dcterms:W3CDTF">2025-09-08T09:11:09Z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eyJoZGlkIjoiNzZkOGIyMjU3MDEzNTY5Y2M3M2JlZWVmOWU5MmUzZDkiLCJ1c2VySWQiOiI0MTE3Nzc2NDMifQ==</vt:lpwstr>
  </property>
  <property fmtid="{D5CDD505-2E9C-101B-9397-08002B2CF9AE}" pid="3" name="KSOProductBuildVer">
    <vt:lpwstr>2052-12.1.0.22529</vt:lpwstr>
  </property>
  <property fmtid="{D5CDD505-2E9C-101B-9397-08002B2CF9AE}" pid="4" name="ICV">
    <vt:lpwstr>43276D5581D344858D1B5C3624A4267A_13</vt:lpwstr>
  </property>
</Properties>
</file>