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sz w:val="32"/>
          <w:szCs w:val="32"/>
        </w:rPr>
      </w:pPr>
    </w:p>
    <w:p>
      <w:pPr>
        <w:jc w:val="center"/>
        <w:rPr>
          <w:rFonts w:hint="eastAsia" w:asciiTheme="majorEastAsia" w:hAnsiTheme="majorEastAsia" w:eastAsiaTheme="majorEastAsia"/>
          <w:b/>
          <w:sz w:val="36"/>
          <w:szCs w:val="32"/>
        </w:rPr>
      </w:pPr>
    </w:p>
    <w:p>
      <w:pPr>
        <w:jc w:val="center"/>
        <w:rPr>
          <w:rFonts w:hint="eastAsia" w:asciiTheme="majorEastAsia" w:hAnsiTheme="majorEastAsia" w:eastAsiaTheme="majorEastAsia"/>
          <w:b/>
          <w:sz w:val="36"/>
          <w:szCs w:val="32"/>
        </w:rPr>
      </w:pPr>
    </w:p>
    <w:p>
      <w:pPr>
        <w:jc w:val="center"/>
        <w:rPr>
          <w:rFonts w:hint="eastAsia" w:asciiTheme="majorEastAsia" w:hAnsiTheme="majorEastAsia" w:eastAsiaTheme="majorEastAsia"/>
          <w:b/>
          <w:sz w:val="36"/>
          <w:szCs w:val="32"/>
          <w:lang w:eastAsia="zh-CN"/>
        </w:rPr>
      </w:pPr>
      <w:r>
        <w:rPr>
          <w:rFonts w:hint="eastAsia" w:asciiTheme="majorEastAsia" w:hAnsiTheme="majorEastAsia" w:eastAsiaTheme="majorEastAsia"/>
          <w:b/>
          <w:sz w:val="36"/>
          <w:szCs w:val="32"/>
          <w:lang w:eastAsia="zh-CN"/>
        </w:rPr>
        <w:t>面向新业态新模式培育的新型基础设施建设示范</w:t>
      </w:r>
    </w:p>
    <w:p>
      <w:pPr>
        <w:jc w:val="center"/>
        <w:rPr>
          <w:rFonts w:hint="eastAsia" w:asciiTheme="majorEastAsia" w:hAnsiTheme="majorEastAsia" w:eastAsiaTheme="majorEastAsia"/>
          <w:b/>
          <w:sz w:val="36"/>
          <w:szCs w:val="32"/>
          <w:lang w:eastAsia="zh-CN"/>
        </w:rPr>
      </w:pPr>
      <w:r>
        <w:rPr>
          <w:rFonts w:hint="eastAsia" w:asciiTheme="majorEastAsia" w:hAnsiTheme="majorEastAsia" w:eastAsiaTheme="majorEastAsia"/>
          <w:b/>
          <w:sz w:val="36"/>
          <w:szCs w:val="32"/>
          <w:lang w:eastAsia="zh-CN"/>
        </w:rPr>
        <w:t>项目谋划预研</w:t>
      </w:r>
    </w:p>
    <w:p>
      <w:pPr>
        <w:jc w:val="center"/>
        <w:rPr>
          <w:rFonts w:hint="eastAsia" w:asciiTheme="majorEastAsia" w:hAnsiTheme="majorEastAsia" w:eastAsiaTheme="majorEastAsia"/>
          <w:b/>
          <w:sz w:val="36"/>
          <w:szCs w:val="32"/>
        </w:rPr>
      </w:pPr>
    </w:p>
    <w:p>
      <w:pPr>
        <w:jc w:val="center"/>
        <w:rPr>
          <w:rFonts w:ascii="黑体" w:hAnsi="黑体" w:eastAsia="黑体"/>
          <w:sz w:val="96"/>
          <w:szCs w:val="32"/>
        </w:rPr>
      </w:pPr>
      <w:r>
        <w:rPr>
          <w:rFonts w:hint="eastAsia" w:ascii="黑体" w:hAnsi="黑体" w:eastAsia="黑体"/>
          <w:sz w:val="96"/>
          <w:szCs w:val="32"/>
        </w:rPr>
        <w:t>招</w:t>
      </w:r>
    </w:p>
    <w:p>
      <w:pPr>
        <w:jc w:val="center"/>
        <w:rPr>
          <w:rFonts w:ascii="黑体" w:hAnsi="黑体" w:eastAsia="黑体"/>
          <w:sz w:val="96"/>
          <w:szCs w:val="32"/>
        </w:rPr>
      </w:pPr>
    </w:p>
    <w:p>
      <w:pPr>
        <w:jc w:val="center"/>
        <w:rPr>
          <w:rFonts w:ascii="黑体" w:hAnsi="黑体" w:eastAsia="黑体"/>
          <w:sz w:val="96"/>
          <w:szCs w:val="32"/>
        </w:rPr>
      </w:pPr>
      <w:r>
        <w:rPr>
          <w:rFonts w:hint="eastAsia" w:ascii="黑体" w:hAnsi="黑体" w:eastAsia="黑体"/>
          <w:sz w:val="96"/>
          <w:szCs w:val="32"/>
        </w:rPr>
        <w:t>标</w:t>
      </w:r>
    </w:p>
    <w:p>
      <w:pPr>
        <w:jc w:val="center"/>
        <w:rPr>
          <w:rFonts w:ascii="黑体" w:hAnsi="黑体" w:eastAsia="黑体"/>
          <w:sz w:val="96"/>
          <w:szCs w:val="32"/>
        </w:rPr>
      </w:pPr>
    </w:p>
    <w:p>
      <w:pPr>
        <w:jc w:val="center"/>
        <w:rPr>
          <w:rFonts w:ascii="黑体" w:hAnsi="黑体" w:eastAsia="黑体"/>
          <w:sz w:val="96"/>
          <w:szCs w:val="32"/>
        </w:rPr>
      </w:pPr>
      <w:r>
        <w:rPr>
          <w:rFonts w:hint="eastAsia" w:ascii="黑体" w:hAnsi="黑体" w:eastAsia="黑体"/>
          <w:sz w:val="96"/>
          <w:szCs w:val="32"/>
        </w:rPr>
        <w:t>书</w:t>
      </w: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asciiTheme="minorEastAsia" w:hAnsiTheme="minorEastAsia"/>
          <w:sz w:val="32"/>
          <w:szCs w:val="32"/>
        </w:rPr>
      </w:pPr>
      <w:r>
        <w:rPr>
          <w:rFonts w:hint="eastAsia" w:asciiTheme="minorEastAsia" w:hAnsiTheme="minorEastAsia"/>
          <w:sz w:val="32"/>
          <w:szCs w:val="32"/>
        </w:rPr>
        <w:t>深圳市发展和改革委员会</w:t>
      </w:r>
    </w:p>
    <w:p>
      <w:pPr>
        <w:jc w:val="center"/>
        <w:rPr>
          <w:rFonts w:hint="eastAsia" w:asciiTheme="minorEastAsia" w:hAnsiTheme="minorEastAsia"/>
          <w:sz w:val="32"/>
          <w:szCs w:val="32"/>
        </w:rPr>
        <w:sectPr>
          <w:pgSz w:w="11906" w:h="16838"/>
          <w:pgMar w:top="1440" w:right="1800" w:bottom="1440" w:left="1800" w:header="851" w:footer="992" w:gutter="0"/>
          <w:cols w:space="425" w:num="1"/>
          <w:docGrid w:type="lines" w:linePitch="312" w:charSpace="0"/>
        </w:sectPr>
      </w:pPr>
      <w:r>
        <w:rPr>
          <w:rFonts w:hint="eastAsia" w:asciiTheme="minorEastAsia" w:hAnsiTheme="minorEastAsia"/>
          <w:sz w:val="32"/>
          <w:szCs w:val="32"/>
        </w:rPr>
        <w:t>202</w:t>
      </w:r>
      <w:r>
        <w:rPr>
          <w:rFonts w:hint="eastAsia" w:asciiTheme="minorEastAsia" w:hAnsiTheme="minorEastAsia"/>
          <w:sz w:val="32"/>
          <w:szCs w:val="32"/>
          <w:lang w:val="en-US" w:eastAsia="zh-CN"/>
        </w:rPr>
        <w:t>5</w:t>
      </w:r>
      <w:r>
        <w:rPr>
          <w:rFonts w:hint="eastAsia" w:asciiTheme="minorEastAsia" w:hAnsiTheme="minorEastAsia"/>
          <w:sz w:val="32"/>
          <w:szCs w:val="32"/>
        </w:rPr>
        <w:t>年</w:t>
      </w:r>
      <w:r>
        <w:rPr>
          <w:rFonts w:hint="eastAsia" w:asciiTheme="minorEastAsia" w:hAnsiTheme="minorEastAsia"/>
          <w:sz w:val="32"/>
          <w:szCs w:val="32"/>
          <w:lang w:val="en-US" w:eastAsia="zh-CN"/>
        </w:rPr>
        <w:t>4</w:t>
      </w:r>
      <w:r>
        <w:rPr>
          <w:rFonts w:hint="eastAsia" w:asciiTheme="minorEastAsia" w:hAnsiTheme="minorEastAsia"/>
          <w:sz w:val="32"/>
          <w:szCs w:val="32"/>
        </w:rPr>
        <w:t>月</w:t>
      </w:r>
    </w:p>
    <w:p>
      <w:pPr>
        <w:jc w:val="cente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面向新业态新模式培育的新型基础设施</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建设示范项目谋划预研招标书</w:t>
      </w:r>
    </w:p>
    <w:p>
      <w:pPr>
        <w:spacing w:line="560" w:lineRule="exact"/>
        <w:ind w:firstLine="642" w:firstLineChars="200"/>
        <w:outlineLvl w:val="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（一）项目名称：面向新业态新模式培育的新型基础设施建设示范项目谋划预研。</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ascii="仿宋_GB2312" w:hAnsi="Times New Roman" w:eastAsia="仿宋_GB2312" w:cs="Times New Roman"/>
          <w:bCs/>
          <w:sz w:val="32"/>
          <w:szCs w:val="32"/>
          <w:lang w:val="en-US" w:eastAsia="zh-CN"/>
        </w:rPr>
        <w:t>5</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w:t>
      </w:r>
      <w:r>
        <w:rPr>
          <w:rFonts w:hint="eastAsia" w:ascii="仿宋_GB2312" w:hAnsi="仿宋" w:eastAsia="仿宋_GB2312" w:cs="仿宋_GB2312"/>
          <w:sz w:val="32"/>
          <w:szCs w:val="32"/>
          <w:lang w:val="en-US" w:eastAsia="zh-CN"/>
        </w:rPr>
        <w:t>91.0</w:t>
      </w:r>
      <w:r>
        <w:rPr>
          <w:rFonts w:hint="eastAsia" w:ascii="仿宋_GB2312" w:hAnsi="仿宋" w:eastAsia="仿宋_GB2312" w:cs="仿宋_GB2312"/>
          <w:sz w:val="32"/>
          <w:szCs w:val="32"/>
        </w:rPr>
        <w:t>万元以下。</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二、项目内容</w:t>
      </w:r>
    </w:p>
    <w:p>
      <w:pPr>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系统总结我国新型基础设施建设发展现状趋势，结合未来发展方向，研提深圳市新基建项目谋划布局思路，适度超前谋划若干个面向新业态新模式培育的新基建示范项目，开展项目规划建设要点和投融资等分析。</w:t>
      </w:r>
    </w:p>
    <w:p>
      <w:pPr>
        <w:pStyle w:val="3"/>
        <w:spacing w:after="0" w:line="560" w:lineRule="exact"/>
        <w:ind w:firstLine="640" w:firstLineChars="200"/>
        <w:rPr>
          <w:rFonts w:hint="eastAsia" w:ascii="仿宋_GB2312" w:eastAsia="仿宋_GB2312"/>
          <w:bCs/>
          <w:sz w:val="32"/>
          <w:szCs w:val="32"/>
        </w:rPr>
      </w:pPr>
      <w:r>
        <w:rPr>
          <w:rFonts w:hint="eastAsia" w:ascii="仿宋_GB2312" w:hAnsi="仿宋_GB2312" w:eastAsia="仿宋_GB2312"/>
          <w:b w:val="0"/>
          <w:bCs w:val="0"/>
          <w:sz w:val="32"/>
          <w:szCs w:val="32"/>
          <w:lang w:val="en-US" w:eastAsia="zh-CN"/>
        </w:rPr>
        <w:t>（一）</w:t>
      </w:r>
      <w:r>
        <w:rPr>
          <w:rFonts w:hint="eastAsia" w:ascii="仿宋_GB2312" w:eastAsia="仿宋_GB2312"/>
          <w:bCs/>
          <w:sz w:val="32"/>
          <w:szCs w:val="32"/>
        </w:rPr>
        <w:t>系统总结全国新基建领域发展现状与项目谋划方向，实地调研分析北京、上海、杭州、合肥等典型城市新基建规划政策、布局领域、发展趋势和产出效益情况，结合未来发展方向，明确深圳市新基建项目谋划目标和重点布局领域。</w:t>
      </w:r>
    </w:p>
    <w:p>
      <w:pPr>
        <w:widowControl/>
        <w:spacing w:line="560" w:lineRule="exact"/>
        <w:ind w:firstLine="640" w:firstLineChars="200"/>
        <w:jc w:val="left"/>
        <w:rPr>
          <w:rFonts w:hint="default" w:ascii="仿宋_GB2312" w:hAnsi="仿宋_GB2312" w:eastAsia="仿宋_GB2312"/>
          <w:b w:val="0"/>
          <w:bCs/>
          <w:sz w:val="32"/>
          <w:szCs w:val="32"/>
          <w:lang w:val="en-US" w:eastAsia="zh-CN"/>
        </w:rPr>
      </w:pPr>
      <w:r>
        <w:rPr>
          <w:rFonts w:hint="eastAsia" w:ascii="仿宋_GB2312" w:eastAsia="仿宋_GB2312"/>
          <w:b w:val="0"/>
          <w:bCs/>
          <w:sz w:val="32"/>
          <w:szCs w:val="32"/>
          <w:lang w:eastAsia="zh-CN"/>
        </w:rPr>
        <w:t>（二）</w:t>
      </w:r>
      <w:r>
        <w:rPr>
          <w:rFonts w:hint="eastAsia" w:ascii="仿宋_GB2312" w:eastAsia="仿宋_GB2312"/>
          <w:bCs/>
          <w:sz w:val="32"/>
          <w:szCs w:val="32"/>
        </w:rPr>
        <w:t>深入调研深圳市信息基础设施、融合基础设施和创新基础设施布局情况，</w:t>
      </w:r>
      <w:r>
        <w:rPr>
          <w:rFonts w:hint="eastAsia" w:ascii="仿宋_GB2312" w:eastAsia="仿宋_GB2312" w:hAnsiTheme="minorHAnsi" w:cstheme="minorBidi"/>
          <w:bCs/>
          <w:i w:val="0"/>
          <w:iCs w:val="0"/>
          <w:caps w:val="0"/>
          <w:spacing w:val="0"/>
          <w:kern w:val="2"/>
          <w:sz w:val="32"/>
          <w:szCs w:val="32"/>
          <w:shd w:val="clear"/>
          <w:lang w:val="en-US" w:eastAsia="zh-CN" w:bidi="ar"/>
        </w:rPr>
        <w:t>全面系统梳理深圳市新基建项目清单</w:t>
      </w:r>
      <w:r>
        <w:rPr>
          <w:rFonts w:hint="eastAsia" w:ascii="仿宋_GB2312" w:eastAsia="仿宋_GB2312" w:cstheme="minorBidi"/>
          <w:bCs/>
          <w:i w:val="0"/>
          <w:iCs w:val="0"/>
          <w:caps w:val="0"/>
          <w:spacing w:val="0"/>
          <w:kern w:val="2"/>
          <w:sz w:val="32"/>
          <w:szCs w:val="32"/>
          <w:shd w:val="clear"/>
          <w:lang w:val="en-US" w:eastAsia="zh-CN" w:bidi="ar"/>
        </w:rPr>
        <w:t>，</w:t>
      </w:r>
      <w:r>
        <w:rPr>
          <w:rFonts w:hint="eastAsia" w:ascii="仿宋_GB2312" w:eastAsia="仿宋_GB2312"/>
          <w:bCs/>
          <w:sz w:val="32"/>
          <w:szCs w:val="32"/>
        </w:rPr>
        <w:t>总结当前深圳市新基建规划政策、现状基础、主要特征和存在问题，研究提出通过新基建促进科技创新与产业发展深度融合，加速新技术验证、新产品规模化应用和新业态新模式培育的路径策略。</w:t>
      </w:r>
      <w:r>
        <w:rPr>
          <w:rFonts w:hint="eastAsia" w:ascii="仿宋_GB2312" w:eastAsia="仿宋_GB2312"/>
          <w:bCs/>
          <w:sz w:val="32"/>
          <w:szCs w:val="32"/>
          <w:lang w:val="en-US" w:eastAsia="zh-CN"/>
        </w:rPr>
        <w:t xml:space="preserve">                                                                                                                                                                                                                                                                                                                                                                                                                                                                                                                                                                        </w:t>
      </w:r>
    </w:p>
    <w:p>
      <w:pPr>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b w:val="0"/>
          <w:bCs/>
          <w:sz w:val="32"/>
          <w:szCs w:val="32"/>
          <w:lang w:val="en-US" w:eastAsia="zh-CN"/>
        </w:rPr>
        <w:t>（三）</w:t>
      </w:r>
      <w:r>
        <w:rPr>
          <w:rFonts w:hint="eastAsia" w:ascii="仿宋_GB2312" w:eastAsia="仿宋_GB2312"/>
          <w:bCs/>
          <w:sz w:val="32"/>
          <w:szCs w:val="32"/>
        </w:rPr>
        <w:t>围绕信息基础设施、融合基础设施、创新基础设施三大领域，谋划提出若干支撑新业态新模式培育的新基建示范项目，针对重点项目，进一步对项目的建设目标、主要建设内容、核心指标、建设周期、投资规模、应用领域、优势建设单位及投融资模式等规划建设要点进行分析。</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三、项目</w:t>
      </w:r>
      <w:r>
        <w:rPr>
          <w:rFonts w:hint="eastAsia" w:ascii="黑体" w:hAnsi="黑体" w:eastAsia="黑体"/>
          <w:b w:val="0"/>
          <w:bCs w:val="0"/>
          <w:sz w:val="32"/>
          <w:szCs w:val="32"/>
          <w:lang w:val="en-US" w:eastAsia="zh-CN"/>
        </w:rPr>
        <w:t>技术</w:t>
      </w:r>
      <w:r>
        <w:rPr>
          <w:rFonts w:hint="eastAsia" w:ascii="黑体" w:hAnsi="黑体" w:eastAsia="黑体"/>
          <w:b w:val="0"/>
          <w:bCs w:val="0"/>
          <w:sz w:val="32"/>
          <w:szCs w:val="32"/>
        </w:rPr>
        <w:t>要求</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w:t>
      </w:r>
      <w:r>
        <w:rPr>
          <w:rFonts w:hint="eastAsia" w:ascii="仿宋_GB2312" w:hAnsi="Times New Roman" w:eastAsia="仿宋_GB2312"/>
          <w:b w:val="0"/>
          <w:highlight w:val="none"/>
          <w:lang w:val="en-US" w:eastAsia="zh-CN"/>
        </w:rPr>
        <w:t>新型基础设施</w:t>
      </w:r>
      <w:r>
        <w:rPr>
          <w:rFonts w:hint="eastAsia" w:ascii="仿宋_GB2312" w:hAnsi="Times New Roman" w:eastAsia="仿宋_GB2312"/>
          <w:b w:val="0"/>
        </w:rPr>
        <w:t>现有基础、</w:t>
      </w:r>
      <w:r>
        <w:rPr>
          <w:rFonts w:hint="default" w:ascii="仿宋_GB2312" w:hAnsi="Times New Roman" w:eastAsia="仿宋_GB2312"/>
          <w:b w:val="0"/>
        </w:rPr>
        <w:t>国内外</w:t>
      </w:r>
      <w:r>
        <w:rPr>
          <w:rFonts w:hint="eastAsia" w:ascii="仿宋_GB2312" w:hAnsi="Times New Roman" w:eastAsia="仿宋_GB2312"/>
          <w:b w:val="0"/>
        </w:rPr>
        <w:t>先进地区</w:t>
      </w:r>
      <w:r>
        <w:rPr>
          <w:rFonts w:hint="eastAsia" w:ascii="仿宋_GB2312" w:hAnsi="Times New Roman" w:eastAsia="仿宋_GB2312"/>
          <w:b w:val="0"/>
          <w:highlight w:val="none"/>
          <w:lang w:val="en-US" w:eastAsia="zh-CN"/>
        </w:rPr>
        <w:t>新型基础设施</w:t>
      </w:r>
      <w:r>
        <w:rPr>
          <w:rFonts w:hint="default" w:ascii="仿宋_GB2312" w:hAnsi="Times New Roman" w:eastAsia="仿宋_GB2312"/>
          <w:b w:val="0"/>
          <w:highlight w:val="none"/>
          <w:lang w:eastAsia="zh-CN"/>
        </w:rPr>
        <w:t>发展</w:t>
      </w:r>
      <w:r>
        <w:rPr>
          <w:rFonts w:hint="eastAsia" w:ascii="仿宋_GB2312" w:hAnsi="Times New Roman" w:eastAsia="仿宋_GB2312"/>
          <w:b w:val="0"/>
        </w:rPr>
        <w:t>情况</w:t>
      </w:r>
      <w:r>
        <w:rPr>
          <w:rFonts w:hint="default" w:ascii="仿宋_GB2312" w:hAnsi="Times New Roman" w:eastAsia="仿宋_GB2312"/>
          <w:b w:val="0"/>
        </w:rPr>
        <w:t>、趋势</w:t>
      </w:r>
      <w:r>
        <w:rPr>
          <w:rFonts w:hint="eastAsia" w:ascii="仿宋_GB2312" w:hAnsi="Times New Roman" w:eastAsia="仿宋_GB2312"/>
          <w:b w:val="0"/>
        </w:rPr>
        <w:t>等相关信息和基础资料。</w:t>
      </w:r>
    </w:p>
    <w:p>
      <w:pPr>
        <w:pStyle w:val="5"/>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highlight w:val="none"/>
        </w:rPr>
        <w:t>（三）研究成果</w:t>
      </w:r>
      <w:r>
        <w:rPr>
          <w:rFonts w:hint="eastAsia" w:ascii="仿宋_GB2312" w:hAnsi="Times New Roman" w:eastAsia="仿宋_GB2312"/>
          <w:b w:val="0"/>
          <w:highlight w:val="none"/>
          <w:lang w:eastAsia="zh-CN"/>
        </w:rPr>
        <w:t>要</w:t>
      </w:r>
      <w:r>
        <w:rPr>
          <w:rFonts w:hint="eastAsia" w:ascii="仿宋_GB2312" w:hAnsi="Times New Roman" w:eastAsia="仿宋_GB2312"/>
          <w:b w:val="0"/>
          <w:highlight w:val="none"/>
          <w:lang w:val="en-US" w:eastAsia="zh-CN"/>
        </w:rPr>
        <w:t>具</w:t>
      </w:r>
      <w:r>
        <w:rPr>
          <w:rFonts w:hint="eastAsia" w:ascii="仿宋_GB2312" w:hAnsi="Times New Roman" w:eastAsia="仿宋_GB2312"/>
          <w:b w:val="0"/>
          <w:highlight w:val="none"/>
          <w:lang w:eastAsia="zh-CN"/>
        </w:rPr>
        <w:t>有前瞻性，</w:t>
      </w:r>
      <w:r>
        <w:rPr>
          <w:rFonts w:hint="eastAsia" w:ascii="仿宋_GB2312" w:hAnsi="Times New Roman" w:eastAsia="仿宋_GB2312"/>
          <w:b w:val="0"/>
          <w:highlight w:val="none"/>
          <w:lang w:val="en-US" w:eastAsia="zh-CN"/>
        </w:rPr>
        <w:t>面向国内外未来新型基础设施发展方向，</w:t>
      </w:r>
      <w:r>
        <w:rPr>
          <w:rFonts w:hint="eastAsia" w:ascii="仿宋_GB2312" w:hAnsi="Times New Roman" w:eastAsia="仿宋_GB2312"/>
          <w:b w:val="0"/>
          <w:highlight w:val="none"/>
          <w:lang w:eastAsia="zh-CN"/>
        </w:rPr>
        <w:t>视野开阔</w:t>
      </w:r>
      <w:r>
        <w:rPr>
          <w:rFonts w:hint="eastAsia" w:ascii="仿宋_GB2312" w:hAnsi="Times New Roman" w:eastAsia="仿宋_GB2312"/>
          <w:b w:val="0"/>
          <w:highlight w:val="none"/>
        </w:rPr>
        <w:t>；研究成果要</w:t>
      </w:r>
      <w:r>
        <w:rPr>
          <w:rFonts w:hint="eastAsia" w:ascii="仿宋_GB2312" w:hAnsi="Times New Roman" w:eastAsia="仿宋_GB2312"/>
          <w:b w:val="0"/>
          <w:highlight w:val="none"/>
          <w:lang w:val="en-US" w:eastAsia="zh-CN"/>
        </w:rPr>
        <w:t>具有系统性，涵盖新型基础设施各大重点领域，逻辑</w:t>
      </w:r>
      <w:r>
        <w:rPr>
          <w:rFonts w:hint="eastAsia" w:ascii="仿宋_GB2312" w:hAnsi="Times New Roman" w:eastAsia="仿宋_GB2312"/>
          <w:b w:val="0"/>
          <w:highlight w:val="none"/>
        </w:rPr>
        <w:t>体系完整、内容全面；</w:t>
      </w:r>
      <w:r>
        <w:rPr>
          <w:rFonts w:hint="eastAsia" w:ascii="仿宋_GB2312" w:hAnsi="Times New Roman" w:eastAsia="仿宋_GB2312"/>
          <w:b w:val="0"/>
          <w:highlight w:val="none"/>
          <w:lang w:val="en-US" w:eastAsia="zh-CN"/>
        </w:rPr>
        <w:t>研究成果要</w:t>
      </w:r>
      <w:r>
        <w:rPr>
          <w:rFonts w:hint="eastAsia" w:ascii="仿宋_GB2312" w:hAnsi="Times New Roman" w:eastAsia="仿宋_GB2312"/>
          <w:b w:val="0"/>
          <w:highlight w:val="none"/>
        </w:rPr>
        <w:t>具有实用性，符合深圳实际，</w:t>
      </w:r>
      <w:r>
        <w:rPr>
          <w:rFonts w:hint="eastAsia" w:ascii="仿宋_GB2312" w:hAnsi="Times New Roman" w:eastAsia="仿宋_GB2312"/>
          <w:b w:val="0"/>
          <w:highlight w:val="none"/>
          <w:lang w:val="en-US" w:eastAsia="zh-CN"/>
        </w:rPr>
        <w:t>谋划项目</w:t>
      </w:r>
      <w:r>
        <w:rPr>
          <w:rFonts w:hint="eastAsia" w:ascii="仿宋_GB2312" w:hAnsi="Times New Roman" w:eastAsia="仿宋_GB2312"/>
          <w:b w:val="0"/>
          <w:highlight w:val="none"/>
        </w:rPr>
        <w:t>可</w:t>
      </w:r>
      <w:r>
        <w:rPr>
          <w:rFonts w:hint="eastAsia" w:ascii="仿宋_GB2312" w:hAnsi="Times New Roman" w:eastAsia="仿宋_GB2312"/>
          <w:b w:val="0"/>
          <w:highlight w:val="none"/>
          <w:lang w:val="en-US" w:eastAsia="zh-CN"/>
        </w:rPr>
        <w:t>实施</w:t>
      </w:r>
      <w:r>
        <w:rPr>
          <w:rFonts w:hint="eastAsia" w:ascii="仿宋_GB2312" w:hAnsi="Times New Roman" w:eastAsia="仿宋_GB2312"/>
          <w:b w:val="0"/>
          <w:highlight w:val="none"/>
        </w:rPr>
        <w:t>性强。</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四、项目成果交付要求</w:t>
      </w:r>
    </w:p>
    <w:p>
      <w:pPr>
        <w:pStyle w:val="5"/>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highlight w:val="none"/>
        </w:rPr>
        <w:t>提交研究成果纸质版</w:t>
      </w:r>
      <w:r>
        <w:rPr>
          <w:rFonts w:hint="eastAsia" w:ascii="仿宋_GB2312" w:hAnsi="Times New Roman" w:eastAsia="仿宋_GB2312"/>
          <w:b w:val="0"/>
          <w:highlight w:val="none"/>
          <w:lang w:val="en-US" w:eastAsia="zh-CN"/>
        </w:rPr>
        <w:t>15</w:t>
      </w:r>
      <w:r>
        <w:rPr>
          <w:rFonts w:hint="eastAsia" w:ascii="仿宋_GB2312" w:hAnsi="Times New Roman" w:eastAsia="仿宋_GB2312"/>
          <w:b w:val="0"/>
          <w:highlight w:val="none"/>
        </w:rPr>
        <w:t>份和电子版，文件能够简明扼要介绍成果核心内容与主要结论</w:t>
      </w:r>
      <w:r>
        <w:rPr>
          <w:rFonts w:hint="eastAsia" w:ascii="仿宋_GB2312" w:hAnsi="Times New Roman" w:eastAsia="仿宋_GB2312"/>
          <w:b w:val="0"/>
          <w:highlight w:val="none"/>
          <w:lang w:eastAsia="zh-CN"/>
        </w:rPr>
        <w:t>，明确项目谋划情况</w:t>
      </w:r>
      <w:r>
        <w:rPr>
          <w:rFonts w:hint="eastAsia" w:ascii="仿宋_GB2312" w:hAnsi="Times New Roman" w:eastAsia="仿宋_GB2312"/>
          <w:b w:val="0"/>
          <w:highlight w:val="none"/>
        </w:rPr>
        <w:t>。</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五、投标资格要求</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（一）在中华人民共和国境内注册</w:t>
      </w:r>
      <w:r>
        <w:rPr>
          <w:rFonts w:hint="eastAsia" w:ascii="仿宋_GB2312" w:hAnsi="Times New Roman" w:eastAsia="仿宋_GB2312"/>
          <w:b w:val="0"/>
          <w:lang w:eastAsia="zh-CN"/>
        </w:rPr>
        <w:t>、</w:t>
      </w:r>
      <w:r>
        <w:rPr>
          <w:rFonts w:hint="eastAsia" w:ascii="仿宋_GB2312" w:hAnsi="Times New Roman" w:eastAsia="仿宋_GB2312"/>
          <w:b w:val="0"/>
        </w:rPr>
        <w:t>具有独立承担民事责任能力的法人。</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5"/>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0" w:firstLineChars="200"/>
        <w:rPr>
          <w:rFonts w:hint="eastAsia"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lang w:val="en-US" w:eastAsia="zh-CN"/>
        </w:rPr>
        <w:t>四</w:t>
      </w:r>
      <w:r>
        <w:rPr>
          <w:rFonts w:ascii="仿宋_GB2312" w:hAnsi="仿宋" w:eastAsia="仿宋_GB2312" w:cs="仿宋_GB2312"/>
          <w:sz w:val="32"/>
          <w:szCs w:val="32"/>
        </w:rPr>
        <w:t>）本项目不接受联合体投标。</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六、投标时间、方式及联系人</w:t>
      </w:r>
    </w:p>
    <w:p>
      <w:pPr>
        <w:pStyle w:val="5"/>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rPr>
        <w:t>（一）投标时间：</w:t>
      </w:r>
      <w:r>
        <w:rPr>
          <w:rFonts w:ascii="仿宋_GB2312" w:hAnsi="Times New Roman" w:eastAsia="仿宋_GB2312"/>
          <w:b w:val="0"/>
          <w:highlight w:val="none"/>
        </w:rPr>
        <w:t>202</w:t>
      </w:r>
      <w:r>
        <w:rPr>
          <w:rFonts w:hint="eastAsia" w:ascii="仿宋_GB2312" w:hAnsi="Times New Roman" w:eastAsia="仿宋_GB2312"/>
          <w:b w:val="0"/>
          <w:highlight w:val="none"/>
          <w:lang w:val="en-US" w:eastAsia="zh-CN"/>
        </w:rPr>
        <w:t>5</w:t>
      </w:r>
      <w:r>
        <w:rPr>
          <w:rFonts w:ascii="仿宋_GB2312" w:hAnsi="Times New Roman" w:eastAsia="仿宋_GB2312"/>
          <w:b w:val="0"/>
          <w:highlight w:val="none"/>
        </w:rPr>
        <w:t>年</w:t>
      </w:r>
      <w:r>
        <w:rPr>
          <w:rFonts w:hint="eastAsia" w:ascii="仿宋_GB2312" w:hAnsi="Times New Roman" w:eastAsia="仿宋_GB2312"/>
          <w:b w:val="0"/>
          <w:highlight w:val="none"/>
          <w:lang w:val="en-US" w:eastAsia="zh-CN"/>
        </w:rPr>
        <w:t>4</w:t>
      </w:r>
      <w:r>
        <w:rPr>
          <w:rFonts w:hint="eastAsia" w:ascii="仿宋_GB2312" w:hAnsi="Times New Roman" w:eastAsia="仿宋_GB2312"/>
          <w:b w:val="0"/>
          <w:highlight w:val="none"/>
        </w:rPr>
        <w:t>月</w:t>
      </w:r>
      <w:r>
        <w:rPr>
          <w:rFonts w:hint="eastAsia" w:ascii="仿宋_GB2312" w:hAnsi="Times New Roman" w:eastAsia="仿宋_GB2312"/>
          <w:b w:val="0"/>
          <w:highlight w:val="none"/>
          <w:lang w:val="en-US" w:eastAsia="zh-CN"/>
        </w:rPr>
        <w:t>2</w:t>
      </w:r>
      <w:r>
        <w:rPr>
          <w:rFonts w:hint="default" w:ascii="仿宋_GB2312" w:hAnsi="Times New Roman" w:eastAsia="仿宋_GB2312"/>
          <w:b w:val="0"/>
          <w:highlight w:val="none"/>
          <w:lang w:eastAsia="zh-CN"/>
        </w:rPr>
        <w:t>5</w:t>
      </w:r>
      <w:r>
        <w:rPr>
          <w:rFonts w:hint="eastAsia" w:ascii="仿宋_GB2312" w:hAnsi="Times New Roman" w:eastAsia="仿宋_GB2312"/>
          <w:b w:val="0"/>
          <w:highlight w:val="none"/>
        </w:rPr>
        <w:t>日至</w:t>
      </w:r>
      <w:r>
        <w:rPr>
          <w:rFonts w:hint="eastAsia" w:ascii="仿宋_GB2312" w:hAnsi="Times New Roman" w:eastAsia="仿宋_GB2312"/>
          <w:b w:val="0"/>
          <w:highlight w:val="none"/>
          <w:lang w:val="en-US" w:eastAsia="zh-CN"/>
        </w:rPr>
        <w:t>5月</w:t>
      </w:r>
      <w:r>
        <w:rPr>
          <w:rFonts w:hint="default" w:ascii="仿宋_GB2312" w:hAnsi="Times New Roman" w:eastAsia="仿宋_GB2312"/>
          <w:b w:val="0"/>
          <w:highlight w:val="none"/>
          <w:lang w:eastAsia="zh-CN"/>
        </w:rPr>
        <w:t>12</w:t>
      </w:r>
      <w:r>
        <w:rPr>
          <w:rFonts w:hint="eastAsia" w:ascii="仿宋_GB2312" w:hAnsi="Times New Roman" w:eastAsia="仿宋_GB2312"/>
          <w:b w:val="0"/>
          <w:highlight w:val="none"/>
        </w:rPr>
        <w:t>日，每日上午</w:t>
      </w:r>
      <w:r>
        <w:rPr>
          <w:rFonts w:ascii="仿宋_GB2312" w:hAnsi="Times New Roman" w:eastAsia="仿宋_GB2312"/>
          <w:b w:val="0"/>
          <w:highlight w:val="none"/>
        </w:rPr>
        <w:t>9:00-12:00，下午2:00-5:45（节假日除外）。逾期未投标将不再受理。</w:t>
      </w:r>
    </w:p>
    <w:p>
      <w:pPr>
        <w:pStyle w:val="5"/>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highlight w:val="none"/>
        </w:rPr>
        <w:t>（二）投标地点：深圳市福田区福中三路市民中心</w:t>
      </w:r>
      <w:r>
        <w:rPr>
          <w:rFonts w:ascii="仿宋_GB2312" w:hAnsi="Times New Roman" w:eastAsia="仿宋_GB2312"/>
          <w:b w:val="0"/>
          <w:highlight w:val="none"/>
        </w:rPr>
        <w:t>B区行政服务大厅2号市发展和改革委卡座（可邮寄，以送达日期为投标日期）。</w:t>
      </w:r>
      <w:r>
        <w:rPr>
          <w:rFonts w:hint="default" w:ascii="仿宋_GB2312" w:hAnsi="Times New Roman" w:eastAsia="仿宋_GB2312" w:cs="Times New Roman"/>
          <w:b w:val="0"/>
          <w:sz w:val="32"/>
          <w:szCs w:val="32"/>
          <w:highlight w:val="none"/>
          <w:lang w:val="en-US" w:eastAsia="zh-CN"/>
        </w:rPr>
        <w:t>同时，投标文件盖章扫描电子版请发送至邮箱（zdxm@fgw.sz.gov.cn）</w:t>
      </w:r>
      <w:r>
        <w:rPr>
          <w:rFonts w:hint="eastAsia" w:ascii="仿宋_GB2312" w:hAnsi="Times New Roman" w:eastAsia="仿宋_GB2312" w:cs="Times New Roman"/>
          <w:b w:val="0"/>
          <w:sz w:val="32"/>
          <w:szCs w:val="32"/>
          <w:highlight w:val="none"/>
          <w:lang w:val="en-US" w:eastAsia="zh-CN"/>
        </w:rPr>
        <w:t>。</w:t>
      </w:r>
    </w:p>
    <w:p>
      <w:pPr>
        <w:pStyle w:val="5"/>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highlight w:val="none"/>
        </w:rPr>
        <w:t>（三）联系人：</w:t>
      </w:r>
      <w:r>
        <w:rPr>
          <w:rFonts w:hint="eastAsia" w:ascii="仿宋_GB2312" w:hAnsi="Times New Roman" w:eastAsia="仿宋_GB2312"/>
          <w:b w:val="0"/>
          <w:highlight w:val="none"/>
          <w:lang w:val="en-US" w:eastAsia="zh-CN"/>
        </w:rPr>
        <w:t>88121459（业务咨询） 88125842（收件咨询）</w:t>
      </w:r>
      <w:r>
        <w:rPr>
          <w:rFonts w:hint="eastAsia" w:ascii="仿宋_GB2312" w:hAnsi="Times New Roman" w:eastAsia="仿宋_GB2312"/>
          <w:b w:val="0"/>
          <w:highlight w:val="none"/>
        </w:rPr>
        <w:t>。</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七、投标文件递交内容</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（一）投标单位简介、投标人营业执照及相关证照（提供加盖公章的复印件，原件备查）。</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（二）法定代表人证明书及授权委托书（原件加盖公章）。</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（三）法定代表人及受委托人身份证复印件（复印件加盖公章）。</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（四）项目</w:t>
      </w:r>
      <w:r>
        <w:rPr>
          <w:rFonts w:hint="eastAsia" w:ascii="仿宋_GB2312" w:hAnsi="Times New Roman" w:eastAsia="仿宋_GB2312" w:cs="Times New Roman"/>
          <w:bCs/>
          <w:sz w:val="32"/>
          <w:szCs w:val="32"/>
          <w:highlight w:val="none"/>
          <w:lang w:val="en-US" w:eastAsia="zh-CN"/>
        </w:rPr>
        <w:t>研究</w:t>
      </w:r>
      <w:r>
        <w:rPr>
          <w:rFonts w:hint="eastAsia" w:ascii="仿宋_GB2312" w:hAnsi="Times New Roman" w:eastAsia="仿宋_GB2312" w:cs="Times New Roman"/>
          <w:bCs/>
          <w:sz w:val="32"/>
          <w:szCs w:val="32"/>
          <w:highlight w:val="none"/>
        </w:rPr>
        <w:t>方案</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lang w:val="en-US" w:eastAsia="zh-CN"/>
        </w:rPr>
        <w:t>计划</w:t>
      </w:r>
      <w:r>
        <w:rPr>
          <w:rFonts w:hint="eastAsia" w:ascii="仿宋_GB2312" w:hAnsi="Times New Roman" w:eastAsia="仿宋_GB2312" w:cs="Times New Roman"/>
          <w:bCs/>
          <w:sz w:val="32"/>
          <w:szCs w:val="32"/>
          <w:highlight w:val="none"/>
        </w:rPr>
        <w:t>及报价单（原件加盖公章）。</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（五）投标人相关领域/项目经验证明材料（复印件加盖公章）。</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六</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拟安排项目负责人情况</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原件</w:t>
      </w:r>
      <w:r>
        <w:rPr>
          <w:rFonts w:hint="eastAsia" w:ascii="仿宋_GB2312" w:hAnsi="Times New Roman" w:eastAsia="仿宋_GB2312" w:cs="Times New Roman"/>
          <w:bCs/>
          <w:sz w:val="32"/>
          <w:szCs w:val="32"/>
          <w:highlight w:val="none"/>
        </w:rPr>
        <w:t>加盖公章）。</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七</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拟安排团队人员情况</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原件</w:t>
      </w:r>
      <w:r>
        <w:rPr>
          <w:rFonts w:hint="eastAsia" w:ascii="仿宋_GB2312" w:hAnsi="Times New Roman" w:eastAsia="仿宋_GB2312" w:cs="Times New Roman"/>
          <w:bCs/>
          <w:sz w:val="32"/>
          <w:szCs w:val="32"/>
          <w:highlight w:val="none"/>
        </w:rPr>
        <w:t>加盖公章）。</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八</w:t>
      </w:r>
      <w:r>
        <w:rPr>
          <w:rFonts w:hint="eastAsia" w:ascii="仿宋_GB2312" w:hAnsi="Times New Roman" w:eastAsia="仿宋_GB2312" w:cs="Times New Roman"/>
          <w:bCs/>
          <w:sz w:val="32"/>
          <w:szCs w:val="32"/>
          <w:highlight w:val="none"/>
        </w:rPr>
        <w:t>）投标人无重大违法记录声明函（原件加盖公章，格式自拟）。</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lang w:eastAsia="zh-CN"/>
        </w:rPr>
      </w:pPr>
      <w:r>
        <w:rPr>
          <w:rFonts w:hint="eastAsia" w:ascii="仿宋_GB2312" w:hAnsi="Times New Roman" w:eastAsia="仿宋_GB2312" w:cs="Times New Roman"/>
          <w:bCs/>
          <w:sz w:val="32"/>
          <w:szCs w:val="32"/>
          <w:highlight w:val="none"/>
          <w:lang w:eastAsia="zh-CN"/>
        </w:rPr>
        <w:t>（九）</w:t>
      </w:r>
      <w:r>
        <w:rPr>
          <w:rFonts w:hint="eastAsia" w:ascii="仿宋_GB2312" w:hAnsi="Times New Roman" w:eastAsia="仿宋_GB2312" w:cs="Times New Roman"/>
          <w:bCs/>
          <w:sz w:val="32"/>
          <w:szCs w:val="32"/>
          <w:highlight w:val="none"/>
        </w:rPr>
        <w:t>投标及履约承诺函原件（格式见附件</w:t>
      </w:r>
      <w:r>
        <w:rPr>
          <w:rFonts w:hint="eastAsia" w:ascii="仿宋_GB2312" w:hAnsi="Times New Roman" w:eastAsia="仿宋_GB2312" w:cs="Times New Roman"/>
          <w:bCs/>
          <w:sz w:val="32"/>
          <w:szCs w:val="32"/>
          <w:highlight w:val="none"/>
          <w:lang w:val="en-US" w:eastAsia="zh-CN"/>
        </w:rPr>
        <w:t>1</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eastAsia="zh-CN"/>
        </w:rPr>
        <w:t>。</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十</w:t>
      </w:r>
      <w:r>
        <w:rPr>
          <w:rFonts w:hint="eastAsia" w:ascii="仿宋_GB2312" w:hAnsi="Times New Roman" w:eastAsia="仿宋_GB2312" w:cs="Times New Roman"/>
          <w:bCs/>
          <w:sz w:val="32"/>
          <w:szCs w:val="32"/>
          <w:highlight w:val="none"/>
        </w:rPr>
        <w:t>）</w:t>
      </w:r>
      <w:r>
        <w:rPr>
          <w:rFonts w:hint="eastAsia" w:ascii="仿宋_GB2312" w:hAnsi="黑体" w:eastAsia="仿宋_GB2312"/>
          <w:sz w:val="32"/>
          <w:szCs w:val="32"/>
          <w:lang w:val="en-US" w:eastAsia="zh-CN"/>
        </w:rPr>
        <w:t>供应商基本情况表</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原件</w:t>
      </w:r>
      <w:r>
        <w:rPr>
          <w:rFonts w:hint="eastAsia" w:ascii="仿宋_GB2312" w:hAnsi="Times New Roman" w:eastAsia="仿宋_GB2312" w:cs="Times New Roman"/>
          <w:bCs/>
          <w:sz w:val="32"/>
          <w:szCs w:val="32"/>
          <w:highlight w:val="none"/>
        </w:rPr>
        <w:t>加盖公章</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rPr>
        <w:t>格式见附件</w:t>
      </w:r>
      <w:r>
        <w:rPr>
          <w:rFonts w:hint="eastAsia" w:ascii="仿宋_GB2312" w:hAnsi="Times New Roman" w:eastAsia="仿宋_GB2312" w:cs="Times New Roman"/>
          <w:bCs/>
          <w:sz w:val="32"/>
          <w:szCs w:val="32"/>
          <w:highlight w:val="none"/>
          <w:lang w:val="en-US" w:eastAsia="zh-CN"/>
        </w:rPr>
        <w:t>2</w:t>
      </w:r>
      <w:r>
        <w:rPr>
          <w:rFonts w:hint="eastAsia" w:ascii="仿宋_GB2312" w:hAnsi="Times New Roman" w:eastAsia="仿宋_GB2312" w:cs="Times New Roman"/>
          <w:bCs/>
          <w:sz w:val="32"/>
          <w:szCs w:val="32"/>
          <w:highlight w:val="none"/>
        </w:rPr>
        <w:t>）。</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十一</w:t>
      </w:r>
      <w:r>
        <w:rPr>
          <w:rFonts w:hint="eastAsia" w:ascii="仿宋_GB2312" w:hAnsi="Times New Roman" w:eastAsia="仿宋_GB2312" w:cs="Times New Roman"/>
          <w:bCs/>
          <w:sz w:val="32"/>
          <w:szCs w:val="32"/>
          <w:highlight w:val="none"/>
        </w:rPr>
        <w:t>）住所地不在深圳的投标人应提供营业场所证明原件。</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十二</w:t>
      </w:r>
      <w:r>
        <w:rPr>
          <w:rFonts w:hint="eastAsia" w:ascii="仿宋_GB2312" w:hAnsi="Times New Roman" w:eastAsia="仿宋_GB2312" w:cs="Times New Roman"/>
          <w:bCs/>
          <w:sz w:val="32"/>
          <w:szCs w:val="32"/>
          <w:highlight w:val="none"/>
        </w:rPr>
        <w:t>）投标人认为有必要提供的其它材料。</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投标文件一式三份，整套材料密封并加盖骑缝章，封面注明投标人的名称、地址、联系人及手机号码。</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八、重要提示</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投标单位有下列情况之一的，其投标将被拒绝或作无效投标处理：</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（一）未在规定时间内将投标文件送达规定地点的。</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（二）投标人不具备投标资格要求，或未提交相应资格证明材料。</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（三）投标文件未按规定密封、签字、盖章。</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（四）投标文件无法定代表人签字或无法定代表人有效授权委托的。</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（五）分项报价或投标总价高于预算金额（最高投标限价）的。</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（六）同一项目出现两个及以上报价，且按规定无法确定哪个是有效报价。</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（八）所投服务在质量、技术、方案等方面没有实质性满足招标文件要求。</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（九）法律、法规规定的其他情形。</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九、评标方法</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（一）评标方法为综合评分法，具体评分标准和规则为：投标文件从技术、</w:t>
      </w:r>
      <w:r>
        <w:rPr>
          <w:rFonts w:hint="eastAsia" w:ascii="仿宋_GB2312" w:hAnsi="Times New Roman" w:eastAsia="仿宋_GB2312" w:cs="Times New Roman"/>
          <w:bCs/>
          <w:sz w:val="32"/>
          <w:szCs w:val="32"/>
          <w:highlight w:val="none"/>
          <w:lang w:val="en-US" w:eastAsia="zh-CN"/>
        </w:rPr>
        <w:t>价格、综合实力</w:t>
      </w:r>
      <w:r>
        <w:rPr>
          <w:rFonts w:hint="eastAsia" w:ascii="仿宋_GB2312" w:hAnsi="Times New Roman" w:eastAsia="仿宋_GB2312" w:cs="Times New Roman"/>
          <w:bCs/>
          <w:sz w:val="32"/>
          <w:szCs w:val="32"/>
          <w:highlight w:val="none"/>
        </w:rPr>
        <w:t>等三个评审因素进行评分。</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（二）综合评分表</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59"/>
        <w:gridCol w:w="701"/>
        <w:gridCol w:w="2655"/>
        <w:gridCol w:w="660"/>
        <w:gridCol w:w="43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9"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序号</w:t>
            </w:r>
          </w:p>
        </w:tc>
        <w:tc>
          <w:tcPr>
            <w:tcW w:w="401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评分项</w:t>
            </w:r>
          </w:p>
        </w:tc>
        <w:tc>
          <w:tcPr>
            <w:tcW w:w="4397"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仿宋_GB2312" w:hAnsi="仿宋_GB2312" w:eastAsia="仿宋_GB2312" w:cs="仿宋_GB2312"/>
                <w:b/>
                <w:bCs/>
                <w:color w:val="auto"/>
                <w:sz w:val="22"/>
                <w:szCs w:val="22"/>
                <w:highlight w:val="none"/>
                <w:lang w:eastAsia="zh-CN"/>
              </w:rPr>
            </w:pPr>
            <w:r>
              <w:rPr>
                <w:rFonts w:hint="eastAsia" w:ascii="仿宋_GB2312" w:hAnsi="仿宋_GB2312" w:eastAsia="仿宋_GB2312" w:cs="仿宋_GB2312"/>
                <w:b/>
                <w:bCs/>
                <w:color w:val="auto"/>
                <w:sz w:val="22"/>
                <w:szCs w:val="22"/>
                <w:highlight w:val="none"/>
                <w:lang w:eastAsia="zh-CN"/>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9"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1</w:t>
            </w:r>
          </w:p>
        </w:tc>
        <w:tc>
          <w:tcPr>
            <w:tcW w:w="401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价格</w:t>
            </w:r>
          </w:p>
        </w:tc>
        <w:tc>
          <w:tcPr>
            <w:tcW w:w="4397"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color w:val="auto"/>
                <w:sz w:val="22"/>
                <w:szCs w:val="22"/>
                <w:highlight w:val="none"/>
                <w:lang w:eastAsia="zh-CN"/>
              </w:rPr>
            </w:pPr>
            <w:r>
              <w:rPr>
                <w:rFonts w:hint="eastAsia" w:ascii="仿宋_GB2312" w:hAnsi="仿宋_GB2312" w:eastAsia="仿宋_GB2312" w:cs="仿宋_GB2312"/>
                <w:b/>
                <w:bCs/>
                <w:color w:val="auto"/>
                <w:sz w:val="22"/>
                <w:szCs w:val="22"/>
                <w:highlight w:val="none"/>
              </w:rPr>
              <w:t>2</w:t>
            </w:r>
            <w:r>
              <w:rPr>
                <w:rFonts w:hint="eastAsia" w:ascii="仿宋_GB2312" w:hAnsi="仿宋_GB2312" w:eastAsia="仿宋_GB2312" w:cs="仿宋_GB2312"/>
                <w:b/>
                <w:bCs/>
                <w:color w:val="auto"/>
                <w:sz w:val="22"/>
                <w:szCs w:val="22"/>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9" w:type="dxa"/>
            <w:vMerge w:val="continue"/>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b/>
                <w:bCs/>
                <w:color w:val="auto"/>
                <w:sz w:val="22"/>
                <w:szCs w:val="22"/>
                <w:highlight w:val="none"/>
              </w:rPr>
            </w:pPr>
          </w:p>
        </w:tc>
        <w:tc>
          <w:tcPr>
            <w:tcW w:w="8413" w:type="dxa"/>
            <w:gridSpan w:val="4"/>
            <w:tcBorders>
              <w:top w:val="single" w:color="000000" w:sz="8" w:space="0"/>
              <w:left w:val="single" w:color="000000" w:sz="8" w:space="0"/>
              <w:bottom w:val="single" w:color="000000" w:sz="8" w:space="0"/>
              <w:right w:val="single" w:color="000000" w:sz="8" w:space="0"/>
            </w:tcBorders>
          </w:tcPr>
          <w:p>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xml:space="preserve">采用低价优先法计算，即满足招标文件要求且投标价格最低的投标报价为评标基准价，其价格分为满分。其他投标人的价格分统一按照下列公式计算： </w:t>
            </w:r>
          </w:p>
          <w:p>
            <w:pPr>
              <w:tabs>
                <w:tab w:val="left" w:pos="1693"/>
                <w:tab w:val="center" w:pos="4098"/>
              </w:tabs>
              <w:wordWrap w:val="0"/>
              <w:jc w:val="left"/>
              <w:rPr>
                <w:rFonts w:hint="eastAsia" w:ascii="仿宋_GB2312" w:hAnsi="仿宋_GB2312" w:eastAsia="仿宋_GB2312" w:cs="仿宋_GB2312"/>
                <w:b/>
                <w:bCs/>
                <w:color w:val="auto"/>
                <w:sz w:val="22"/>
                <w:szCs w:val="22"/>
                <w:highlight w:val="none"/>
                <w:lang w:eastAsia="zh-CN"/>
              </w:rPr>
            </w:pPr>
            <w:r>
              <w:rPr>
                <w:rFonts w:hint="eastAsia" w:ascii="仿宋_GB2312" w:hAnsi="仿宋_GB2312" w:eastAsia="仿宋_GB2312" w:cs="仿宋_GB2312"/>
                <w:bCs/>
                <w:color w:val="auto"/>
                <w:sz w:val="22"/>
                <w:szCs w:val="22"/>
                <w:highlight w:val="none"/>
              </w:rPr>
              <w:t>投标报价得分=(评标基准价／投标报价)×2</w:t>
            </w:r>
            <w:r>
              <w:rPr>
                <w:rFonts w:hint="eastAsia" w:ascii="仿宋_GB2312" w:hAnsi="仿宋_GB2312" w:eastAsia="仿宋_GB2312" w:cs="仿宋_GB2312"/>
                <w:bCs/>
                <w:color w:val="auto"/>
                <w:sz w:val="22"/>
                <w:szCs w:val="22"/>
                <w:highlight w:val="none"/>
                <w:lang w:val="en-US" w:eastAsia="zh-CN"/>
              </w:rPr>
              <w:t>0（权重）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9"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2</w:t>
            </w:r>
          </w:p>
        </w:tc>
        <w:tc>
          <w:tcPr>
            <w:tcW w:w="401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技术部分</w:t>
            </w:r>
          </w:p>
        </w:tc>
        <w:tc>
          <w:tcPr>
            <w:tcW w:w="4397"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lang w:val="en-US" w:eastAsia="zh-CN"/>
              </w:rPr>
              <w:t>4</w:t>
            </w:r>
            <w:r>
              <w:rPr>
                <w:rFonts w:hint="eastAsia" w:ascii="仿宋_GB2312" w:hAnsi="仿宋_GB2312" w:eastAsia="仿宋_GB2312" w:cs="仿宋_GB2312"/>
                <w:b/>
                <w:bCs/>
                <w:color w:val="auto"/>
                <w:sz w:val="22"/>
                <w:szCs w:val="22"/>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9"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_GB2312" w:hAnsi="仿宋_GB2312" w:eastAsia="仿宋_GB2312" w:cs="仿宋_GB2312"/>
                <w:b/>
                <w:bCs/>
                <w:color w:val="auto"/>
                <w:sz w:val="22"/>
                <w:szCs w:val="22"/>
                <w:highlight w:val="none"/>
              </w:rPr>
            </w:pPr>
          </w:p>
        </w:tc>
        <w:tc>
          <w:tcPr>
            <w:tcW w:w="70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序号</w:t>
            </w:r>
          </w:p>
        </w:tc>
        <w:tc>
          <w:tcPr>
            <w:tcW w:w="265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评分因素</w:t>
            </w:r>
          </w:p>
        </w:tc>
        <w:tc>
          <w:tcPr>
            <w:tcW w:w="66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权重</w:t>
            </w:r>
          </w:p>
        </w:tc>
        <w:tc>
          <w:tcPr>
            <w:tcW w:w="439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50" w:hRule="atLeast"/>
          <w:jc w:val="center"/>
        </w:trPr>
        <w:tc>
          <w:tcPr>
            <w:tcW w:w="65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_GB2312" w:eastAsia="仿宋_GB2312" w:cs="仿宋_GB2312"/>
                <w:b/>
                <w:bCs/>
                <w:color w:val="auto"/>
                <w:sz w:val="22"/>
                <w:szCs w:val="22"/>
                <w:highlight w:val="none"/>
              </w:rPr>
            </w:pPr>
          </w:p>
        </w:tc>
        <w:tc>
          <w:tcPr>
            <w:tcW w:w="70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2655"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研究、实施</w:t>
            </w:r>
            <w:r>
              <w:rPr>
                <w:rFonts w:hint="eastAsia" w:ascii="仿宋_GB2312" w:hAnsi="仿宋_GB2312" w:eastAsia="仿宋_GB2312" w:cs="仿宋_GB2312"/>
                <w:color w:val="auto"/>
                <w:sz w:val="22"/>
                <w:szCs w:val="22"/>
                <w:highlight w:val="none"/>
              </w:rPr>
              <w:t>方案</w:t>
            </w:r>
          </w:p>
        </w:tc>
        <w:tc>
          <w:tcPr>
            <w:tcW w:w="660"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rPr>
              <w:t>0</w:t>
            </w:r>
          </w:p>
        </w:tc>
        <w:tc>
          <w:tcPr>
            <w:tcW w:w="4397" w:type="dxa"/>
            <w:tcBorders>
              <w:top w:val="single" w:color="000000" w:sz="8" w:space="0"/>
              <w:left w:val="single" w:color="000000" w:sz="8" w:space="0"/>
              <w:bottom w:val="single" w:color="000000" w:sz="8" w:space="0"/>
              <w:right w:val="single" w:color="000000" w:sz="8" w:space="0"/>
            </w:tcBorders>
            <w:vAlign w:val="center"/>
          </w:tcPr>
          <w:p>
            <w:pPr>
              <w:spacing w:line="300" w:lineRule="exact"/>
              <w:ind w:left="-78" w:leftChars="-37" w:right="-73" w:rightChars="-35"/>
              <w:jc w:val="left"/>
              <w:rPr>
                <w:rFonts w:hint="eastAsia" w:ascii="Times New Roman" w:hAnsi="Times New Roman" w:eastAsia="仿宋_GB2312" w:cs="Times New Roman"/>
                <w:kern w:val="2"/>
                <w:sz w:val="21"/>
                <w:szCs w:val="20"/>
              </w:rPr>
            </w:pPr>
            <w:r>
              <w:rPr>
                <w:rFonts w:hint="eastAsia" w:ascii="仿宋_GB2312" w:hAnsi="仿宋_GB2312" w:eastAsia="仿宋_GB2312" w:cs="仿宋_GB2312"/>
                <w:color w:val="auto"/>
                <w:sz w:val="22"/>
                <w:szCs w:val="22"/>
                <w:highlight w:val="none"/>
              </w:rPr>
              <w:t>考察内容：</w:t>
            </w:r>
            <w:r>
              <w:rPr>
                <w:rFonts w:hint="eastAsia" w:ascii="仿宋_GB2312" w:hAnsi="仿宋_GB2312" w:eastAsia="仿宋_GB2312" w:cs="仿宋_GB2312"/>
                <w:color w:val="auto"/>
                <w:kern w:val="2"/>
                <w:sz w:val="22"/>
                <w:szCs w:val="22"/>
                <w:highlight w:val="none"/>
              </w:rPr>
              <w:t>结合采购要求，对项目</w:t>
            </w:r>
            <w:r>
              <w:rPr>
                <w:rFonts w:hint="eastAsia" w:ascii="仿宋_GB2312" w:hAnsi="仿宋_GB2312" w:eastAsia="仿宋_GB2312" w:cs="仿宋_GB2312"/>
                <w:color w:val="auto"/>
                <w:kern w:val="2"/>
                <w:sz w:val="22"/>
                <w:szCs w:val="22"/>
                <w:highlight w:val="none"/>
                <w:lang w:eastAsia="zh-CN"/>
              </w:rPr>
              <w:t>实施</w:t>
            </w:r>
            <w:r>
              <w:rPr>
                <w:rFonts w:hint="eastAsia" w:ascii="仿宋_GB2312" w:hAnsi="仿宋_GB2312" w:eastAsia="仿宋_GB2312" w:cs="仿宋_GB2312"/>
                <w:color w:val="auto"/>
                <w:sz w:val="22"/>
                <w:szCs w:val="22"/>
                <w:highlight w:val="none"/>
              </w:rPr>
              <w:t>内容、</w:t>
            </w:r>
            <w:r>
              <w:rPr>
                <w:rFonts w:hint="eastAsia" w:ascii="仿宋_GB2312" w:hAnsi="仿宋_GB2312" w:eastAsia="仿宋_GB2312" w:cs="仿宋_GB2312"/>
                <w:color w:val="auto"/>
                <w:sz w:val="22"/>
                <w:szCs w:val="22"/>
                <w:highlight w:val="none"/>
                <w:lang w:val="en-US" w:eastAsia="zh-CN"/>
              </w:rPr>
              <w:t>实施方案、实施</w:t>
            </w:r>
            <w:r>
              <w:rPr>
                <w:rFonts w:hint="eastAsia" w:ascii="仿宋_GB2312" w:hAnsi="仿宋_GB2312" w:eastAsia="仿宋_GB2312" w:cs="仿宋_GB2312"/>
                <w:color w:val="auto"/>
                <w:sz w:val="22"/>
                <w:szCs w:val="22"/>
                <w:highlight w:val="none"/>
              </w:rPr>
              <w:t>思路、计划安排等</w:t>
            </w:r>
            <w:r>
              <w:rPr>
                <w:rFonts w:hint="eastAsia" w:ascii="仿宋_GB2312" w:hAnsi="仿宋_GB2312" w:eastAsia="仿宋_GB2312" w:cs="仿宋_GB2312"/>
                <w:color w:val="auto"/>
                <w:kern w:val="2"/>
                <w:sz w:val="22"/>
                <w:szCs w:val="22"/>
                <w:highlight w:val="none"/>
              </w:rPr>
              <w:t>进行评价。</w:t>
            </w:r>
          </w:p>
          <w:p>
            <w:pPr>
              <w:spacing w:line="300" w:lineRule="exact"/>
              <w:ind w:left="-78" w:leftChars="-37" w:right="-73" w:rightChars="-35"/>
              <w:jc w:val="left"/>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评分标准：</w:t>
            </w:r>
            <w:r>
              <w:rPr>
                <w:rFonts w:hint="eastAsia" w:ascii="仿宋_GB2312" w:hAnsi="仿宋_GB2312" w:eastAsia="仿宋_GB2312" w:cs="仿宋_GB2312"/>
                <w:color w:val="auto"/>
                <w:sz w:val="22"/>
                <w:szCs w:val="22"/>
                <w:highlight w:val="none"/>
                <w:lang w:eastAsia="zh-CN"/>
              </w:rPr>
              <w:t>每项内容各</w:t>
            </w:r>
            <w:r>
              <w:rPr>
                <w:rFonts w:hint="eastAsia" w:ascii="仿宋_GB2312" w:hAnsi="仿宋_GB2312" w:eastAsia="仿宋_GB2312" w:cs="仿宋_GB2312"/>
                <w:color w:val="auto"/>
                <w:sz w:val="22"/>
                <w:szCs w:val="22"/>
                <w:highlight w:val="none"/>
                <w:lang w:val="en-US" w:eastAsia="zh-CN"/>
              </w:rPr>
              <w:t>10分，</w:t>
            </w:r>
            <w:r>
              <w:rPr>
                <w:rFonts w:hint="eastAsia" w:ascii="仿宋_GB2312" w:hAnsi="仿宋_GB2312" w:eastAsia="仿宋_GB2312" w:cs="仿宋_GB2312"/>
                <w:color w:val="auto"/>
                <w:sz w:val="22"/>
                <w:highlight w:val="none"/>
              </w:rPr>
              <w:t>评价为优</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9-10分</w:t>
            </w:r>
            <w:r>
              <w:rPr>
                <w:rFonts w:hint="eastAsia" w:ascii="仿宋_GB2312" w:hAnsi="仿宋_GB2312" w:eastAsia="仿宋_GB2312" w:cs="仿宋_GB2312"/>
                <w:color w:val="auto"/>
                <w:sz w:val="22"/>
                <w:highlight w:val="none"/>
              </w:rPr>
              <w:t>；评价为良，</w:t>
            </w:r>
            <w:r>
              <w:rPr>
                <w:rFonts w:hint="eastAsia" w:ascii="仿宋_GB2312" w:hAnsi="仿宋_GB2312" w:eastAsia="仿宋_GB2312" w:cs="仿宋_GB2312"/>
                <w:color w:val="auto"/>
                <w:sz w:val="22"/>
                <w:highlight w:val="none"/>
                <w:lang w:val="en-US" w:eastAsia="zh-CN"/>
              </w:rPr>
              <w:t>6-8分</w:t>
            </w:r>
            <w:r>
              <w:rPr>
                <w:rFonts w:hint="eastAsia" w:ascii="仿宋_GB2312" w:hAnsi="仿宋_GB2312" w:eastAsia="仿宋_GB2312" w:cs="仿宋_GB2312"/>
                <w:color w:val="auto"/>
                <w:sz w:val="22"/>
                <w:highlight w:val="none"/>
              </w:rPr>
              <w:t>；评价为中，</w:t>
            </w:r>
            <w:r>
              <w:rPr>
                <w:rFonts w:hint="eastAsia" w:ascii="仿宋_GB2312" w:hAnsi="仿宋_GB2312" w:eastAsia="仿宋_GB2312" w:cs="仿宋_GB2312"/>
                <w:color w:val="auto"/>
                <w:sz w:val="22"/>
                <w:highlight w:val="none"/>
                <w:lang w:val="en-US" w:eastAsia="zh-CN"/>
              </w:rPr>
              <w:t>3-5分</w:t>
            </w:r>
            <w:r>
              <w:rPr>
                <w:rFonts w:hint="eastAsia" w:ascii="仿宋_GB2312" w:hAnsi="仿宋_GB2312" w:eastAsia="仿宋_GB2312" w:cs="仿宋_GB2312"/>
                <w:color w:val="auto"/>
                <w:sz w:val="22"/>
                <w:highlight w:val="none"/>
              </w:rPr>
              <w:t>；评价为差</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0-2分</w:t>
            </w:r>
            <w:r>
              <w:rPr>
                <w:rFonts w:hint="eastAsia" w:ascii="仿宋_GB2312" w:hAnsi="仿宋_GB2312" w:eastAsia="仿宋_GB2312" w:cs="仿宋_GB2312"/>
                <w:color w:val="auto"/>
                <w:sz w:val="22"/>
                <w:highlight w:val="none"/>
              </w:rPr>
              <w:t>。</w:t>
            </w:r>
          </w:p>
          <w:p>
            <w:pPr>
              <w:numPr>
                <w:ilvl w:val="0"/>
                <w:numId w:val="1"/>
              </w:num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实施</w:t>
            </w:r>
            <w:r>
              <w:rPr>
                <w:rFonts w:hint="eastAsia" w:ascii="仿宋_GB2312" w:hAnsi="仿宋_GB2312" w:eastAsia="仿宋_GB2312" w:cs="仿宋_GB2312"/>
                <w:color w:val="auto"/>
                <w:sz w:val="22"/>
                <w:szCs w:val="22"/>
                <w:highlight w:val="none"/>
              </w:rPr>
              <w:t>内容全面性（1</w:t>
            </w:r>
            <w:r>
              <w:rPr>
                <w:rFonts w:hint="eastAsia" w:ascii="仿宋_GB2312" w:hAnsi="仿宋_GB2312" w:eastAsia="仿宋_GB2312" w:cs="仿宋_GB2312"/>
                <w:color w:val="auto"/>
                <w:sz w:val="22"/>
                <w:szCs w:val="22"/>
                <w:highlight w:val="none"/>
                <w:lang w:val="en-US" w:eastAsia="zh-CN"/>
              </w:rPr>
              <w:t>0</w:t>
            </w:r>
            <w:r>
              <w:rPr>
                <w:rFonts w:hint="eastAsia" w:ascii="仿宋_GB2312" w:hAnsi="仿宋_GB2312" w:eastAsia="仿宋_GB2312" w:cs="仿宋_GB2312"/>
                <w:color w:val="auto"/>
                <w:sz w:val="22"/>
                <w:szCs w:val="22"/>
                <w:highlight w:val="none"/>
              </w:rPr>
              <w:t>分）</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highlight w:val="none"/>
                <w:lang w:eastAsia="zh-CN"/>
              </w:rPr>
              <w:t>实施内容覆盖项目全部工作内容，全面分析关键要点</w:t>
            </w:r>
            <w:r>
              <w:rPr>
                <w:rFonts w:hint="eastAsia" w:ascii="仿宋_GB2312" w:hAnsi="仿宋_GB2312" w:eastAsia="仿宋_GB2312" w:cs="仿宋_GB2312"/>
                <w:color w:val="auto"/>
                <w:sz w:val="22"/>
                <w:highlight w:val="none"/>
              </w:rPr>
              <w:t>，评价为优；</w:t>
            </w:r>
            <w:r>
              <w:rPr>
                <w:rFonts w:hint="eastAsia" w:ascii="仿宋_GB2312" w:hAnsi="仿宋_GB2312" w:eastAsia="仿宋_GB2312" w:cs="仿宋_GB2312"/>
                <w:color w:val="auto"/>
                <w:sz w:val="22"/>
                <w:highlight w:val="none"/>
                <w:lang w:eastAsia="zh-CN"/>
              </w:rPr>
              <w:t>实施内容覆盖项目全部工作内容，仅分析部分关键要点</w:t>
            </w:r>
            <w:r>
              <w:rPr>
                <w:rFonts w:hint="eastAsia" w:ascii="仿宋_GB2312" w:hAnsi="仿宋_GB2312" w:eastAsia="仿宋_GB2312" w:cs="仿宋_GB2312"/>
                <w:color w:val="auto"/>
                <w:sz w:val="22"/>
                <w:highlight w:val="none"/>
              </w:rPr>
              <w:t>，评价为良；</w:t>
            </w:r>
            <w:r>
              <w:rPr>
                <w:rFonts w:hint="eastAsia" w:ascii="仿宋_GB2312" w:hAnsi="仿宋_GB2312" w:eastAsia="仿宋_GB2312" w:cs="仿宋_GB2312"/>
                <w:color w:val="auto"/>
                <w:sz w:val="22"/>
                <w:highlight w:val="none"/>
                <w:lang w:eastAsia="zh-CN"/>
              </w:rPr>
              <w:t>实施内容不包含个别工作内容，关键要点分析较少</w:t>
            </w:r>
            <w:r>
              <w:rPr>
                <w:rFonts w:hint="eastAsia" w:ascii="仿宋_GB2312" w:hAnsi="仿宋_GB2312" w:eastAsia="仿宋_GB2312" w:cs="仿宋_GB2312"/>
                <w:color w:val="auto"/>
                <w:sz w:val="22"/>
                <w:highlight w:val="none"/>
              </w:rPr>
              <w:t>，评价为中；</w:t>
            </w:r>
            <w:r>
              <w:rPr>
                <w:rFonts w:hint="eastAsia" w:ascii="仿宋_GB2312" w:hAnsi="仿宋_GB2312" w:eastAsia="仿宋_GB2312" w:cs="仿宋_GB2312"/>
                <w:color w:val="auto"/>
                <w:sz w:val="22"/>
                <w:highlight w:val="none"/>
                <w:lang w:eastAsia="zh-CN"/>
              </w:rPr>
              <w:t>实施内容不包含多项工作内容，关键</w:t>
            </w:r>
            <w:r>
              <w:rPr>
                <w:rFonts w:hint="eastAsia" w:ascii="仿宋_GB2312" w:hAnsi="仿宋_GB2312" w:eastAsia="仿宋_GB2312" w:cs="仿宋_GB2312"/>
                <w:color w:val="auto"/>
                <w:sz w:val="22"/>
                <w:highlight w:val="none"/>
              </w:rPr>
              <w:t>要点</w:t>
            </w:r>
            <w:r>
              <w:rPr>
                <w:rFonts w:hint="eastAsia" w:ascii="仿宋_GB2312" w:hAnsi="仿宋_GB2312" w:eastAsia="仿宋_GB2312" w:cs="仿宋_GB2312"/>
                <w:color w:val="auto"/>
                <w:sz w:val="22"/>
                <w:highlight w:val="none"/>
                <w:lang w:eastAsia="zh-CN"/>
              </w:rPr>
              <w:t>分析缺失</w:t>
            </w:r>
            <w:r>
              <w:rPr>
                <w:rFonts w:hint="eastAsia" w:ascii="仿宋_GB2312" w:hAnsi="仿宋_GB2312" w:eastAsia="仿宋_GB2312" w:cs="仿宋_GB2312"/>
                <w:color w:val="auto"/>
                <w:sz w:val="22"/>
                <w:highlight w:val="none"/>
              </w:rPr>
              <w:t>，评价为差。</w:t>
            </w:r>
          </w:p>
          <w:p>
            <w:pPr>
              <w:numPr>
                <w:ilvl w:val="0"/>
                <w:numId w:val="1"/>
              </w:numPr>
              <w:spacing w:line="300" w:lineRule="exact"/>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实施方案科学性（10分）：实施方案</w:t>
            </w:r>
            <w:r>
              <w:rPr>
                <w:rFonts w:hint="eastAsia" w:ascii="仿宋_GB2312" w:hAnsi="仿宋_GB2312" w:eastAsia="仿宋_GB2312" w:cs="仿宋_GB2312"/>
                <w:color w:val="auto"/>
                <w:kern w:val="2"/>
                <w:sz w:val="22"/>
                <w:szCs w:val="22"/>
                <w:highlight w:val="none"/>
              </w:rPr>
              <w:t>框架</w:t>
            </w:r>
            <w:r>
              <w:rPr>
                <w:rFonts w:hint="eastAsia" w:ascii="仿宋_GB2312" w:hAnsi="仿宋_GB2312" w:eastAsia="仿宋_GB2312" w:cs="仿宋_GB2312"/>
                <w:color w:val="auto"/>
                <w:kern w:val="2"/>
                <w:sz w:val="22"/>
                <w:szCs w:val="22"/>
                <w:highlight w:val="none"/>
                <w:lang w:eastAsia="zh-CN"/>
              </w:rPr>
              <w:t>完整、逻辑清晰、研究方式系统科学</w:t>
            </w:r>
            <w:r>
              <w:rPr>
                <w:rFonts w:hint="eastAsia" w:ascii="仿宋_GB2312" w:hAnsi="仿宋_GB2312" w:eastAsia="仿宋_GB2312" w:cs="仿宋_GB2312"/>
                <w:color w:val="auto"/>
                <w:kern w:val="2"/>
                <w:sz w:val="22"/>
                <w:szCs w:val="22"/>
                <w:highlight w:val="none"/>
              </w:rPr>
              <w:t>，</w:t>
            </w:r>
            <w:r>
              <w:rPr>
                <w:rFonts w:hint="eastAsia" w:ascii="仿宋_GB2312" w:hAnsi="仿宋_GB2312" w:eastAsia="仿宋_GB2312" w:cs="仿宋_GB2312"/>
                <w:color w:val="auto"/>
                <w:sz w:val="22"/>
                <w:highlight w:val="none"/>
              </w:rPr>
              <w:t>评价为优；</w:t>
            </w:r>
            <w:r>
              <w:rPr>
                <w:rFonts w:hint="eastAsia" w:ascii="仿宋_GB2312" w:hAnsi="仿宋_GB2312" w:eastAsia="仿宋_GB2312" w:cs="仿宋_GB2312"/>
                <w:color w:val="auto"/>
                <w:sz w:val="22"/>
                <w:szCs w:val="22"/>
                <w:highlight w:val="none"/>
                <w:lang w:val="en-US" w:eastAsia="zh-CN"/>
              </w:rPr>
              <w:t>实施方案</w:t>
            </w:r>
            <w:r>
              <w:rPr>
                <w:rFonts w:hint="eastAsia" w:ascii="仿宋_GB2312" w:hAnsi="仿宋_GB2312" w:eastAsia="仿宋_GB2312" w:cs="仿宋_GB2312"/>
                <w:color w:val="auto"/>
                <w:kern w:val="2"/>
                <w:sz w:val="22"/>
                <w:szCs w:val="22"/>
                <w:highlight w:val="none"/>
              </w:rPr>
              <w:t>框架</w:t>
            </w:r>
            <w:r>
              <w:rPr>
                <w:rFonts w:hint="eastAsia" w:ascii="仿宋_GB2312" w:hAnsi="仿宋_GB2312" w:eastAsia="仿宋_GB2312" w:cs="仿宋_GB2312"/>
                <w:color w:val="auto"/>
                <w:kern w:val="2"/>
                <w:sz w:val="22"/>
                <w:szCs w:val="22"/>
                <w:highlight w:val="none"/>
                <w:lang w:eastAsia="zh-CN"/>
              </w:rPr>
              <w:t>完整、逻辑合理</w:t>
            </w:r>
            <w:r>
              <w:rPr>
                <w:rFonts w:hint="eastAsia" w:ascii="仿宋_GB2312" w:hAnsi="仿宋_GB2312" w:eastAsia="仿宋_GB2312" w:cs="仿宋_GB2312"/>
                <w:color w:val="auto"/>
                <w:sz w:val="22"/>
                <w:highlight w:val="none"/>
                <w:lang w:eastAsia="zh-CN"/>
              </w:rPr>
              <w:t>、研究方式较为系统</w:t>
            </w:r>
            <w:r>
              <w:rPr>
                <w:rFonts w:hint="eastAsia" w:ascii="仿宋_GB2312" w:hAnsi="仿宋_GB2312" w:eastAsia="仿宋_GB2312" w:cs="仿宋_GB2312"/>
                <w:color w:val="auto"/>
                <w:sz w:val="22"/>
                <w:highlight w:val="none"/>
              </w:rPr>
              <w:t>，评价为良；</w:t>
            </w:r>
            <w:r>
              <w:rPr>
                <w:rFonts w:hint="eastAsia" w:ascii="仿宋_GB2312" w:hAnsi="仿宋_GB2312" w:eastAsia="仿宋_GB2312" w:cs="仿宋_GB2312"/>
                <w:color w:val="auto"/>
                <w:sz w:val="22"/>
                <w:szCs w:val="22"/>
                <w:highlight w:val="none"/>
                <w:lang w:val="en-US" w:eastAsia="zh-CN"/>
              </w:rPr>
              <w:t>实施方案</w:t>
            </w:r>
            <w:r>
              <w:rPr>
                <w:rFonts w:hint="eastAsia" w:ascii="仿宋_GB2312" w:hAnsi="仿宋_GB2312" w:eastAsia="仿宋_GB2312" w:cs="仿宋_GB2312"/>
                <w:color w:val="auto"/>
                <w:kern w:val="2"/>
                <w:sz w:val="22"/>
                <w:szCs w:val="22"/>
                <w:highlight w:val="none"/>
              </w:rPr>
              <w:t>框架</w:t>
            </w:r>
            <w:r>
              <w:rPr>
                <w:rFonts w:hint="eastAsia" w:ascii="仿宋_GB2312" w:hAnsi="仿宋_GB2312" w:eastAsia="仿宋_GB2312" w:cs="仿宋_GB2312"/>
                <w:color w:val="auto"/>
                <w:kern w:val="2"/>
                <w:sz w:val="22"/>
                <w:szCs w:val="22"/>
                <w:highlight w:val="none"/>
                <w:lang w:eastAsia="zh-CN"/>
              </w:rPr>
              <w:t>基本完整、逻辑基本合理、</w:t>
            </w:r>
            <w:r>
              <w:rPr>
                <w:rFonts w:hint="eastAsia" w:ascii="仿宋_GB2312" w:hAnsi="仿宋_GB2312" w:eastAsia="仿宋_GB2312" w:cs="仿宋_GB2312"/>
                <w:color w:val="auto"/>
                <w:sz w:val="22"/>
                <w:highlight w:val="none"/>
                <w:lang w:eastAsia="zh-CN"/>
              </w:rPr>
              <w:t>研究方式单一</w:t>
            </w:r>
            <w:r>
              <w:rPr>
                <w:rFonts w:hint="eastAsia" w:ascii="仿宋_GB2312" w:hAnsi="仿宋_GB2312" w:eastAsia="仿宋_GB2312" w:cs="仿宋_GB2312"/>
                <w:color w:val="auto"/>
                <w:sz w:val="22"/>
                <w:highlight w:val="none"/>
              </w:rPr>
              <w:t>，评价为中；</w:t>
            </w:r>
            <w:r>
              <w:rPr>
                <w:rFonts w:hint="eastAsia" w:ascii="仿宋_GB2312" w:hAnsi="仿宋_GB2312" w:eastAsia="仿宋_GB2312" w:cs="仿宋_GB2312"/>
                <w:color w:val="auto"/>
                <w:sz w:val="22"/>
                <w:szCs w:val="22"/>
                <w:highlight w:val="none"/>
                <w:lang w:val="en-US" w:eastAsia="zh-CN"/>
              </w:rPr>
              <w:t>实施方案</w:t>
            </w:r>
            <w:r>
              <w:rPr>
                <w:rFonts w:hint="eastAsia" w:ascii="仿宋_GB2312" w:hAnsi="仿宋_GB2312" w:eastAsia="仿宋_GB2312" w:cs="仿宋_GB2312"/>
                <w:color w:val="auto"/>
                <w:kern w:val="2"/>
                <w:sz w:val="22"/>
                <w:szCs w:val="22"/>
                <w:highlight w:val="none"/>
              </w:rPr>
              <w:t>框架</w:t>
            </w:r>
            <w:r>
              <w:rPr>
                <w:rFonts w:hint="eastAsia" w:ascii="仿宋_GB2312" w:hAnsi="仿宋_GB2312" w:eastAsia="仿宋_GB2312" w:cs="仿宋_GB2312"/>
                <w:color w:val="auto"/>
                <w:kern w:val="2"/>
                <w:sz w:val="22"/>
                <w:szCs w:val="22"/>
                <w:highlight w:val="none"/>
                <w:lang w:eastAsia="zh-CN"/>
              </w:rPr>
              <w:t>零散、逻辑有误、</w:t>
            </w:r>
            <w:r>
              <w:rPr>
                <w:rFonts w:hint="eastAsia" w:ascii="仿宋_GB2312" w:hAnsi="仿宋_GB2312" w:eastAsia="仿宋_GB2312" w:cs="仿宋_GB2312"/>
                <w:color w:val="auto"/>
                <w:sz w:val="22"/>
                <w:highlight w:val="none"/>
                <w:lang w:eastAsia="zh-CN"/>
              </w:rPr>
              <w:t>研究方式单一</w:t>
            </w:r>
            <w:r>
              <w:rPr>
                <w:rFonts w:hint="eastAsia" w:ascii="仿宋_GB2312" w:hAnsi="仿宋_GB2312" w:eastAsia="仿宋_GB2312" w:cs="仿宋_GB2312"/>
                <w:color w:val="auto"/>
                <w:sz w:val="22"/>
                <w:highlight w:val="none"/>
              </w:rPr>
              <w:t>，评价为差。</w:t>
            </w:r>
          </w:p>
          <w:p>
            <w:pPr>
              <w:numPr>
                <w:ilvl w:val="0"/>
                <w:numId w:val="1"/>
              </w:num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实施思路</w:t>
            </w:r>
            <w:r>
              <w:rPr>
                <w:rFonts w:hint="eastAsia" w:ascii="仿宋_GB2312" w:hAnsi="仿宋_GB2312" w:eastAsia="仿宋_GB2312" w:cs="仿宋_GB2312"/>
                <w:color w:val="auto"/>
                <w:sz w:val="22"/>
                <w:szCs w:val="22"/>
                <w:highlight w:val="none"/>
              </w:rPr>
              <w:t>可行性（1</w:t>
            </w:r>
            <w:r>
              <w:rPr>
                <w:rFonts w:hint="eastAsia" w:ascii="仿宋_GB2312" w:hAnsi="仿宋_GB2312" w:eastAsia="仿宋_GB2312" w:cs="仿宋_GB2312"/>
                <w:color w:val="auto"/>
                <w:sz w:val="22"/>
                <w:szCs w:val="22"/>
                <w:highlight w:val="none"/>
                <w:lang w:val="en-US" w:eastAsia="zh-CN"/>
              </w:rPr>
              <w:t>0</w:t>
            </w:r>
            <w:r>
              <w:rPr>
                <w:rFonts w:hint="eastAsia" w:ascii="仿宋_GB2312" w:hAnsi="仿宋_GB2312" w:eastAsia="仿宋_GB2312" w:cs="仿宋_GB2312"/>
                <w:color w:val="auto"/>
                <w:sz w:val="22"/>
                <w:szCs w:val="22"/>
                <w:highlight w:val="none"/>
              </w:rPr>
              <w:t>分）</w:t>
            </w:r>
            <w:r>
              <w:rPr>
                <w:rFonts w:hint="eastAsia" w:ascii="仿宋_GB2312" w:hAnsi="仿宋_GB2312" w:eastAsia="仿宋_GB2312" w:cs="仿宋_GB2312"/>
                <w:color w:val="auto"/>
                <w:sz w:val="22"/>
                <w:szCs w:val="22"/>
                <w:highlight w:val="none"/>
                <w:lang w:eastAsia="zh-CN"/>
              </w:rPr>
              <w:t>：实施方案规范、可操作性强，</w:t>
            </w:r>
            <w:r>
              <w:rPr>
                <w:rFonts w:hint="eastAsia" w:ascii="仿宋_GB2312" w:hAnsi="仿宋_GB2312" w:eastAsia="仿宋_GB2312" w:cs="仿宋_GB2312"/>
                <w:color w:val="auto"/>
                <w:sz w:val="22"/>
                <w:highlight w:val="none"/>
              </w:rPr>
              <w:t>评价为优；</w:t>
            </w:r>
            <w:r>
              <w:rPr>
                <w:rFonts w:hint="eastAsia" w:ascii="仿宋_GB2312" w:hAnsi="仿宋_GB2312" w:eastAsia="仿宋_GB2312" w:cs="仿宋_GB2312"/>
                <w:color w:val="auto"/>
                <w:sz w:val="22"/>
                <w:szCs w:val="22"/>
                <w:highlight w:val="none"/>
                <w:lang w:eastAsia="zh-CN"/>
              </w:rPr>
              <w:t>实施方案规范、具有可操作性，</w:t>
            </w:r>
            <w:r>
              <w:rPr>
                <w:rFonts w:hint="eastAsia" w:ascii="仿宋_GB2312" w:hAnsi="仿宋_GB2312" w:eastAsia="仿宋_GB2312" w:cs="仿宋_GB2312"/>
                <w:color w:val="auto"/>
                <w:sz w:val="22"/>
                <w:highlight w:val="none"/>
              </w:rPr>
              <w:t>评价为良；</w:t>
            </w:r>
            <w:r>
              <w:rPr>
                <w:rFonts w:hint="eastAsia" w:ascii="仿宋_GB2312" w:hAnsi="仿宋_GB2312" w:eastAsia="仿宋_GB2312" w:cs="仿宋_GB2312"/>
                <w:color w:val="auto"/>
                <w:sz w:val="22"/>
                <w:szCs w:val="22"/>
                <w:highlight w:val="none"/>
                <w:lang w:eastAsia="zh-CN"/>
              </w:rPr>
              <w:t>实施方案较为规范、可操作性一般，</w:t>
            </w:r>
            <w:r>
              <w:rPr>
                <w:rFonts w:hint="eastAsia" w:ascii="仿宋_GB2312" w:hAnsi="仿宋_GB2312" w:eastAsia="仿宋_GB2312" w:cs="仿宋_GB2312"/>
                <w:color w:val="auto"/>
                <w:sz w:val="22"/>
                <w:highlight w:val="none"/>
              </w:rPr>
              <w:t>评价为中；</w:t>
            </w:r>
            <w:r>
              <w:rPr>
                <w:rFonts w:hint="eastAsia" w:ascii="仿宋_GB2312" w:hAnsi="仿宋_GB2312" w:eastAsia="仿宋_GB2312" w:cs="仿宋_GB2312"/>
                <w:color w:val="auto"/>
                <w:sz w:val="22"/>
                <w:szCs w:val="22"/>
                <w:highlight w:val="none"/>
                <w:lang w:eastAsia="zh-CN"/>
              </w:rPr>
              <w:t>实施方案不规范、可操作性差，</w:t>
            </w:r>
            <w:r>
              <w:rPr>
                <w:rFonts w:hint="eastAsia" w:ascii="仿宋_GB2312" w:hAnsi="仿宋_GB2312" w:eastAsia="仿宋_GB2312" w:cs="仿宋_GB2312"/>
                <w:color w:val="auto"/>
                <w:sz w:val="22"/>
                <w:highlight w:val="none"/>
              </w:rPr>
              <w:t>评价为差。</w:t>
            </w:r>
          </w:p>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计划安排合理性（10分）</w:t>
            </w:r>
            <w:r>
              <w:rPr>
                <w:rFonts w:hint="eastAsia" w:ascii="仿宋_GB2312" w:hAnsi="仿宋_GB2312" w:eastAsia="仿宋_GB2312" w:cs="仿宋_GB2312"/>
                <w:color w:val="auto"/>
                <w:sz w:val="22"/>
                <w:szCs w:val="22"/>
                <w:highlight w:val="none"/>
                <w:lang w:eastAsia="zh-CN"/>
              </w:rPr>
              <w:t>：人员投入充足、研究团队技术能力强、时间安排充分合理，</w:t>
            </w:r>
            <w:r>
              <w:rPr>
                <w:rFonts w:hint="eastAsia" w:ascii="仿宋_GB2312" w:hAnsi="仿宋_GB2312" w:eastAsia="仿宋_GB2312" w:cs="仿宋_GB2312"/>
                <w:color w:val="auto"/>
                <w:sz w:val="22"/>
                <w:highlight w:val="none"/>
              </w:rPr>
              <w:t>评价为优；</w:t>
            </w:r>
            <w:r>
              <w:rPr>
                <w:rFonts w:hint="eastAsia" w:ascii="仿宋_GB2312" w:hAnsi="仿宋_GB2312" w:eastAsia="仿宋_GB2312" w:cs="仿宋_GB2312"/>
                <w:color w:val="auto"/>
                <w:sz w:val="22"/>
                <w:szCs w:val="22"/>
                <w:highlight w:val="none"/>
                <w:lang w:eastAsia="zh-CN"/>
              </w:rPr>
              <w:t>人员投入充足，研究人员技术能力符合要求，时间安排合理，</w:t>
            </w:r>
            <w:r>
              <w:rPr>
                <w:rFonts w:hint="eastAsia" w:ascii="仿宋_GB2312" w:hAnsi="仿宋_GB2312" w:eastAsia="仿宋_GB2312" w:cs="仿宋_GB2312"/>
                <w:color w:val="auto"/>
                <w:sz w:val="22"/>
                <w:highlight w:val="none"/>
              </w:rPr>
              <w:t>评价为</w:t>
            </w:r>
            <w:r>
              <w:rPr>
                <w:rFonts w:hint="eastAsia" w:ascii="仿宋_GB2312" w:hAnsi="仿宋_GB2312" w:eastAsia="仿宋_GB2312" w:cs="仿宋_GB2312"/>
                <w:color w:val="auto"/>
                <w:sz w:val="22"/>
                <w:highlight w:val="none"/>
                <w:lang w:eastAsia="zh-CN"/>
              </w:rPr>
              <w:t>良</w:t>
            </w:r>
            <w:r>
              <w:rPr>
                <w:rFonts w:hint="eastAsia" w:ascii="仿宋_GB2312" w:hAnsi="仿宋_GB2312" w:eastAsia="仿宋_GB2312" w:cs="仿宋_GB2312"/>
                <w:color w:val="auto"/>
                <w:sz w:val="22"/>
                <w:highlight w:val="none"/>
              </w:rPr>
              <w:t>；</w:t>
            </w:r>
            <w:r>
              <w:rPr>
                <w:rFonts w:hint="eastAsia" w:ascii="仿宋_GB2312" w:hAnsi="仿宋_GB2312" w:eastAsia="仿宋_GB2312" w:cs="仿宋_GB2312"/>
                <w:color w:val="auto"/>
                <w:sz w:val="22"/>
                <w:szCs w:val="22"/>
                <w:highlight w:val="none"/>
                <w:lang w:eastAsia="zh-CN"/>
              </w:rPr>
              <w:t>人员投入较少，研究人员技术能力符合要求，时间安排符合完成时限限制，</w:t>
            </w:r>
            <w:r>
              <w:rPr>
                <w:rFonts w:hint="eastAsia" w:ascii="仿宋_GB2312" w:hAnsi="仿宋_GB2312" w:eastAsia="仿宋_GB2312" w:cs="仿宋_GB2312"/>
                <w:color w:val="auto"/>
                <w:sz w:val="22"/>
                <w:highlight w:val="none"/>
              </w:rPr>
              <w:t>评价为</w:t>
            </w:r>
            <w:r>
              <w:rPr>
                <w:rFonts w:hint="eastAsia" w:ascii="仿宋_GB2312" w:hAnsi="仿宋_GB2312" w:eastAsia="仿宋_GB2312" w:cs="仿宋_GB2312"/>
                <w:color w:val="auto"/>
                <w:sz w:val="22"/>
                <w:highlight w:val="none"/>
                <w:lang w:eastAsia="zh-CN"/>
              </w:rPr>
              <w:t>中</w:t>
            </w:r>
            <w:r>
              <w:rPr>
                <w:rFonts w:hint="eastAsia" w:ascii="仿宋_GB2312" w:hAnsi="仿宋_GB2312" w:eastAsia="仿宋_GB2312" w:cs="仿宋_GB2312"/>
                <w:color w:val="auto"/>
                <w:sz w:val="22"/>
                <w:highlight w:val="none"/>
              </w:rPr>
              <w:t>；</w:t>
            </w:r>
            <w:r>
              <w:rPr>
                <w:rFonts w:hint="eastAsia" w:ascii="仿宋_GB2312" w:hAnsi="仿宋_GB2312" w:eastAsia="仿宋_GB2312" w:cs="仿宋_GB2312"/>
                <w:color w:val="auto"/>
                <w:sz w:val="22"/>
                <w:szCs w:val="22"/>
                <w:highlight w:val="none"/>
                <w:lang w:eastAsia="zh-CN"/>
              </w:rPr>
              <w:t>人员投入较少，研究人员技术能力不符合要求，时间安排不符合完成时限限制，</w:t>
            </w:r>
            <w:r>
              <w:rPr>
                <w:rFonts w:hint="eastAsia" w:ascii="仿宋_GB2312" w:hAnsi="仿宋_GB2312" w:eastAsia="仿宋_GB2312" w:cs="仿宋_GB2312"/>
                <w:color w:val="auto"/>
                <w:sz w:val="22"/>
                <w:highlight w:val="none"/>
              </w:rPr>
              <w:t>评价为</w:t>
            </w:r>
            <w:r>
              <w:rPr>
                <w:rFonts w:hint="eastAsia" w:ascii="仿宋_GB2312" w:hAnsi="仿宋_GB2312" w:eastAsia="仿宋_GB2312" w:cs="仿宋_GB2312"/>
                <w:color w:val="auto"/>
                <w:sz w:val="22"/>
                <w:highlight w:val="none"/>
                <w:lang w:eastAsia="zh-CN"/>
              </w:rPr>
              <w:t>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59" w:type="dxa"/>
            <w:vMerge w:val="restart"/>
            <w:tcBorders>
              <w:top w:val="single" w:color="000000" w:sz="8" w:space="0"/>
              <w:left w:val="single" w:color="000000" w:sz="8" w:space="0"/>
              <w:right w:val="single" w:color="000000" w:sz="8" w:space="0"/>
            </w:tcBorders>
            <w:vAlign w:val="center"/>
          </w:tcPr>
          <w:p>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3</w:t>
            </w:r>
          </w:p>
        </w:tc>
        <w:tc>
          <w:tcPr>
            <w:tcW w:w="401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综合实力部分</w:t>
            </w:r>
          </w:p>
        </w:tc>
        <w:tc>
          <w:tcPr>
            <w:tcW w:w="439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b/>
                <w:bCs/>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25" w:hRule="atLeast"/>
          <w:jc w:val="center"/>
        </w:trPr>
        <w:tc>
          <w:tcPr>
            <w:tcW w:w="659" w:type="dxa"/>
            <w:vMerge w:val="continue"/>
            <w:tcBorders>
              <w:left w:val="single" w:color="000000" w:sz="8" w:space="0"/>
              <w:right w:val="single" w:color="000000" w:sz="8" w:space="0"/>
            </w:tcBorders>
            <w:shd w:val="clear" w:color="auto" w:fill="E6EFFA"/>
            <w:vAlign w:val="center"/>
          </w:tcPr>
          <w:p>
            <w:pPr>
              <w:rPr>
                <w:rFonts w:hint="eastAsia" w:ascii="仿宋_GB2312" w:hAnsi="仿宋_GB2312" w:eastAsia="仿宋_GB2312" w:cs="仿宋_GB2312"/>
                <w:b/>
                <w:bCs/>
                <w:color w:val="auto"/>
                <w:sz w:val="22"/>
                <w:szCs w:val="22"/>
                <w:highlight w:val="none"/>
              </w:rPr>
            </w:pPr>
          </w:p>
        </w:tc>
        <w:tc>
          <w:tcPr>
            <w:tcW w:w="70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序号</w:t>
            </w:r>
          </w:p>
        </w:tc>
        <w:tc>
          <w:tcPr>
            <w:tcW w:w="265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评分因素</w:t>
            </w:r>
          </w:p>
        </w:tc>
        <w:tc>
          <w:tcPr>
            <w:tcW w:w="66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权重</w:t>
            </w:r>
          </w:p>
        </w:tc>
        <w:tc>
          <w:tcPr>
            <w:tcW w:w="439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59" w:type="dxa"/>
            <w:vMerge w:val="continue"/>
            <w:tcBorders>
              <w:left w:val="single" w:color="000000" w:sz="8" w:space="0"/>
              <w:right w:val="single" w:color="000000" w:sz="8" w:space="0"/>
            </w:tcBorders>
            <w:vAlign w:val="center"/>
          </w:tcPr>
          <w:p>
            <w:pPr>
              <w:rPr>
                <w:rFonts w:hint="eastAsia" w:ascii="仿宋_GB2312" w:hAnsi="仿宋_GB2312" w:eastAsia="仿宋_GB2312" w:cs="仿宋_GB2312"/>
                <w:b/>
                <w:bCs/>
                <w:color w:val="auto"/>
                <w:sz w:val="22"/>
                <w:szCs w:val="22"/>
                <w:highlight w:val="none"/>
              </w:rPr>
            </w:pPr>
          </w:p>
        </w:tc>
        <w:tc>
          <w:tcPr>
            <w:tcW w:w="70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2655"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投标人同类项目业绩情况</w:t>
            </w:r>
          </w:p>
        </w:tc>
        <w:tc>
          <w:tcPr>
            <w:tcW w:w="660"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20</w:t>
            </w:r>
          </w:p>
        </w:tc>
        <w:tc>
          <w:tcPr>
            <w:tcW w:w="4397"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考察内容：</w:t>
            </w:r>
            <w:r>
              <w:rPr>
                <w:rFonts w:hint="eastAsia" w:ascii="仿宋_GB2312" w:hAnsi="仿宋_GB2312" w:eastAsia="仿宋_GB2312" w:cs="仿宋_GB2312"/>
                <w:color w:val="auto"/>
                <w:sz w:val="22"/>
                <w:szCs w:val="22"/>
                <w:highlight w:val="none"/>
                <w:lang w:val="en-US" w:eastAsia="zh-CN"/>
              </w:rPr>
              <w:t>近三年（202</w:t>
            </w:r>
            <w:r>
              <w:rPr>
                <w:rFonts w:hint="default" w:ascii="仿宋_GB2312" w:hAnsi="仿宋_GB2312" w:eastAsia="仿宋_GB2312" w:cs="仿宋_GB2312"/>
                <w:color w:val="auto"/>
                <w:sz w:val="22"/>
                <w:szCs w:val="22"/>
                <w:highlight w:val="none"/>
                <w:lang w:eastAsia="zh-CN"/>
              </w:rPr>
              <w:t>2</w:t>
            </w:r>
            <w:r>
              <w:rPr>
                <w:rFonts w:hint="eastAsia" w:ascii="仿宋_GB2312" w:hAnsi="仿宋_GB2312" w:eastAsia="仿宋_GB2312" w:cs="仿宋_GB2312"/>
                <w:color w:val="auto"/>
                <w:sz w:val="22"/>
                <w:szCs w:val="22"/>
                <w:highlight w:val="none"/>
                <w:lang w:val="en-US" w:eastAsia="zh-CN"/>
              </w:rPr>
              <w:t>年1月1日至本项目开标之日）</w:t>
            </w:r>
            <w:r>
              <w:rPr>
                <w:rFonts w:hint="eastAsia" w:ascii="仿宋_GB2312" w:hAnsi="仿宋_GB2312" w:eastAsia="仿宋_GB2312" w:cs="仿宋_GB2312"/>
                <w:color w:val="auto"/>
                <w:sz w:val="22"/>
                <w:szCs w:val="22"/>
                <w:highlight w:val="none"/>
              </w:rPr>
              <w:t>参与</w:t>
            </w:r>
            <w:r>
              <w:rPr>
                <w:rFonts w:hint="eastAsia" w:ascii="仿宋_GB2312" w:hAnsi="仿宋_GB2312" w:eastAsia="仿宋_GB2312" w:cs="仿宋_GB2312"/>
                <w:color w:val="auto"/>
                <w:sz w:val="22"/>
                <w:szCs w:val="22"/>
                <w:highlight w:val="none"/>
                <w:lang w:eastAsia="zh-CN"/>
              </w:rPr>
              <w:t>新型基础设施建设领域</w:t>
            </w:r>
            <w:r>
              <w:rPr>
                <w:rFonts w:hint="default" w:ascii="仿宋_GB2312" w:hAnsi="仿宋_GB2312" w:eastAsia="仿宋_GB2312" w:cs="仿宋_GB2312"/>
                <w:color w:val="auto"/>
                <w:sz w:val="22"/>
                <w:szCs w:val="22"/>
                <w:highlight w:val="none"/>
                <w:lang w:eastAsia="zh-CN"/>
              </w:rPr>
              <w:t>相关研究</w:t>
            </w:r>
            <w:r>
              <w:rPr>
                <w:rFonts w:hint="eastAsia" w:ascii="仿宋_GB2312" w:hAnsi="仿宋_GB2312" w:eastAsia="仿宋_GB2312" w:cs="仿宋_GB2312"/>
                <w:color w:val="auto"/>
                <w:sz w:val="22"/>
                <w:szCs w:val="22"/>
                <w:highlight w:val="none"/>
                <w:lang w:val="en-US" w:eastAsia="zh-CN"/>
              </w:rPr>
              <w:t>工作</w:t>
            </w:r>
            <w:r>
              <w:rPr>
                <w:rFonts w:hint="eastAsia" w:ascii="仿宋_GB2312" w:hAnsi="仿宋_GB2312" w:eastAsia="仿宋_GB2312" w:cs="仿宋_GB2312"/>
                <w:color w:val="auto"/>
                <w:sz w:val="22"/>
                <w:szCs w:val="22"/>
                <w:highlight w:val="none"/>
              </w:rPr>
              <w:t>的情况。</w:t>
            </w:r>
          </w:p>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评分标准：投标人需提供承担过</w:t>
            </w:r>
            <w:r>
              <w:rPr>
                <w:rFonts w:hint="eastAsia" w:ascii="仿宋_GB2312" w:hAnsi="仿宋_GB2312" w:eastAsia="仿宋_GB2312" w:cs="仿宋_GB2312"/>
                <w:color w:val="auto"/>
                <w:sz w:val="22"/>
                <w:szCs w:val="22"/>
                <w:highlight w:val="none"/>
                <w:lang w:eastAsia="zh-CN"/>
              </w:rPr>
              <w:t>新型基础设施建设领域</w:t>
            </w:r>
            <w:r>
              <w:rPr>
                <w:rFonts w:hint="default" w:ascii="仿宋_GB2312" w:hAnsi="仿宋_GB2312" w:eastAsia="仿宋_GB2312" w:cs="仿宋_GB2312"/>
                <w:color w:val="auto"/>
                <w:sz w:val="22"/>
                <w:szCs w:val="22"/>
                <w:highlight w:val="none"/>
                <w:lang w:eastAsia="zh-CN"/>
              </w:rPr>
              <w:t>相关业绩证明</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提供合同、</w:t>
            </w:r>
            <w:r>
              <w:rPr>
                <w:rFonts w:hint="default" w:ascii="仿宋_GB2312" w:hAnsi="仿宋_GB2312" w:eastAsia="仿宋_GB2312" w:cs="仿宋_GB2312"/>
                <w:color w:val="auto"/>
                <w:sz w:val="22"/>
                <w:szCs w:val="22"/>
                <w:highlight w:val="none"/>
                <w:lang w:eastAsia="zh-CN"/>
              </w:rPr>
              <w:t>任务书、</w:t>
            </w:r>
            <w:r>
              <w:rPr>
                <w:rFonts w:hint="eastAsia" w:ascii="仿宋_GB2312" w:hAnsi="仿宋_GB2312" w:eastAsia="仿宋_GB2312" w:cs="仿宋_GB2312"/>
                <w:color w:val="auto"/>
                <w:sz w:val="22"/>
                <w:szCs w:val="22"/>
                <w:highlight w:val="none"/>
                <w:lang w:val="en-US" w:eastAsia="zh-CN"/>
              </w:rPr>
              <w:t>履约验收评估等</w:t>
            </w:r>
            <w:r>
              <w:rPr>
                <w:rFonts w:hint="default" w:ascii="仿宋_GB2312" w:hAnsi="仿宋_GB2312" w:eastAsia="仿宋_GB2312" w:cs="仿宋_GB2312"/>
                <w:color w:val="auto"/>
                <w:sz w:val="22"/>
                <w:szCs w:val="22"/>
                <w:highlight w:val="none"/>
                <w:lang w:eastAsia="zh-CN"/>
              </w:rPr>
              <w:t>证明</w:t>
            </w:r>
            <w:r>
              <w:rPr>
                <w:rFonts w:hint="eastAsia" w:ascii="仿宋_GB2312" w:hAnsi="仿宋_GB2312" w:eastAsia="仿宋_GB2312" w:cs="仿宋_GB2312"/>
                <w:color w:val="auto"/>
                <w:sz w:val="22"/>
                <w:szCs w:val="22"/>
                <w:highlight w:val="none"/>
                <w:lang w:val="en-US" w:eastAsia="zh-CN"/>
              </w:rPr>
              <w:t>材料</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，每提供一项得</w:t>
            </w:r>
            <w:r>
              <w:rPr>
                <w:rFonts w:hint="eastAsia" w:ascii="仿宋_GB2312" w:hAnsi="仿宋_GB2312" w:eastAsia="仿宋_GB2312" w:cs="仿宋_GB2312"/>
                <w:color w:val="auto"/>
                <w:sz w:val="22"/>
                <w:szCs w:val="22"/>
                <w:highlight w:val="none"/>
                <w:lang w:val="en-US" w:eastAsia="zh-CN"/>
              </w:rPr>
              <w:t>10</w:t>
            </w:r>
            <w:r>
              <w:rPr>
                <w:rFonts w:hint="eastAsia" w:ascii="仿宋_GB2312" w:hAnsi="仿宋_GB2312" w:eastAsia="仿宋_GB2312" w:cs="仿宋_GB2312"/>
                <w:color w:val="auto"/>
                <w:sz w:val="22"/>
                <w:szCs w:val="22"/>
                <w:highlight w:val="none"/>
              </w:rPr>
              <w:t>分，满分</w:t>
            </w:r>
            <w:r>
              <w:rPr>
                <w:rFonts w:hint="eastAsia" w:ascii="仿宋_GB2312" w:hAnsi="仿宋_GB2312" w:eastAsia="仿宋_GB2312" w:cs="仿宋_GB2312"/>
                <w:color w:val="auto"/>
                <w:sz w:val="22"/>
                <w:szCs w:val="22"/>
                <w:highlight w:val="none"/>
                <w:lang w:val="en-US" w:eastAsia="zh-CN"/>
              </w:rPr>
              <w:t>20</w:t>
            </w:r>
            <w:r>
              <w:rPr>
                <w:rFonts w:hint="eastAsia" w:ascii="仿宋_GB2312" w:hAnsi="仿宋_GB2312" w:eastAsia="仿宋_GB2312" w:cs="仿宋_GB2312"/>
                <w:color w:val="auto"/>
                <w:sz w:val="22"/>
                <w:szCs w:val="22"/>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9" w:hRule="atLeast"/>
          <w:jc w:val="center"/>
        </w:trPr>
        <w:tc>
          <w:tcPr>
            <w:tcW w:w="659" w:type="dxa"/>
            <w:vMerge w:val="continue"/>
            <w:tcBorders>
              <w:left w:val="single" w:color="000000" w:sz="8" w:space="0"/>
              <w:right w:val="single" w:color="000000" w:sz="8" w:space="0"/>
            </w:tcBorders>
            <w:vAlign w:val="center"/>
          </w:tcPr>
          <w:p>
            <w:pPr>
              <w:rPr>
                <w:rFonts w:hint="eastAsia" w:ascii="仿宋_GB2312" w:hAnsi="仿宋_GB2312" w:eastAsia="仿宋_GB2312" w:cs="仿宋_GB2312"/>
                <w:b/>
                <w:bCs/>
                <w:color w:val="auto"/>
                <w:sz w:val="22"/>
                <w:szCs w:val="22"/>
                <w:highlight w:val="none"/>
              </w:rPr>
            </w:pPr>
          </w:p>
        </w:tc>
        <w:tc>
          <w:tcPr>
            <w:tcW w:w="70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c>
          <w:tcPr>
            <w:tcW w:w="2655"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拟安排的项目负责人</w:t>
            </w:r>
            <w:r>
              <w:rPr>
                <w:rFonts w:hint="eastAsia" w:ascii="仿宋_GB2312" w:hAnsi="仿宋_GB2312" w:eastAsia="仿宋_GB2312" w:cs="仿宋_GB2312"/>
                <w:color w:val="auto"/>
                <w:sz w:val="22"/>
                <w:szCs w:val="22"/>
                <w:highlight w:val="none"/>
              </w:rPr>
              <w:t>能力情况</w:t>
            </w:r>
          </w:p>
        </w:tc>
        <w:tc>
          <w:tcPr>
            <w:tcW w:w="660"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10</w:t>
            </w:r>
          </w:p>
        </w:tc>
        <w:tc>
          <w:tcPr>
            <w:tcW w:w="4397"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考察内容：团队负责人能力。要求提供工作经历等相关证明文件。</w:t>
            </w:r>
          </w:p>
          <w:p>
            <w:pPr>
              <w:pStyle w:val="10"/>
              <w:numPr>
                <w:ilvl w:val="0"/>
                <w:numId w:val="0"/>
              </w:numPr>
              <w:spacing w:line="300" w:lineRule="exact"/>
              <w:ind w:leftChars="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评分标准：</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拟安排项目负责人</w:t>
            </w:r>
            <w:r>
              <w:rPr>
                <w:rFonts w:hint="eastAsia" w:ascii="仿宋_GB2312" w:hAnsi="仿宋_GB2312" w:eastAsia="仿宋_GB2312" w:cs="仿宋_GB2312"/>
                <w:color w:val="auto"/>
                <w:sz w:val="22"/>
                <w:szCs w:val="22"/>
                <w:highlight w:val="none"/>
                <w:lang w:val="en-US" w:eastAsia="zh-CN"/>
              </w:rPr>
              <w:t>从事</w:t>
            </w:r>
            <w:r>
              <w:rPr>
                <w:rFonts w:hint="eastAsia" w:ascii="仿宋_GB2312" w:hAnsi="仿宋_GB2312" w:eastAsia="仿宋_GB2312" w:cs="仿宋_GB2312"/>
                <w:color w:val="auto"/>
                <w:sz w:val="22"/>
                <w:szCs w:val="22"/>
                <w:highlight w:val="none"/>
                <w:lang w:eastAsia="zh-CN"/>
              </w:rPr>
              <w:t>新型基础设施建设领域</w:t>
            </w:r>
            <w:r>
              <w:rPr>
                <w:rFonts w:hint="eastAsia" w:ascii="仿宋_GB2312" w:hAnsi="仿宋_GB2312" w:eastAsia="仿宋_GB2312" w:cs="仿宋_GB2312"/>
                <w:color w:val="auto"/>
                <w:sz w:val="22"/>
                <w:szCs w:val="22"/>
                <w:highlight w:val="none"/>
                <w:lang w:val="en-US" w:eastAsia="zh-CN"/>
              </w:rPr>
              <w:t>相关</w:t>
            </w:r>
            <w:r>
              <w:rPr>
                <w:rFonts w:hint="default" w:ascii="仿宋_GB2312" w:hAnsi="仿宋_GB2312" w:eastAsia="仿宋_GB2312" w:cs="仿宋_GB2312"/>
                <w:color w:val="auto"/>
                <w:sz w:val="22"/>
                <w:szCs w:val="22"/>
                <w:highlight w:val="none"/>
                <w:lang w:eastAsia="zh-CN"/>
              </w:rPr>
              <w:t>研究</w:t>
            </w:r>
            <w:r>
              <w:rPr>
                <w:rFonts w:hint="eastAsia" w:ascii="仿宋_GB2312" w:hAnsi="仿宋_GB2312" w:eastAsia="仿宋_GB2312" w:cs="仿宋_GB2312"/>
                <w:color w:val="auto"/>
                <w:sz w:val="22"/>
                <w:szCs w:val="22"/>
                <w:highlight w:val="none"/>
                <w:lang w:val="en-US" w:eastAsia="zh-CN"/>
              </w:rPr>
              <w:t>工作年限情况，3</w:t>
            </w:r>
            <w:r>
              <w:rPr>
                <w:rFonts w:hint="eastAsia" w:ascii="仿宋_GB2312" w:hAnsi="仿宋_GB2312" w:eastAsia="仿宋_GB2312" w:cs="仿宋_GB2312"/>
                <w:color w:val="auto"/>
                <w:sz w:val="22"/>
                <w:szCs w:val="22"/>
                <w:highlight w:val="none"/>
              </w:rPr>
              <w:t>年以上得</w:t>
            </w:r>
            <w:r>
              <w:rPr>
                <w:rFonts w:hint="eastAsia" w:ascii="仿宋_GB2312" w:hAnsi="仿宋_GB2312" w:eastAsia="仿宋_GB2312" w:cs="仿宋_GB2312"/>
                <w:color w:val="auto"/>
                <w:sz w:val="22"/>
                <w:szCs w:val="22"/>
                <w:highlight w:val="none"/>
                <w:lang w:val="en-US" w:eastAsia="zh-CN"/>
              </w:rPr>
              <w:t>5</w:t>
            </w:r>
            <w:r>
              <w:rPr>
                <w:rFonts w:hint="eastAsia" w:ascii="仿宋_GB2312" w:hAnsi="仿宋_GB2312" w:eastAsia="仿宋_GB2312" w:cs="仿宋_GB2312"/>
                <w:color w:val="auto"/>
                <w:sz w:val="22"/>
                <w:szCs w:val="22"/>
                <w:highlight w:val="none"/>
              </w:rPr>
              <w:t>分</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rPr>
              <w:t>～</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rPr>
              <w:t>年得3分，</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rPr>
              <w:t>年以下得1分。</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拟安排项目负责人至少曾承担过</w:t>
            </w:r>
            <w:r>
              <w:rPr>
                <w:rFonts w:hint="default"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rPr>
              <w:t>项</w:t>
            </w:r>
            <w:r>
              <w:rPr>
                <w:rFonts w:hint="eastAsia" w:ascii="仿宋_GB2312" w:hAnsi="仿宋_GB2312" w:eastAsia="仿宋_GB2312" w:cs="仿宋_GB2312"/>
                <w:color w:val="auto"/>
                <w:sz w:val="22"/>
                <w:szCs w:val="22"/>
                <w:highlight w:val="none"/>
                <w:lang w:eastAsia="zh-CN"/>
              </w:rPr>
              <w:t>新型基础设施建设领域</w:t>
            </w:r>
            <w:r>
              <w:rPr>
                <w:rFonts w:hint="eastAsia" w:ascii="仿宋_GB2312" w:hAnsi="仿宋_GB2312" w:eastAsia="仿宋_GB2312" w:cs="仿宋_GB2312"/>
                <w:color w:val="auto"/>
                <w:sz w:val="22"/>
                <w:szCs w:val="22"/>
                <w:highlight w:val="none"/>
              </w:rPr>
              <w:t>相关</w:t>
            </w:r>
            <w:r>
              <w:rPr>
                <w:rFonts w:hint="default" w:ascii="仿宋_GB2312" w:hAnsi="仿宋_GB2312" w:eastAsia="仿宋_GB2312" w:cs="仿宋_GB2312"/>
                <w:color w:val="auto"/>
                <w:sz w:val="22"/>
                <w:szCs w:val="22"/>
                <w:highlight w:val="none"/>
              </w:rPr>
              <w:t>研究工作</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提供合同、</w:t>
            </w:r>
            <w:r>
              <w:rPr>
                <w:rFonts w:hint="default" w:ascii="仿宋_GB2312" w:hAnsi="仿宋_GB2312" w:eastAsia="仿宋_GB2312" w:cs="仿宋_GB2312"/>
                <w:color w:val="auto"/>
                <w:sz w:val="22"/>
                <w:szCs w:val="22"/>
                <w:highlight w:val="none"/>
                <w:lang w:eastAsia="zh-CN"/>
              </w:rPr>
              <w:t>任务书、</w:t>
            </w:r>
            <w:r>
              <w:rPr>
                <w:rFonts w:hint="eastAsia" w:ascii="仿宋_GB2312" w:hAnsi="仿宋_GB2312" w:eastAsia="仿宋_GB2312" w:cs="仿宋_GB2312"/>
                <w:color w:val="auto"/>
                <w:sz w:val="22"/>
                <w:szCs w:val="22"/>
                <w:highlight w:val="none"/>
                <w:lang w:val="en-US" w:eastAsia="zh-CN"/>
              </w:rPr>
              <w:t>履约验收评估等</w:t>
            </w:r>
            <w:r>
              <w:rPr>
                <w:rFonts w:hint="default" w:ascii="仿宋_GB2312" w:hAnsi="仿宋_GB2312" w:eastAsia="仿宋_GB2312" w:cs="仿宋_GB2312"/>
                <w:color w:val="auto"/>
                <w:sz w:val="22"/>
                <w:szCs w:val="22"/>
                <w:highlight w:val="none"/>
                <w:lang w:eastAsia="zh-CN"/>
              </w:rPr>
              <w:t>证明</w:t>
            </w:r>
            <w:r>
              <w:rPr>
                <w:rFonts w:hint="eastAsia" w:ascii="仿宋_GB2312" w:hAnsi="仿宋_GB2312" w:eastAsia="仿宋_GB2312" w:cs="仿宋_GB2312"/>
                <w:color w:val="auto"/>
                <w:sz w:val="22"/>
                <w:szCs w:val="22"/>
                <w:highlight w:val="none"/>
                <w:lang w:val="en-US" w:eastAsia="zh-CN"/>
              </w:rPr>
              <w:t>材料</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，满足得5分，不满足得0分。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11" w:hRule="atLeast"/>
          <w:jc w:val="center"/>
        </w:trPr>
        <w:tc>
          <w:tcPr>
            <w:tcW w:w="659" w:type="dxa"/>
            <w:vMerge w:val="continue"/>
            <w:tcBorders>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auto"/>
                <w:sz w:val="22"/>
                <w:szCs w:val="22"/>
                <w:highlight w:val="none"/>
              </w:rPr>
            </w:pPr>
          </w:p>
        </w:tc>
        <w:tc>
          <w:tcPr>
            <w:tcW w:w="701"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p>
        </w:tc>
        <w:tc>
          <w:tcPr>
            <w:tcW w:w="2655"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拟安排的项目团队情况</w:t>
            </w:r>
          </w:p>
        </w:tc>
        <w:tc>
          <w:tcPr>
            <w:tcW w:w="660" w:type="dxa"/>
            <w:tcBorders>
              <w:top w:val="single" w:color="000000" w:sz="8" w:space="0"/>
              <w:left w:val="single" w:color="000000" w:sz="8" w:space="0"/>
              <w:bottom w:val="single" w:color="000000" w:sz="8" w:space="0"/>
              <w:right w:val="single" w:color="000000" w:sz="8" w:space="0"/>
            </w:tcBorders>
            <w:vAlign w:val="center"/>
          </w:tcPr>
          <w:p>
            <w:p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val="en-US" w:eastAsia="zh-CN"/>
              </w:rPr>
              <w:t>0</w:t>
            </w:r>
          </w:p>
        </w:tc>
        <w:tc>
          <w:tcPr>
            <w:tcW w:w="4397" w:type="dxa"/>
            <w:tcBorders>
              <w:top w:val="single" w:color="000000" w:sz="8" w:space="0"/>
              <w:left w:val="single" w:color="000000" w:sz="8" w:space="0"/>
              <w:bottom w:val="single" w:color="000000" w:sz="8" w:space="0"/>
              <w:right w:val="single" w:color="000000" w:sz="8" w:space="0"/>
            </w:tcBorders>
            <w:vAlign w:val="center"/>
          </w:tcPr>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考察内容：</w:t>
            </w:r>
            <w:r>
              <w:rPr>
                <w:rFonts w:hint="eastAsia" w:ascii="仿宋_GB2312" w:hAnsi="仿宋_GB2312" w:eastAsia="仿宋_GB2312" w:cs="仿宋_GB2312"/>
                <w:color w:val="auto"/>
                <w:sz w:val="22"/>
                <w:szCs w:val="22"/>
                <w:highlight w:val="none"/>
                <w:lang w:val="en-US" w:eastAsia="zh-CN"/>
              </w:rPr>
              <w:t>团队</w:t>
            </w:r>
            <w:r>
              <w:rPr>
                <w:rFonts w:hint="eastAsia" w:ascii="仿宋_GB2312" w:hAnsi="仿宋_GB2312" w:eastAsia="仿宋_GB2312" w:cs="仿宋_GB2312"/>
                <w:color w:val="auto"/>
                <w:sz w:val="22"/>
                <w:szCs w:val="22"/>
                <w:highlight w:val="none"/>
              </w:rPr>
              <w:t>成员</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项目负责人除外</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能力。要求提供工作经历等相关证明文件。</w:t>
            </w:r>
          </w:p>
          <w:p>
            <w:pPr>
              <w:spacing w:line="30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评分标准：</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团队成员中具有</w:t>
            </w:r>
            <w:r>
              <w:rPr>
                <w:rFonts w:hint="default" w:ascii="仿宋_GB2312" w:hAnsi="仿宋_GB2312" w:eastAsia="仿宋_GB2312" w:cs="仿宋_GB2312"/>
                <w:color w:val="auto"/>
                <w:sz w:val="22"/>
                <w:szCs w:val="22"/>
                <w:highlight w:val="none"/>
                <w:lang w:eastAsia="zh-CN"/>
              </w:rPr>
              <w:t>高级职称/博士学位</w:t>
            </w:r>
            <w:r>
              <w:rPr>
                <w:rFonts w:hint="eastAsia" w:ascii="仿宋_GB2312" w:hAnsi="仿宋_GB2312" w:eastAsia="仿宋_GB2312" w:cs="仿宋_GB2312"/>
                <w:color w:val="auto"/>
                <w:sz w:val="22"/>
                <w:szCs w:val="22"/>
                <w:highlight w:val="none"/>
                <w:lang w:val="en-US" w:eastAsia="zh-CN"/>
              </w:rPr>
              <w:t>至少</w:t>
            </w:r>
            <w:r>
              <w:rPr>
                <w:rFonts w:hint="default" w:ascii="仿宋_GB2312" w:hAnsi="仿宋_GB2312" w:eastAsia="仿宋_GB2312" w:cs="仿宋_GB2312"/>
                <w:color w:val="auto"/>
                <w:sz w:val="22"/>
                <w:szCs w:val="22"/>
                <w:highlight w:val="none"/>
                <w:lang w:eastAsia="zh-CN"/>
              </w:rPr>
              <w:t>1</w:t>
            </w:r>
            <w:r>
              <w:rPr>
                <w:rFonts w:hint="eastAsia" w:ascii="仿宋_GB2312" w:hAnsi="仿宋_GB2312" w:eastAsia="仿宋_GB2312" w:cs="仿宋_GB2312"/>
                <w:color w:val="auto"/>
                <w:sz w:val="22"/>
                <w:highlight w:val="none"/>
                <w:lang w:val="en-US" w:eastAsia="zh-CN"/>
              </w:rPr>
              <w:t>人，中级职称</w:t>
            </w:r>
            <w:r>
              <w:rPr>
                <w:rFonts w:hint="default" w:ascii="仿宋_GB2312" w:hAnsi="仿宋_GB2312" w:eastAsia="仿宋_GB2312" w:cs="仿宋_GB2312"/>
                <w:color w:val="auto"/>
                <w:sz w:val="22"/>
                <w:highlight w:val="none"/>
                <w:lang w:eastAsia="zh-CN"/>
              </w:rPr>
              <w:t>/硕士学位及以上</w:t>
            </w:r>
            <w:r>
              <w:rPr>
                <w:rFonts w:hint="eastAsia" w:ascii="仿宋_GB2312" w:hAnsi="仿宋_GB2312" w:eastAsia="仿宋_GB2312" w:cs="仿宋_GB2312"/>
                <w:color w:val="auto"/>
                <w:sz w:val="22"/>
                <w:highlight w:val="none"/>
                <w:lang w:val="en-US" w:eastAsia="zh-CN"/>
              </w:rPr>
              <w:t>至少5人，</w:t>
            </w:r>
            <w:r>
              <w:rPr>
                <w:rFonts w:hint="default" w:ascii="仿宋_GB2312" w:hAnsi="仿宋_GB2312" w:eastAsia="仿宋_GB2312" w:cs="仿宋_GB2312"/>
                <w:color w:val="auto"/>
                <w:sz w:val="22"/>
                <w:highlight w:val="none"/>
                <w:lang w:eastAsia="zh-CN"/>
              </w:rPr>
              <w:t>初级职称/学士学位及以上至少</w:t>
            </w:r>
            <w:r>
              <w:rPr>
                <w:rFonts w:hint="eastAsia" w:ascii="仿宋_GB2312" w:hAnsi="仿宋_GB2312" w:eastAsia="仿宋_GB2312" w:cs="仿宋_GB2312"/>
                <w:color w:val="auto"/>
                <w:sz w:val="22"/>
                <w:highlight w:val="none"/>
                <w:lang w:val="en-US" w:eastAsia="zh-CN"/>
              </w:rPr>
              <w:t>9</w:t>
            </w:r>
            <w:r>
              <w:rPr>
                <w:rFonts w:hint="default" w:ascii="仿宋_GB2312" w:hAnsi="仿宋_GB2312" w:eastAsia="仿宋_GB2312" w:cs="仿宋_GB2312"/>
                <w:color w:val="auto"/>
                <w:sz w:val="22"/>
                <w:highlight w:val="none"/>
                <w:lang w:eastAsia="zh-CN"/>
              </w:rPr>
              <w:t>人，</w:t>
            </w:r>
            <w:r>
              <w:rPr>
                <w:rFonts w:hint="eastAsia" w:ascii="仿宋_GB2312" w:hAnsi="仿宋_GB2312" w:eastAsia="仿宋_GB2312" w:cs="仿宋_GB2312"/>
                <w:color w:val="auto"/>
                <w:sz w:val="22"/>
                <w:highlight w:val="none"/>
                <w:lang w:val="en-US" w:eastAsia="zh-CN"/>
              </w:rPr>
              <w:t>满足得5分，不满足得0分</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团队</w:t>
            </w:r>
            <w:r>
              <w:rPr>
                <w:rFonts w:hint="eastAsia" w:ascii="仿宋_GB2312" w:hAnsi="仿宋_GB2312" w:eastAsia="仿宋_GB2312" w:cs="仿宋_GB2312"/>
                <w:color w:val="auto"/>
                <w:sz w:val="22"/>
                <w:szCs w:val="22"/>
                <w:highlight w:val="none"/>
                <w:lang w:val="en-US" w:eastAsia="zh-CN"/>
              </w:rPr>
              <w:t>成员</w:t>
            </w:r>
            <w:r>
              <w:rPr>
                <w:rFonts w:hint="eastAsia" w:ascii="仿宋_GB2312" w:hAnsi="仿宋_GB2312" w:eastAsia="仿宋_GB2312" w:cs="仿宋_GB2312"/>
                <w:color w:val="auto"/>
                <w:sz w:val="22"/>
                <w:szCs w:val="22"/>
                <w:highlight w:val="none"/>
              </w:rPr>
              <w:t>人数不少于</w:t>
            </w:r>
            <w:r>
              <w:rPr>
                <w:rFonts w:hint="eastAsia" w:ascii="仿宋_GB2312" w:hAnsi="仿宋_GB2312" w:eastAsia="仿宋_GB2312" w:cs="仿宋_GB2312"/>
                <w:color w:val="auto"/>
                <w:sz w:val="22"/>
                <w:szCs w:val="22"/>
                <w:highlight w:val="none"/>
                <w:lang w:val="en-US" w:eastAsia="zh-CN"/>
              </w:rPr>
              <w:t>9</w:t>
            </w:r>
            <w:r>
              <w:rPr>
                <w:rFonts w:hint="eastAsia" w:ascii="仿宋_GB2312" w:hAnsi="仿宋_GB2312" w:eastAsia="仿宋_GB2312" w:cs="仿宋_GB2312"/>
                <w:color w:val="auto"/>
                <w:sz w:val="22"/>
                <w:szCs w:val="22"/>
                <w:highlight w:val="none"/>
              </w:rPr>
              <w:t>人，满足得5分，不满足得0分。</w:t>
            </w:r>
          </w:p>
        </w:tc>
      </w:tr>
    </w:tbl>
    <w:p>
      <w:pPr>
        <w:spacing w:line="300" w:lineRule="exact"/>
        <w:ind w:firstLine="600" w:firstLineChars="250"/>
        <w:rPr>
          <w:rFonts w:hint="eastAsia" w:ascii="仿宋_GB2312" w:hAnsi="仿宋_GB2312" w:eastAsia="仿宋_GB2312" w:cs="仿宋_GB2312"/>
          <w:kern w:val="0"/>
          <w:sz w:val="24"/>
          <w:szCs w:val="24"/>
        </w:rPr>
      </w:pPr>
    </w:p>
    <w:p>
      <w:pPr>
        <w:spacing w:line="300" w:lineRule="exact"/>
        <w:ind w:firstLine="600" w:firstLineChars="250"/>
        <w:rPr>
          <w:rFonts w:hint="eastAsia" w:ascii="仿宋_GB2312" w:hAnsi="仿宋_GB2312" w:eastAsia="仿宋_GB2312" w:cs="仿宋_GB2312"/>
          <w:kern w:val="0"/>
          <w:sz w:val="24"/>
          <w:szCs w:val="24"/>
        </w:rPr>
      </w:pPr>
    </w:p>
    <w:p>
      <w:pPr>
        <w:adjustRightInd w:val="0"/>
        <w:snapToGrid w:val="0"/>
        <w:spacing w:line="480" w:lineRule="exact"/>
        <w:ind w:firstLine="640" w:firstLineChars="200"/>
        <w:rPr>
          <w:rFonts w:hint="eastAsia" w:ascii="仿宋_GB2312" w:hAnsi="宋体" w:eastAsia="仿宋_GB2312" w:cs="仿宋_GB2312"/>
          <w:sz w:val="32"/>
        </w:rPr>
      </w:pPr>
      <w:r>
        <w:rPr>
          <w:rFonts w:hint="eastAsia" w:ascii="仿宋_GB2312" w:hAnsi="宋体" w:eastAsia="仿宋_GB2312" w:cs="仿宋_GB2312"/>
          <w:sz w:val="32"/>
        </w:rPr>
        <w:t>附件：</w:t>
      </w:r>
      <w:r>
        <w:rPr>
          <w:rFonts w:hint="eastAsia" w:ascii="仿宋_GB2312" w:hAnsi="宋体" w:eastAsia="仿宋_GB2312" w:cs="仿宋_GB2312"/>
          <w:sz w:val="32"/>
          <w:lang w:val="en-US" w:eastAsia="zh-CN"/>
        </w:rPr>
        <w:t>1.</w:t>
      </w:r>
      <w:r>
        <w:rPr>
          <w:rFonts w:hint="eastAsia" w:ascii="仿宋_GB2312" w:hAnsi="宋体" w:eastAsia="仿宋_GB2312" w:cs="仿宋_GB2312"/>
          <w:sz w:val="32"/>
        </w:rPr>
        <w:t>投标及履约承诺函</w:t>
      </w:r>
    </w:p>
    <w:p>
      <w:pPr>
        <w:pStyle w:val="2"/>
        <w:ind w:left="1260" w:firstLine="358" w:firstLineChars="112"/>
        <w:rPr>
          <w:rFonts w:hint="default" w:eastAsia="仿宋_GB2312"/>
          <w:lang w:val="en-US" w:eastAsia="zh-CN"/>
        </w:rPr>
      </w:pPr>
      <w:r>
        <w:rPr>
          <w:rFonts w:hint="eastAsia" w:ascii="仿宋_GB2312" w:hAnsi="宋体" w:eastAsia="仿宋_GB2312" w:cs="仿宋_GB2312"/>
          <w:sz w:val="32"/>
          <w:lang w:val="en-US" w:eastAsia="zh-CN"/>
        </w:rPr>
        <w:t>2.供应商基本情况表</w:t>
      </w:r>
    </w:p>
    <w:p>
      <w:pPr>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560" w:lineRule="exact"/>
        <w:ind w:firstLine="0" w:firstLineChars="0"/>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djustRightInd w:val="0"/>
        <w:snapToGrid w:val="0"/>
        <w:spacing w:line="560" w:lineRule="exact"/>
        <w:jc w:val="center"/>
        <w:rPr>
          <w:rFonts w:ascii="宋体" w:hAnsi="宋体" w:cs="宋体"/>
          <w:b/>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投标及履约承诺函</w:t>
      </w:r>
    </w:p>
    <w:p>
      <w:pPr>
        <w:adjustRightInd w:val="0"/>
        <w:snapToGrid w:val="0"/>
        <w:spacing w:line="560" w:lineRule="exact"/>
        <w:jc w:val="center"/>
        <w:rPr>
          <w:rFonts w:ascii="宋体" w:hAnsi="宋体" w:cs="宋体"/>
          <w:b/>
          <w:bCs/>
          <w:sz w:val="44"/>
          <w:szCs w:val="44"/>
        </w:rPr>
      </w:pP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我单位承诺：</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1.依法缴纳税收和社会保障资金。具备项目所必需的人员和专业技术能力。参加政府采购活动前三年内在经营活动中没有重大违法记录。</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2.对本招标项目所提供的服务未侵犯知识产权。</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4.如果中标，做到守信，不偷工减料，依照本项目招标文件需求内容、签署的采购合同及在投标中所作的一切承诺履约。项目验收达到全部指标合格，力争优良。</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5.我单位已认真阅读本项目需求，我单位承诺按时递交标书。</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6.我单位承诺不非法转包或分包。</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p>
    <w:p>
      <w:pPr>
        <w:adjustRightInd w:val="0"/>
        <w:snapToGrid w:val="0"/>
        <w:spacing w:line="560" w:lineRule="exact"/>
        <w:ind w:firstLine="640" w:firstLineChars="200"/>
        <w:outlineLvl w:val="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 xml:space="preserve">承诺投标人： </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p>
      <w:pPr>
        <w:adjustRightInd w:val="0"/>
        <w:snapToGrid w:val="0"/>
        <w:spacing w:line="560" w:lineRule="exact"/>
        <w:ind w:firstLine="640" w:firstLineChars="200"/>
        <w:outlineLvl w:val="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法定代表人或其委托代理人：</w:t>
      </w:r>
    </w:p>
    <w:p>
      <w:pPr>
        <w:adjustRightInd w:val="0"/>
        <w:snapToGrid w:val="0"/>
        <w:spacing w:line="560" w:lineRule="exact"/>
        <w:ind w:firstLine="640" w:firstLineChars="200"/>
        <w:outlineLvl w:val="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联系电话：</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日   </w:t>
      </w:r>
    </w:p>
    <w:p>
      <w:pPr>
        <w:pStyle w:val="6"/>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p>
    <w:p>
      <w:pPr>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附件2</w:t>
      </w:r>
    </w:p>
    <w:p>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F379A"/>
    <w:multiLevelType w:val="singleLevel"/>
    <w:tmpl w:val="F79F37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236718"/>
    <w:rsid w:val="12511444"/>
    <w:rsid w:val="24236913"/>
    <w:rsid w:val="2FFF7BD2"/>
    <w:rsid w:val="36D94A50"/>
    <w:rsid w:val="39255D31"/>
    <w:rsid w:val="3DDE15EA"/>
    <w:rsid w:val="47BF63C2"/>
    <w:rsid w:val="4A1947CF"/>
    <w:rsid w:val="4CFFF6A4"/>
    <w:rsid w:val="56BA585B"/>
    <w:rsid w:val="57FFFA26"/>
    <w:rsid w:val="5BAA5F7B"/>
    <w:rsid w:val="5FBED5D6"/>
    <w:rsid w:val="6BF70858"/>
    <w:rsid w:val="6FF60D88"/>
    <w:rsid w:val="6FFD6851"/>
    <w:rsid w:val="77B93E3F"/>
    <w:rsid w:val="77BE433D"/>
    <w:rsid w:val="7B46CF5A"/>
    <w:rsid w:val="7BDF73BC"/>
    <w:rsid w:val="7C7F9498"/>
    <w:rsid w:val="7D5EA759"/>
    <w:rsid w:val="7E5F48AB"/>
    <w:rsid w:val="7EFF2577"/>
    <w:rsid w:val="7F7F581A"/>
    <w:rsid w:val="7FA653F6"/>
    <w:rsid w:val="7FFF9DA6"/>
    <w:rsid w:val="8CBE9A56"/>
    <w:rsid w:val="9FFF0978"/>
    <w:rsid w:val="B57C23C5"/>
    <w:rsid w:val="B8BEB4C4"/>
    <w:rsid w:val="BFF726EF"/>
    <w:rsid w:val="CFFF51AC"/>
    <w:rsid w:val="DFFB2938"/>
    <w:rsid w:val="E4FA883C"/>
    <w:rsid w:val="EAF70E0E"/>
    <w:rsid w:val="EF6BD3EE"/>
    <w:rsid w:val="F37F03C9"/>
    <w:rsid w:val="F56734B8"/>
    <w:rsid w:val="FBAEACC8"/>
    <w:rsid w:val="FBDD4D2A"/>
    <w:rsid w:val="FBEFA3BF"/>
    <w:rsid w:val="FBFA2F54"/>
    <w:rsid w:val="FCF3F2C1"/>
    <w:rsid w:val="FDF3C1EC"/>
    <w:rsid w:val="FDF66E02"/>
    <w:rsid w:val="FF9F9771"/>
    <w:rsid w:val="FFD74C72"/>
    <w:rsid w:val="FFFD8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99"/>
    <w:pPr>
      <w:spacing w:after="120"/>
    </w:p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toc 2"/>
    <w:basedOn w:val="1"/>
    <w:next w:val="1"/>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3496</Words>
  <Characters>3586</Characters>
  <Lines>0</Lines>
  <Paragraphs>0</Paragraphs>
  <TotalTime>0</TotalTime>
  <ScaleCrop>false</ScaleCrop>
  <LinksUpToDate>false</LinksUpToDate>
  <CharactersWithSpaces>4168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SZDRC</cp:lastModifiedBy>
  <dcterms:modified xsi:type="dcterms:W3CDTF">2025-05-14T19:14:40Z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E92904B3561941E1ABCF6F6B8CEDD5AF_13</vt:lpwstr>
  </property>
  <property fmtid="{D5CDD505-2E9C-101B-9397-08002B2CF9AE}" pid="4" name="KSOTemplateDocerSaveRecord">
    <vt:lpwstr>eyJoZGlkIjoiYzQyZjg5ZmI3MmUzNDc3YzFkNGMzNDNmZGI2OWVmZTEiLCJ1c2VySWQiOiI3MzEzMjMzNjAifQ==</vt:lpwstr>
  </property>
</Properties>
</file>