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b w:val="0"/>
          <w:bCs w:val="0"/>
          <w:sz w:val="32"/>
          <w:szCs w:val="32"/>
          <w:lang w:val="en-US" w:eastAsia="zh-CN"/>
        </w:rPr>
      </w:pPr>
    </w:p>
    <w:p>
      <w:pPr>
        <w:adjustRightInd w:val="0"/>
        <w:snapToGrid w:val="0"/>
        <w:rPr>
          <w:rFonts w:hint="eastAsia" w:ascii="宋体" w:hAnsi="宋体" w:cs="Arial"/>
          <w:b/>
          <w:bCs/>
          <w:sz w:val="44"/>
          <w:szCs w:val="44"/>
        </w:rPr>
      </w:pPr>
    </w:p>
    <w:p>
      <w:pPr>
        <w:spacing w:line="360" w:lineRule="auto"/>
        <w:ind w:left="420" w:leftChars="200"/>
        <w:jc w:val="center"/>
        <w:rPr>
          <w:rFonts w:hint="eastAsia" w:ascii="宋体" w:hAnsi="宋体" w:cs="Arial"/>
          <w:b/>
          <w:bCs/>
          <w:sz w:val="44"/>
          <w:szCs w:val="44"/>
        </w:rPr>
      </w:pPr>
      <w:r>
        <w:rPr>
          <w:rFonts w:hint="eastAsia" w:ascii="宋体" w:hAnsi="宋体" w:cs="Arial"/>
          <w:b/>
          <w:bCs/>
          <w:sz w:val="32"/>
          <w:szCs w:val="44"/>
        </w:rPr>
        <w:t>“十五五”时期深圳推进经济社会全面绿色低碳发展 建设美丽中国典范城市策略研究</w:t>
      </w: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ind w:left="420" w:leftChars="200"/>
        <w:jc w:val="center"/>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4年10月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r>
        <w:rPr>
          <w:rFonts w:hint="eastAsia" w:ascii="宋体" w:hAnsi="宋体" w:cs="Arial"/>
          <w:b/>
          <w:bCs/>
          <w:sz w:val="44"/>
          <w:szCs w:val="44"/>
        </w:rPr>
        <w:t>“十五五”时期深圳推进经济社会全面绿色低碳发展 建设美丽中国典范城市策略</w:t>
      </w:r>
    </w:p>
    <w:p>
      <w:pPr>
        <w:adjustRightInd w:val="0"/>
        <w:snapToGrid w:val="0"/>
        <w:jc w:val="center"/>
        <w:rPr>
          <w:rFonts w:hint="eastAsia" w:ascii="宋体" w:hAnsi="宋体" w:cs="Arial"/>
          <w:b/>
          <w:bCs/>
          <w:sz w:val="44"/>
          <w:szCs w:val="44"/>
        </w:rPr>
      </w:pPr>
      <w:r>
        <w:rPr>
          <w:rFonts w:hint="eastAsia" w:ascii="宋体" w:hAnsi="宋体" w:cs="Arial"/>
          <w:b/>
          <w:bCs/>
          <w:sz w:val="44"/>
          <w:szCs w:val="44"/>
        </w:rPr>
        <w:t>研究项目招标书</w:t>
      </w:r>
    </w:p>
    <w:p>
      <w:pPr>
        <w:adjustRightInd w:val="0"/>
        <w:snapToGrid w:val="0"/>
        <w:jc w:val="center"/>
        <w:rPr>
          <w:rFonts w:hint="eastAsia" w:ascii="黑体" w:hAnsi="黑体" w:eastAsia="黑体"/>
          <w:b/>
          <w:bCs/>
          <w:sz w:val="32"/>
          <w:szCs w:val="32"/>
        </w:rPr>
      </w:pP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一、项目概况</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（一）项目名称：“十五五”时期深圳推进经济社会全面绿色低碳发展 建设美丽中国典范城市策略研究</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w:t>
      </w:r>
      <w:r>
        <w:rPr>
          <w:rFonts w:hint="eastAsia" w:ascii="仿宋_GB2312" w:hAnsi="仿宋" w:eastAsia="仿宋_GB2312" w:cs="仿宋"/>
          <w:sz w:val="32"/>
          <w:szCs w:val="32"/>
        </w:rPr>
        <w:t>预算金额不超过80万元</w:t>
      </w:r>
      <w:r>
        <w:rPr>
          <w:rFonts w:hint="eastAsia" w:ascii="仿宋_GB2312" w:hAnsi="仿宋" w:eastAsia="仿宋_GB2312" w:cs="仿宋_GB2312"/>
          <w:sz w:val="32"/>
          <w:szCs w:val="32"/>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二、项目内容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“十五五”时期深圳推进经济社会全面绿色低碳发展 建设美丽中国典范城市策略研究</w:t>
      </w:r>
      <w:r>
        <w:rPr>
          <w:rFonts w:hint="eastAsia" w:ascii="仿宋_GB2312" w:hAnsi="仿宋_GB2312" w:eastAsia="仿宋_GB2312" w:cs="仿宋_GB2312"/>
          <w:sz w:val="32"/>
          <w:szCs w:val="32"/>
        </w:rPr>
        <w:t>，报告应包括：</w:t>
      </w:r>
    </w:p>
    <w:p>
      <w:pPr>
        <w:spacing w:line="56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（一）深入分析深圳市绿色低碳发展现状。</w:t>
      </w:r>
      <w:r>
        <w:rPr>
          <w:rFonts w:hint="eastAsia" w:ascii="仿宋_GB2312" w:hAnsi="仿宋_GB2312" w:eastAsia="仿宋_GB2312" w:cs="仿宋_GB2312"/>
          <w:bCs/>
          <w:sz w:val="32"/>
          <w:szCs w:val="32"/>
        </w:rPr>
        <w:t>系统梳理“十四五”时期深圳市推进绿色低碳发展和建设美丽中国典范城市的工作情况和具体成效，厘清“十五五”时期工作推进面临的困难与重点问题。</w:t>
      </w:r>
    </w:p>
    <w:p>
      <w:pPr>
        <w:spacing w:line="56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（二）梳理总结国内外先进经验做法。</w:t>
      </w:r>
      <w:r>
        <w:rPr>
          <w:rFonts w:hint="eastAsia" w:ascii="仿宋_GB2312" w:hAnsi="仿宋_GB2312" w:eastAsia="仿宋_GB2312" w:cs="仿宋_GB2312"/>
          <w:bCs/>
          <w:sz w:val="32"/>
          <w:szCs w:val="32"/>
        </w:rPr>
        <w:t>收集整理伦敦、巴黎、东京、新加坡等10个国际发达城市和国内先进城市推进绿色低碳可持续发展转型的典型案例，深入分析其成熟做法、体制机制和先进经验。</w:t>
      </w:r>
    </w:p>
    <w:p>
      <w:pPr>
        <w:spacing w:line="56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（三）研究提出深圳市“十五五”时期具体工作路径。</w:t>
      </w:r>
      <w:r>
        <w:rPr>
          <w:rFonts w:hint="eastAsia" w:ascii="仿宋_GB2312" w:hAnsi="仿宋_GB2312" w:eastAsia="仿宋_GB2312" w:cs="仿宋_GB2312"/>
          <w:bCs/>
          <w:sz w:val="32"/>
          <w:szCs w:val="32"/>
        </w:rPr>
        <w:t>立足深圳市实际情况与发展要求，梳理归纳迫切需解决的5-10个重点问题，结合国家、省等上级重要文件要求，明确“十五五”时期深圳市践行绿水青山就是金山银山理念，推进经济社会全面绿色低碳发展的总体目标要求和应对思路，研究提出具体工作路径，包括重点任务、重要改革和重大项目。</w:t>
      </w:r>
    </w:p>
    <w:p>
      <w:pPr>
        <w:spacing w:line="560" w:lineRule="exact"/>
        <w:ind w:firstLine="643" w:firstLineChars="200"/>
        <w:rPr>
          <w:rFonts w:hint="eastAsia" w:ascii="仿宋_GB2312" w:hAnsi="仿宋_GB2312" w:eastAsia="仿宋_GB2312" w:cs="仿宋_GB2312"/>
          <w:bCs/>
          <w:sz w:val="32"/>
          <w:szCs w:val="32"/>
        </w:rPr>
      </w:pPr>
      <w:r>
        <w:rPr>
          <w:rFonts w:hint="eastAsia" w:ascii="楷体_GB2312" w:hAnsi="楷体_GB2312" w:eastAsia="楷体_GB2312" w:cs="楷体_GB2312"/>
          <w:b/>
          <w:bCs w:val="0"/>
          <w:sz w:val="32"/>
          <w:szCs w:val="32"/>
        </w:rPr>
        <w:t>（四）研究提出评价指标体系。</w:t>
      </w:r>
      <w:r>
        <w:rPr>
          <w:rFonts w:hint="eastAsia" w:ascii="仿宋_GB2312" w:hAnsi="仿宋_GB2312" w:eastAsia="仿宋_GB2312" w:cs="仿宋_GB2312"/>
          <w:bCs/>
          <w:sz w:val="32"/>
          <w:szCs w:val="32"/>
        </w:rPr>
        <w:t>借鉴国内外在碳排放、可持续发展、生态环境质量等领域的指标体系，结合各级文件要求，研究提出“十五五”时期深圳推进经济社会全面绿色低碳发展、建设美丽中国典范城市的5-10项核心评价指标，形成一套评价指标体系，并对应测算指标任务值。</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三、项目技术要求</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提交所有研究成果纸</w:t>
      </w:r>
      <w:r>
        <w:rPr>
          <w:rFonts w:hint="eastAsia" w:ascii="仿宋_GB2312" w:hAnsi="仿宋_GB2312" w:eastAsia="仿宋_GB2312" w:cs="仿宋_GB2312"/>
          <w:sz w:val="32"/>
          <w:szCs w:val="24"/>
        </w:rPr>
        <w:t>质版5份</w:t>
      </w:r>
      <w:r>
        <w:rPr>
          <w:rFonts w:hint="eastAsia" w:ascii="Times New Roman" w:hAnsi="Times New Roman" w:eastAsia="仿宋_GB2312"/>
          <w:sz w:val="32"/>
          <w:szCs w:val="24"/>
        </w:rPr>
        <w:t>和电子版，文件能够简明扼要介绍成果核心内容与主要结论，具体内容如下。</w:t>
      </w:r>
    </w:p>
    <w:p>
      <w:pPr>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（一）课题报告全本和简本</w:t>
      </w:r>
      <w:r>
        <w:rPr>
          <w:rFonts w:hint="eastAsia" w:ascii="楷体_GB2312" w:hAnsi="楷体_GB2312" w:eastAsia="楷体_GB2312" w:cs="楷体_GB2312"/>
          <w:b/>
          <w:sz w:val="32"/>
          <w:szCs w:val="32"/>
          <w:lang w:eastAsia="zh-CN"/>
        </w:rPr>
        <w:t>。</w:t>
      </w:r>
    </w:p>
    <w:p>
      <w:pPr>
        <w:spacing w:line="560" w:lineRule="exact"/>
        <w:ind w:firstLine="643" w:firstLineChars="200"/>
        <w:rPr>
          <w:rFonts w:ascii="Times New Roman" w:hAnsi="Times New Roman" w:eastAsia="仿宋_GB2312"/>
          <w:sz w:val="32"/>
          <w:szCs w:val="24"/>
        </w:rPr>
      </w:pPr>
      <w:r>
        <w:rPr>
          <w:rFonts w:hint="eastAsia" w:ascii="楷体_GB2312" w:hAnsi="楷体_GB2312" w:eastAsia="楷体_GB2312" w:cs="楷体_GB2312"/>
          <w:b/>
          <w:sz w:val="32"/>
          <w:szCs w:val="32"/>
        </w:rPr>
        <w:t>（二）专题报告</w:t>
      </w:r>
      <w:r>
        <w:rPr>
          <w:rFonts w:hint="eastAsia" w:ascii="楷体_GB2312" w:hAnsi="楷体_GB2312" w:eastAsia="楷体_GB2312" w:cs="楷体_GB2312"/>
          <w:b/>
          <w:sz w:val="32"/>
          <w:szCs w:val="32"/>
          <w:lang w:eastAsia="zh-CN"/>
        </w:rPr>
        <w:t>。</w:t>
      </w:r>
      <w:r>
        <w:rPr>
          <w:rFonts w:hint="eastAsia" w:ascii="Times New Roman" w:hAnsi="Times New Roman" w:eastAsia="仿宋_GB2312"/>
          <w:sz w:val="32"/>
          <w:szCs w:val="24"/>
        </w:rPr>
        <w:t>包括国际国内案例分析报告、专项指标体系构建及主要指标横纵向分析报告、专项调研报告等内容；</w:t>
      </w:r>
    </w:p>
    <w:p>
      <w:pPr>
        <w:spacing w:line="560" w:lineRule="exact"/>
        <w:ind w:firstLine="643" w:firstLineChars="200"/>
        <w:rPr>
          <w:rFonts w:hint="eastAsia" w:ascii="Times New Roman" w:hAnsi="Times New Roman" w:eastAsia="仿宋_GB2312"/>
          <w:sz w:val="32"/>
          <w:szCs w:val="24"/>
          <w:lang w:eastAsia="zh-CN"/>
        </w:rPr>
      </w:pPr>
      <w:r>
        <w:rPr>
          <w:rFonts w:hint="eastAsia" w:ascii="楷体_GB2312" w:hAnsi="楷体_GB2312" w:eastAsia="楷体_GB2312" w:cs="楷体_GB2312"/>
          <w:b/>
          <w:sz w:val="32"/>
          <w:szCs w:val="32"/>
        </w:rPr>
        <w:t>（三）政策工具包</w:t>
      </w:r>
      <w:r>
        <w:rPr>
          <w:rFonts w:hint="eastAsia" w:ascii="楷体_GB2312" w:hAnsi="楷体_GB2312" w:eastAsia="楷体_GB2312" w:cs="楷体_GB2312"/>
          <w:b/>
          <w:sz w:val="32"/>
          <w:szCs w:val="32"/>
          <w:lang w:eastAsia="zh-CN"/>
        </w:rPr>
        <w:t>。</w:t>
      </w:r>
      <w:r>
        <w:rPr>
          <w:rFonts w:hint="eastAsia" w:ascii="Times New Roman" w:hAnsi="Times New Roman" w:eastAsia="仿宋_GB2312"/>
          <w:sz w:val="32"/>
          <w:szCs w:val="24"/>
        </w:rPr>
        <w:t>需梳理国家、省、市已落地的各级政策文件清单及需争取或需完善的政策（包括政策依据、适用对象、条款内容）</w:t>
      </w:r>
      <w:r>
        <w:rPr>
          <w:rFonts w:hint="eastAsia" w:ascii="Times New Roman" w:hAnsi="Times New Roman" w:eastAsia="仿宋_GB2312"/>
          <w:sz w:val="32"/>
          <w:szCs w:val="24"/>
          <w:lang w:eastAsia="zh-CN"/>
        </w:rPr>
        <w:t>。</w:t>
      </w:r>
    </w:p>
    <w:p>
      <w:pPr>
        <w:spacing w:line="560" w:lineRule="exact"/>
        <w:ind w:firstLine="643" w:firstLineChars="200"/>
        <w:rPr>
          <w:rFonts w:hint="eastAsia" w:ascii="Times New Roman" w:hAnsi="Times New Roman" w:eastAsia="仿宋_GB2312"/>
          <w:sz w:val="32"/>
          <w:szCs w:val="24"/>
        </w:rPr>
      </w:pPr>
      <w:r>
        <w:rPr>
          <w:rFonts w:hint="eastAsia" w:ascii="楷体_GB2312" w:hAnsi="楷体_GB2312" w:eastAsia="楷体_GB2312" w:cs="楷体_GB2312"/>
          <w:b/>
          <w:sz w:val="32"/>
          <w:szCs w:val="32"/>
        </w:rPr>
        <w:t>（四）重点项目清单，</w:t>
      </w:r>
      <w:r>
        <w:rPr>
          <w:rFonts w:hint="eastAsia" w:ascii="Times New Roman" w:hAnsi="Times New Roman" w:eastAsia="仿宋_GB2312"/>
          <w:sz w:val="32"/>
          <w:szCs w:val="24"/>
        </w:rPr>
        <w:t>内容包括项目建设主题、建设内容、建设规模、关键时序安排、投资规模、投资方式。</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五、投标资格要求</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（一）具有独立承担民事责任能力的在中华人民共和国境内注册的法人。本项目接受联合体投标，且联合体成员不得超过2家。</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4"/>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2024年10月</w:t>
      </w:r>
      <w:r>
        <w:rPr>
          <w:rFonts w:hint="default" w:ascii="仿宋_GB2312" w:hAnsi="仿宋_GB2312" w:eastAsia="仿宋_GB2312" w:cs="仿宋_GB2312"/>
          <w:sz w:val="32"/>
          <w:szCs w:val="24"/>
          <w:highlight w:val="none"/>
          <w:lang w:val="en-US" w:eastAsia="zh-CN"/>
        </w:rPr>
        <w:t>2</w:t>
      </w:r>
      <w:r>
        <w:rPr>
          <w:rFonts w:hint="eastAsia" w:ascii="仿宋_GB2312" w:hAnsi="仿宋_GB2312" w:eastAsia="仿宋_GB2312" w:cs="仿宋_GB2312"/>
          <w:sz w:val="32"/>
          <w:szCs w:val="24"/>
          <w:highlight w:val="none"/>
          <w:lang w:val="en-US" w:eastAsia="zh-CN"/>
        </w:rPr>
        <w:t>2</w:t>
      </w:r>
      <w:bookmarkStart w:id="0" w:name="_GoBack"/>
      <w:bookmarkEnd w:id="0"/>
      <w:r>
        <w:rPr>
          <w:rFonts w:hint="eastAsia" w:ascii="仿宋_GB2312" w:hAnsi="仿宋_GB2312" w:eastAsia="仿宋_GB2312" w:cs="仿宋_GB2312"/>
          <w:sz w:val="32"/>
          <w:szCs w:val="24"/>
          <w:highlight w:val="none"/>
        </w:rPr>
        <w:t>日至2024年1</w:t>
      </w:r>
      <w:r>
        <w:rPr>
          <w:rFonts w:hint="default" w:ascii="仿宋_GB2312" w:hAnsi="仿宋_GB2312" w:eastAsia="仿宋_GB2312" w:cs="仿宋_GB2312"/>
          <w:sz w:val="32"/>
          <w:szCs w:val="24"/>
          <w:highlight w:val="none"/>
          <w:lang w:val="en-US"/>
        </w:rPr>
        <w:t>1</w:t>
      </w:r>
      <w:r>
        <w:rPr>
          <w:rFonts w:hint="eastAsia" w:ascii="仿宋_GB2312" w:hAnsi="仿宋_GB2312" w:eastAsia="仿宋_GB2312" w:cs="仿宋_GB2312"/>
          <w:sz w:val="32"/>
          <w:szCs w:val="24"/>
          <w:highlight w:val="none"/>
        </w:rPr>
        <w:t>月</w:t>
      </w:r>
      <w:r>
        <w:rPr>
          <w:rFonts w:hint="default" w:ascii="仿宋_GB2312" w:hAnsi="仿宋_GB2312" w:eastAsia="仿宋_GB2312" w:cs="仿宋_GB2312"/>
          <w:sz w:val="32"/>
          <w:szCs w:val="24"/>
          <w:highlight w:val="none"/>
          <w:lang w:val="en-US" w:eastAsia="zh-CN"/>
        </w:rPr>
        <w:t>1</w:t>
      </w:r>
      <w:r>
        <w:rPr>
          <w:rFonts w:hint="eastAsia" w:ascii="仿宋_GB2312" w:hAnsi="仿宋_GB2312" w:eastAsia="仿宋_GB2312" w:cs="仿宋_GB2312"/>
          <w:sz w:val="32"/>
          <w:szCs w:val="24"/>
          <w:highlight w:val="none"/>
        </w:rPr>
        <w:t>日，每日上午9:00-12:00，下午2:00-5:45（节假日除外）。</w:t>
      </w:r>
      <w:r>
        <w:rPr>
          <w:rFonts w:hint="eastAsia" w:ascii="仿宋_GB2312" w:hAnsi="仿宋_GB2312" w:eastAsia="仿宋_GB2312" w:cs="仿宋_GB2312"/>
          <w:sz w:val="32"/>
          <w:szCs w:val="24"/>
        </w:rPr>
        <w:t>逾期未投标将不再受理</w:t>
      </w:r>
      <w:r>
        <w:rPr>
          <w:rFonts w:ascii="Times New Roman" w:hAnsi="Times New Roman" w:eastAsia="仿宋_GB2312"/>
          <w:sz w:val="32"/>
          <w:szCs w:val="24"/>
        </w:rPr>
        <w:t>。</w:t>
      </w:r>
    </w:p>
    <w:p>
      <w:pPr>
        <w:spacing w:line="560" w:lineRule="exact"/>
        <w:ind w:firstLine="640" w:firstLineChars="200"/>
        <w:rPr>
          <w:rFonts w:hint="eastAsia"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w:t>
      </w:r>
      <w:r>
        <w:rPr>
          <w:rFonts w:hint="eastAsia" w:ascii="Times New Roman" w:hAnsi="Times New Roman" w:eastAsia="仿宋_GB2312"/>
          <w:sz w:val="32"/>
          <w:szCs w:val="24"/>
          <w:highlight w:val="none"/>
          <w:lang w:val="en-US" w:eastAsia="zh-CN"/>
        </w:rPr>
        <w:t>彭涛</w:t>
      </w:r>
      <w:r>
        <w:rPr>
          <w:rFonts w:hint="eastAsia" w:ascii="仿宋_GB2312" w:hAnsi="仿宋_GB2312" w:eastAsia="仿宋_GB2312" w:cs="仿宋_GB2312"/>
          <w:sz w:val="32"/>
          <w:szCs w:val="24"/>
          <w:highlight w:val="none"/>
        </w:rPr>
        <w:t>，0755-</w:t>
      </w:r>
      <w:r>
        <w:rPr>
          <w:rFonts w:ascii="仿宋_GB2312" w:hAnsi="仿宋_GB2312" w:eastAsia="仿宋_GB2312" w:cs="仿宋_GB2312"/>
          <w:sz w:val="32"/>
          <w:szCs w:val="24"/>
          <w:highlight w:val="none"/>
        </w:rPr>
        <w:t>8812</w:t>
      </w:r>
      <w:r>
        <w:rPr>
          <w:rFonts w:hint="eastAsia" w:ascii="仿宋_GB2312" w:hAnsi="仿宋_GB2312" w:eastAsia="仿宋_GB2312" w:cs="仿宋_GB2312"/>
          <w:sz w:val="32"/>
          <w:szCs w:val="24"/>
          <w:highlight w:val="none"/>
          <w:lang w:val="en-US" w:eastAsia="zh-CN"/>
        </w:rPr>
        <w:t>1178</w:t>
      </w:r>
      <w:r>
        <w:rPr>
          <w:rFonts w:hint="eastAsia" w:ascii="仿宋_GB2312" w:hAnsi="仿宋_GB2312" w:eastAsia="仿宋_GB2312" w:cs="仿宋_GB2312"/>
          <w:sz w:val="32"/>
          <w:szCs w:val="24"/>
          <w:highlight w:val="none"/>
        </w:rPr>
        <w:t>。</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ascii="黑体" w:hAnsi="黑体" w:eastAsia="黑体"/>
          <w:b w:val="0"/>
          <w:bCs w:val="0"/>
          <w:sz w:val="32"/>
          <w:szCs w:val="32"/>
        </w:rPr>
        <w:t>七</w:t>
      </w:r>
      <w:r>
        <w:rPr>
          <w:rFonts w:hint="eastAsia" w:ascii="黑体" w:hAnsi="黑体" w:eastAsia="黑体"/>
          <w:b w:val="0"/>
          <w:bCs w:val="0"/>
          <w:sz w:val="32"/>
          <w:szCs w:val="32"/>
        </w:rPr>
        <w:t>、投标文件递交内容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（八）住所地不在深圳的投标人应提供营业场所证明原件。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（九）投标人认为有必要提供的其它材料。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投标文件一式三份，整套材料密封并加盖骑缝章，封面注明投标人的名称、地址、联系人及手机号码。</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ascii="黑体" w:hAnsi="黑体" w:eastAsia="黑体"/>
          <w:b w:val="0"/>
          <w:bCs w:val="0"/>
          <w:sz w:val="32"/>
          <w:szCs w:val="32"/>
        </w:rPr>
        <w:t>八</w:t>
      </w:r>
      <w:r>
        <w:rPr>
          <w:rFonts w:hint="eastAsia" w:ascii="黑体" w:hAnsi="黑体" w:eastAsia="黑体"/>
          <w:b w:val="0"/>
          <w:bCs w:val="0"/>
          <w:sz w:val="32"/>
          <w:szCs w:val="32"/>
        </w:rPr>
        <w:t>、重要提示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（九）法律、法规规定的其他情形。</w:t>
      </w:r>
    </w:p>
    <w:p>
      <w:pPr>
        <w:adjustRightInd w:val="0"/>
        <w:snapToGrid w:val="0"/>
        <w:spacing w:line="560" w:lineRule="exact"/>
        <w:ind w:firstLine="640" w:firstLineChars="200"/>
        <w:outlineLvl w:val="0"/>
        <w:rPr>
          <w:rFonts w:hint="eastAsia" w:ascii="黑体" w:hAnsi="黑体" w:eastAsia="黑体"/>
          <w:b w:val="0"/>
          <w:bCs w:val="0"/>
          <w:sz w:val="32"/>
          <w:szCs w:val="32"/>
        </w:rPr>
      </w:pPr>
      <w:r>
        <w:rPr>
          <w:rFonts w:hint="eastAsia" w:ascii="黑体" w:hAnsi="黑体" w:eastAsia="黑体"/>
          <w:b w:val="0"/>
          <w:bCs w:val="0"/>
          <w:sz w:val="32"/>
          <w:szCs w:val="32"/>
        </w:rPr>
        <w:t>九、评标方法</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8" w:hRule="atLeast"/>
        </w:trPr>
        <w:tc>
          <w:tcPr>
            <w:tcW w:w="680" w:type="dxa"/>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评审部分</w:t>
            </w:r>
          </w:p>
        </w:tc>
        <w:tc>
          <w:tcPr>
            <w:tcW w:w="1202" w:type="dxa"/>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评审因素</w:t>
            </w:r>
          </w:p>
        </w:tc>
        <w:tc>
          <w:tcPr>
            <w:tcW w:w="4678" w:type="dxa"/>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权重（%）</w:t>
            </w:r>
          </w:p>
        </w:tc>
        <w:tc>
          <w:tcPr>
            <w:tcW w:w="851" w:type="dxa"/>
            <w:tcBorders>
              <w:left w:val="single" w:color="auto" w:sz="4" w:space="0"/>
            </w:tcBorders>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一</w:t>
            </w:r>
          </w:p>
        </w:tc>
        <w:tc>
          <w:tcPr>
            <w:tcW w:w="7581" w:type="dxa"/>
            <w:gridSpan w:val="4"/>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技术部分（合计</w:t>
            </w:r>
            <w:r>
              <w:rPr>
                <w:rFonts w:hint="default" w:ascii="仿宋_GB2312" w:hAnsi="仿宋_GB2312" w:eastAsia="仿宋_GB2312" w:cs="仿宋_GB2312"/>
                <w:b/>
                <w:sz w:val="22"/>
                <w:szCs w:val="24"/>
                <w:lang w:val="en-US"/>
              </w:rPr>
              <w:t>35</w:t>
            </w:r>
            <w:r>
              <w:rPr>
                <w:rFonts w:hint="eastAsia" w:ascii="仿宋_GB2312" w:hAnsi="仿宋_GB2312" w:eastAsia="仿宋_GB2312" w:cs="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实施方案</w:t>
            </w:r>
          </w:p>
        </w:tc>
        <w:tc>
          <w:tcPr>
            <w:tcW w:w="4678" w:type="dxa"/>
          </w:tcPr>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根据投标人提供的项目实施方案的全面性、针对性、可操作性等进行分档评审：</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1.评价为优，得100%；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2.评价为良，得70%；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3.评价为中，得40%；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4.评价为差，得10%。</w:t>
            </w:r>
          </w:p>
        </w:tc>
        <w:tc>
          <w:tcPr>
            <w:tcW w:w="850" w:type="dxa"/>
            <w:tcBorders>
              <w:right w:val="single" w:color="auto" w:sz="4" w:space="0"/>
            </w:tcBorders>
            <w:vAlign w:val="center"/>
          </w:tcPr>
          <w:p>
            <w:pPr>
              <w:jc w:val="center"/>
              <w:rPr>
                <w:rFonts w:hint="eastAsia" w:ascii="仿宋_GB2312" w:hAnsi="仿宋_GB2312" w:eastAsia="仿宋_GB2312" w:cs="仿宋_GB2312"/>
                <w:sz w:val="22"/>
                <w:szCs w:val="24"/>
                <w:lang w:eastAsia="zh-CN"/>
              </w:rPr>
            </w:pPr>
            <w:r>
              <w:rPr>
                <w:rFonts w:hint="eastAsia" w:ascii="仿宋_GB2312" w:hAnsi="仿宋_GB2312" w:eastAsia="仿宋_GB2312" w:cs="仿宋_GB2312"/>
                <w:sz w:val="22"/>
                <w:szCs w:val="24"/>
              </w:rPr>
              <w:t>2</w:t>
            </w:r>
            <w:r>
              <w:rPr>
                <w:rFonts w:hint="default" w:ascii="仿宋_GB2312" w:hAnsi="仿宋_GB2312" w:eastAsia="仿宋_GB2312" w:cs="仿宋_GB2312"/>
                <w:sz w:val="22"/>
                <w:szCs w:val="24"/>
                <w:lang w:val="en-US"/>
              </w:rPr>
              <w:t>0</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lang w:eastAsia="zh-CN"/>
              </w:rPr>
            </w:pPr>
            <w:r>
              <w:rPr>
                <w:rFonts w:hint="eastAsia" w:ascii="仿宋_GB2312" w:hAnsi="仿宋_GB2312" w:eastAsia="仿宋_GB2312" w:cs="仿宋_GB2312"/>
                <w:sz w:val="22"/>
                <w:szCs w:val="24"/>
              </w:rPr>
              <w:t>2</w:t>
            </w:r>
            <w:r>
              <w:rPr>
                <w:rFonts w:hint="default" w:ascii="仿宋_GB2312" w:hAnsi="仿宋_GB2312" w:eastAsia="仿宋_GB2312" w:cs="仿宋_GB2312"/>
                <w:sz w:val="22"/>
                <w:szCs w:val="24"/>
                <w:lang w:val="en-US"/>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质量保障措施及方案</w:t>
            </w:r>
          </w:p>
        </w:tc>
        <w:tc>
          <w:tcPr>
            <w:tcW w:w="4678" w:type="dxa"/>
          </w:tcPr>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根据投标人对项目进度计划和人员安排、质量和进度保障措施是否合理、可行等进行分档评审：</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1.评价为优，得100%；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2.评价为良，得70%；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3.评价为中，得40%；</w:t>
            </w:r>
          </w:p>
          <w:p>
            <w:pPr>
              <w:spacing w:line="300" w:lineRule="exact"/>
              <w:ind w:left="-78" w:leftChars="-37" w:right="-73" w:rightChars="-35"/>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4.评价为差，得10%。</w:t>
            </w:r>
          </w:p>
        </w:tc>
        <w:tc>
          <w:tcPr>
            <w:tcW w:w="850"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违约承诺</w:t>
            </w:r>
          </w:p>
        </w:tc>
        <w:tc>
          <w:tcPr>
            <w:tcW w:w="4678" w:type="dxa"/>
          </w:tcPr>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提供违约承诺，承诺满足招标文件要求，保证措施合理且有针对性，有具体的违约责任承诺。</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5</w:t>
            </w:r>
          </w:p>
        </w:tc>
        <w:tc>
          <w:tcPr>
            <w:tcW w:w="851" w:type="dxa"/>
            <w:tcBorders>
              <w:left w:val="single" w:color="auto" w:sz="4" w:space="0"/>
            </w:tcBorders>
            <w:vAlign w:val="center"/>
          </w:tcPr>
          <w:p>
            <w:pPr>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680" w:type="dxa"/>
            <w:tcBorders>
              <w:top w:val="single" w:color="auto" w:sz="4" w:space="0"/>
            </w:tcBorders>
            <w:vAlign w:val="center"/>
          </w:tcPr>
          <w:p>
            <w:pPr>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二</w:t>
            </w:r>
          </w:p>
        </w:tc>
        <w:tc>
          <w:tcPr>
            <w:tcW w:w="7581" w:type="dxa"/>
            <w:gridSpan w:val="4"/>
            <w:vAlign w:val="center"/>
          </w:tcPr>
          <w:p>
            <w:pPr>
              <w:spacing w:line="300" w:lineRule="exact"/>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商务部分（合计4</w:t>
            </w:r>
            <w:r>
              <w:rPr>
                <w:rFonts w:hint="default" w:ascii="仿宋_GB2312" w:hAnsi="仿宋_GB2312" w:eastAsia="仿宋_GB2312" w:cs="仿宋_GB2312"/>
                <w:b/>
                <w:sz w:val="22"/>
                <w:szCs w:val="24"/>
                <w:lang w:val="en-US"/>
              </w:rPr>
              <w:t>5</w:t>
            </w:r>
            <w:r>
              <w:rPr>
                <w:rFonts w:hint="eastAsia" w:ascii="仿宋_GB2312" w:hAnsi="仿宋_GB2312" w:eastAsia="仿宋_GB2312" w:cs="仿宋_GB2312"/>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b/>
                <w:bCs/>
                <w:sz w:val="22"/>
                <w:szCs w:val="32"/>
              </w:rPr>
            </w:pPr>
            <w:r>
              <w:rPr>
                <w:rFonts w:hint="eastAsia" w:ascii="仿宋_GB2312" w:hAnsi="仿宋_GB2312" w:eastAsia="仿宋_GB2312" w:cs="仿宋_GB2312"/>
                <w:sz w:val="22"/>
                <w:szCs w:val="24"/>
              </w:rPr>
              <w:t>投标人经验</w:t>
            </w:r>
          </w:p>
        </w:tc>
        <w:tc>
          <w:tcPr>
            <w:tcW w:w="4678" w:type="dxa"/>
            <w:vAlign w:val="center"/>
          </w:tcPr>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牵头承担过与绿色低碳发展、美丽中国领域相关的市级及以上政策研究、规划编制、制度评估课题的，</w:t>
            </w:r>
            <w:r>
              <w:rPr>
                <w:rFonts w:hint="eastAsia" w:ascii="仿宋_GB2312" w:hAnsi="仿宋_GB2312" w:eastAsia="仿宋_GB2312" w:cs="仿宋_GB2312"/>
                <w:kern w:val="0"/>
                <w:sz w:val="22"/>
                <w:szCs w:val="24"/>
                <w:lang w:eastAsia="zh-CN"/>
              </w:rPr>
              <w:t>按国家级每项</w:t>
            </w:r>
            <w:r>
              <w:rPr>
                <w:rFonts w:hint="eastAsia" w:ascii="仿宋_GB2312" w:hAnsi="仿宋_GB2312" w:eastAsia="仿宋_GB2312" w:cs="仿宋_GB2312"/>
                <w:kern w:val="0"/>
                <w:sz w:val="22"/>
                <w:szCs w:val="24"/>
                <w:lang w:val="en-US" w:eastAsia="zh-CN"/>
              </w:rPr>
              <w:t>15%，省级每项10%、市级每项5%进行计分</w:t>
            </w:r>
            <w:r>
              <w:rPr>
                <w:rFonts w:hint="eastAsia" w:ascii="仿宋_GB2312" w:hAnsi="仿宋_GB2312" w:eastAsia="仿宋_GB2312" w:cs="仿宋_GB2312"/>
                <w:kern w:val="0"/>
                <w:sz w:val="22"/>
                <w:szCs w:val="24"/>
              </w:rPr>
              <w:t>，最高得分不超过100%。</w:t>
            </w:r>
          </w:p>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（1）要求提供中标通知书、合同关键页或其他证明文件。</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rPr>
                <w:rFonts w:hint="default" w:ascii="仿宋_GB2312" w:hAnsi="仿宋_GB2312" w:eastAsia="仿宋_GB2312" w:cs="仿宋_GB2312"/>
                <w:sz w:val="22"/>
                <w:szCs w:val="24"/>
                <w:highlight w:val="yellow"/>
                <w:lang w:val="en-US" w:eastAsia="zh-CN"/>
              </w:rPr>
            </w:pPr>
            <w:r>
              <w:rPr>
                <w:rFonts w:hint="default" w:ascii="仿宋_GB2312" w:hAnsi="仿宋_GB2312" w:eastAsia="仿宋_GB2312" w:cs="仿宋_GB2312"/>
                <w:sz w:val="22"/>
                <w:szCs w:val="24"/>
                <w:lang w:val="en-US"/>
              </w:rPr>
              <w:t>5</w:t>
            </w:r>
          </w:p>
        </w:tc>
        <w:tc>
          <w:tcPr>
            <w:tcW w:w="851" w:type="dxa"/>
            <w:tcBorders>
              <w:left w:val="single" w:color="auto" w:sz="4" w:space="0"/>
            </w:tcBorders>
            <w:vAlign w:val="center"/>
          </w:tcPr>
          <w:p>
            <w:pPr>
              <w:rPr>
                <w:rFonts w:hint="default" w:ascii="仿宋_GB2312" w:hAnsi="仿宋_GB2312" w:eastAsia="仿宋_GB2312" w:cs="仿宋_GB2312"/>
                <w:sz w:val="22"/>
                <w:szCs w:val="24"/>
                <w:highlight w:val="yellow"/>
                <w:lang w:val="en-US" w:eastAsia="zh-CN"/>
              </w:rPr>
            </w:pPr>
            <w:r>
              <w:rPr>
                <w:rFonts w:hint="default" w:ascii="仿宋_GB2312" w:hAnsi="仿宋_GB2312" w:eastAsia="仿宋_GB2312" w:cs="仿宋_GB2312"/>
                <w:sz w:val="22"/>
                <w:szCs w:val="24"/>
                <w:lang w:val="en-US"/>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投标人获奖情况</w:t>
            </w:r>
          </w:p>
        </w:tc>
        <w:tc>
          <w:tcPr>
            <w:tcW w:w="4678" w:type="dxa"/>
          </w:tcPr>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投标人承担的与绿色低碳发展、美丽中国领域相关研究课题，获得市级及以上级别的奖励，或作为市级及以上级别政策文件进行公开发布的，每提供1个得20%，最高得分不超过100%。</w:t>
            </w:r>
          </w:p>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（1）要求提供相关证明文件。</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c>
          <w:tcPr>
            <w:tcW w:w="851" w:type="dxa"/>
            <w:tcBorders>
              <w:left w:val="single" w:color="auto" w:sz="4" w:space="0"/>
            </w:tcBorders>
            <w:vAlign w:val="center"/>
          </w:tcPr>
          <w:p>
            <w:pP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highlight w:val="yellow"/>
              </w:rPr>
            </w:pPr>
            <w:r>
              <w:rPr>
                <w:rFonts w:hint="eastAsia" w:ascii="仿宋_GB2312" w:hAnsi="仿宋_GB2312" w:eastAsia="仿宋_GB2312" w:cs="仿宋_GB2312"/>
                <w:sz w:val="22"/>
                <w:szCs w:val="24"/>
              </w:rPr>
              <w:t>拟安排的项目负责人情况（需为牵头单位成员，仅限一人）</w:t>
            </w:r>
          </w:p>
        </w:tc>
        <w:tc>
          <w:tcPr>
            <w:tcW w:w="4678" w:type="dxa"/>
          </w:tcPr>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项目负责人应为课题相关领域知名专家。</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（1）项目负责人具有高级职称或博士学位，得25%，否则不得分。</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w:t>
            </w:r>
            <w:r>
              <w:rPr>
                <w:rFonts w:hint="eastAsia" w:ascii="仿宋_GB2312" w:hAnsi="仿宋_GB2312" w:eastAsia="仿宋_GB2312" w:cs="仿宋_GB2312"/>
                <w:kern w:val="0"/>
                <w:sz w:val="22"/>
                <w:szCs w:val="24"/>
                <w:lang w:val="en-US" w:eastAsia="zh-CN"/>
              </w:rPr>
              <w:t>项目</w:t>
            </w:r>
            <w:r>
              <w:rPr>
                <w:rFonts w:hint="eastAsia" w:ascii="仿宋_GB2312" w:hAnsi="仿宋_GB2312" w:eastAsia="仿宋_GB2312" w:cs="仿宋_GB2312"/>
                <w:kern w:val="0"/>
                <w:sz w:val="22"/>
                <w:szCs w:val="24"/>
              </w:rPr>
              <w:t>负责人主持或参与过相关领域政府课题的，按国家级每项7.5%、省级每项5%、市级每项2.5%进行计分，最高得分不超过75%分。</w:t>
            </w:r>
          </w:p>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rPr>
                <w:rFonts w:hint="eastAsia" w:ascii="仿宋_GB2312" w:hAnsi="仿宋_GB2312" w:eastAsia="仿宋_GB2312" w:cs="仿宋_GB2312"/>
                <w:kern w:val="0"/>
                <w:sz w:val="22"/>
                <w:szCs w:val="24"/>
                <w:highlight w:val="yellow"/>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rPr>
                <w:rFonts w:hint="eastAsia" w:ascii="仿宋_GB2312" w:hAnsi="仿宋_GB2312" w:eastAsia="仿宋_GB2312" w:cs="仿宋_GB2312"/>
                <w:sz w:val="22"/>
                <w:szCs w:val="24"/>
                <w:lang w:eastAsia="zh-CN"/>
              </w:rPr>
            </w:pPr>
            <w:r>
              <w:rPr>
                <w:rFonts w:hint="eastAsia" w:ascii="仿宋_GB2312" w:hAnsi="仿宋_GB2312" w:eastAsia="仿宋_GB2312" w:cs="仿宋_GB2312"/>
                <w:sz w:val="22"/>
                <w:szCs w:val="24"/>
              </w:rPr>
              <w:t>1</w:t>
            </w:r>
            <w:r>
              <w:rPr>
                <w:rFonts w:hint="default" w:ascii="仿宋_GB2312" w:hAnsi="仿宋_GB2312" w:eastAsia="仿宋_GB2312" w:cs="仿宋_GB2312"/>
                <w:sz w:val="22"/>
                <w:szCs w:val="24"/>
                <w:lang w:val="en-US"/>
              </w:rPr>
              <w:t>5</w:t>
            </w:r>
          </w:p>
        </w:tc>
        <w:tc>
          <w:tcPr>
            <w:tcW w:w="851" w:type="dxa"/>
            <w:tcBorders>
              <w:left w:val="single" w:color="auto" w:sz="4" w:space="0"/>
            </w:tcBorders>
            <w:vAlign w:val="center"/>
          </w:tcPr>
          <w:p>
            <w:pPr>
              <w:rPr>
                <w:rFonts w:hint="eastAsia" w:ascii="仿宋_GB2312" w:hAnsi="仿宋_GB2312" w:eastAsia="仿宋_GB2312" w:cs="仿宋_GB2312"/>
                <w:sz w:val="22"/>
                <w:szCs w:val="24"/>
                <w:lang w:eastAsia="zh-CN"/>
              </w:rPr>
            </w:pPr>
            <w:r>
              <w:rPr>
                <w:rFonts w:hint="eastAsia" w:ascii="仿宋_GB2312" w:hAnsi="仿宋_GB2312" w:eastAsia="仿宋_GB2312" w:cs="仿宋_GB2312"/>
                <w:sz w:val="22"/>
                <w:szCs w:val="24"/>
              </w:rPr>
              <w:t>1</w:t>
            </w:r>
            <w:r>
              <w:rPr>
                <w:rFonts w:hint="default" w:ascii="仿宋_GB2312" w:hAnsi="仿宋_GB2312" w:eastAsia="仿宋_GB2312" w:cs="仿宋_GB2312"/>
                <w:sz w:val="22"/>
                <w:szCs w:val="24"/>
                <w:lang w:val="en-US"/>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拟安排的项目主要团队成员（主要技术人员）情况（项目负责人除外）</w:t>
            </w:r>
          </w:p>
        </w:tc>
        <w:tc>
          <w:tcPr>
            <w:tcW w:w="4678" w:type="dxa"/>
          </w:tcPr>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1.评分内容：</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（1）项目团队成员不少于10人得</w:t>
            </w:r>
            <w:r>
              <w:rPr>
                <w:rFonts w:hint="eastAsia" w:ascii="仿宋_GB2312" w:hAnsi="仿宋_GB2312" w:eastAsia="仿宋_GB2312" w:cs="仿宋_GB2312"/>
                <w:kern w:val="0"/>
                <w:sz w:val="22"/>
                <w:szCs w:val="24"/>
                <w:lang w:val="en-US" w:eastAsia="zh-CN"/>
              </w:rPr>
              <w:t>基础分</w:t>
            </w:r>
            <w:r>
              <w:rPr>
                <w:rFonts w:hint="eastAsia" w:ascii="仿宋_GB2312" w:hAnsi="仿宋_GB2312" w:eastAsia="仿宋_GB2312" w:cs="仿宋_GB2312"/>
                <w:kern w:val="0"/>
                <w:sz w:val="22"/>
                <w:szCs w:val="24"/>
              </w:rPr>
              <w:t>50%，否则</w:t>
            </w:r>
            <w:r>
              <w:rPr>
                <w:rFonts w:hint="eastAsia" w:ascii="仿宋_GB2312" w:hAnsi="仿宋_GB2312" w:eastAsia="仿宋_GB2312" w:cs="仿宋_GB2312"/>
                <w:kern w:val="0"/>
                <w:sz w:val="22"/>
                <w:szCs w:val="24"/>
                <w:lang w:val="en-US" w:eastAsia="zh-CN"/>
              </w:rPr>
              <w:t>本项不</w:t>
            </w:r>
            <w:r>
              <w:rPr>
                <w:rFonts w:hint="eastAsia" w:ascii="仿宋_GB2312" w:hAnsi="仿宋_GB2312" w:eastAsia="仿宋_GB2312" w:cs="仿宋_GB2312"/>
                <w:kern w:val="0"/>
                <w:sz w:val="22"/>
                <w:szCs w:val="24"/>
              </w:rPr>
              <w:t>得分。</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（2）</w:t>
            </w:r>
            <w:r>
              <w:rPr>
                <w:rFonts w:hint="eastAsia" w:ascii="仿宋_GB2312" w:hAnsi="仿宋_GB2312" w:eastAsia="仿宋_GB2312" w:cs="仿宋_GB2312"/>
                <w:kern w:val="0"/>
                <w:sz w:val="22"/>
                <w:szCs w:val="24"/>
                <w:lang w:val="en-US" w:eastAsia="zh-CN"/>
              </w:rPr>
              <w:t>在基础分的基础上，项目团队中每提供1位有高级职称人员加15%，每提供1位有博士学位人员加5%，最高得分不超过100%。</w:t>
            </w:r>
          </w:p>
          <w:p>
            <w:pPr>
              <w:spacing w:line="300" w:lineRule="exact"/>
              <w:rPr>
                <w:rFonts w:hint="eastAsia" w:ascii="仿宋_GB2312" w:hAnsi="仿宋_GB2312" w:eastAsia="仿宋_GB2312" w:cs="仿宋_GB2312"/>
                <w:b/>
                <w:kern w:val="0"/>
                <w:sz w:val="22"/>
                <w:szCs w:val="24"/>
              </w:rPr>
            </w:pPr>
            <w:r>
              <w:rPr>
                <w:rFonts w:hint="eastAsia" w:ascii="仿宋_GB2312" w:hAnsi="仿宋_GB2312" w:eastAsia="仿宋_GB2312" w:cs="仿宋_GB2312"/>
                <w:b/>
                <w:kern w:val="0"/>
                <w:sz w:val="22"/>
                <w:szCs w:val="24"/>
              </w:rPr>
              <w:t>2.评分依据：</w:t>
            </w:r>
          </w:p>
          <w:p>
            <w:pPr>
              <w:spacing w:line="300" w:lineRule="exact"/>
              <w:ind w:left="-63" w:leftChars="-30" w:right="-88" w:rightChars="-42"/>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（1）要求提供通过投标人购买的团队成员近三个月社保，学位或职称文件等。</w:t>
            </w:r>
          </w:p>
          <w:p>
            <w:pPr>
              <w:spacing w:line="300" w:lineRule="exact"/>
              <w:ind w:left="-63" w:leftChars="-30" w:right="-88" w:rightChars="-42"/>
              <w:rPr>
                <w:rFonts w:hint="eastAsia" w:ascii="仿宋_GB2312" w:hAnsi="仿宋_GB2312" w:eastAsia="仿宋_GB2312" w:cs="仿宋_GB2312"/>
                <w:kern w:val="0"/>
                <w:sz w:val="22"/>
                <w:szCs w:val="24"/>
                <w:highlight w:val="yellow"/>
              </w:rPr>
            </w:pPr>
            <w:r>
              <w:rPr>
                <w:rFonts w:hint="eastAsia" w:ascii="仿宋_GB2312" w:hAnsi="仿宋_GB2312" w:eastAsia="仿宋_GB2312" w:cs="仿宋_GB2312"/>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15</w:t>
            </w:r>
          </w:p>
        </w:tc>
        <w:tc>
          <w:tcPr>
            <w:tcW w:w="851" w:type="dxa"/>
            <w:tcBorders>
              <w:left w:val="single" w:color="auto" w:sz="4" w:space="0"/>
            </w:tcBorders>
            <w:vAlign w:val="center"/>
          </w:tcPr>
          <w:p>
            <w:pPr>
              <w:rPr>
                <w:rFonts w:hint="eastAsia" w:ascii="仿宋_GB2312" w:hAnsi="仿宋_GB2312" w:eastAsia="仿宋_GB2312" w:cs="仿宋_GB2312"/>
                <w:sz w:val="22"/>
                <w:szCs w:val="24"/>
                <w:lang w:eastAsia="zh-CN"/>
              </w:rPr>
            </w:pPr>
            <w:r>
              <w:rPr>
                <w:rFonts w:hint="eastAsia" w:ascii="仿宋_GB2312" w:hAnsi="仿宋_GB2312" w:eastAsia="仿宋_GB2312" w:cs="仿宋_GB2312"/>
                <w:sz w:val="22"/>
                <w:szCs w:val="24"/>
              </w:rPr>
              <w:t>1</w:t>
            </w:r>
            <w:r>
              <w:rPr>
                <w:rFonts w:hint="default" w:ascii="仿宋_GB2312" w:hAnsi="仿宋_GB2312" w:eastAsia="仿宋_GB2312" w:cs="仿宋_GB2312"/>
                <w:sz w:val="22"/>
                <w:szCs w:val="24"/>
                <w:lang w:val="en-US"/>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trPr>
        <w:tc>
          <w:tcPr>
            <w:tcW w:w="680" w:type="dxa"/>
            <w:tcBorders>
              <w:top w:val="single" w:color="auto" w:sz="4" w:space="0"/>
            </w:tcBorders>
            <w:vAlign w:val="center"/>
          </w:tcPr>
          <w:p>
            <w:pPr>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三</w:t>
            </w:r>
          </w:p>
        </w:tc>
        <w:tc>
          <w:tcPr>
            <w:tcW w:w="7581" w:type="dxa"/>
            <w:gridSpan w:val="4"/>
            <w:vAlign w:val="center"/>
          </w:tcPr>
          <w:p>
            <w:pPr>
              <w:spacing w:line="300" w:lineRule="exact"/>
              <w:ind w:left="-78" w:leftChars="-37" w:right="-73" w:rightChars="-35"/>
              <w:jc w:val="center"/>
              <w:rPr>
                <w:rFonts w:hint="eastAsia" w:ascii="仿宋_GB2312" w:hAnsi="仿宋_GB2312" w:eastAsia="仿宋_GB2312" w:cs="仿宋_GB2312"/>
                <w:b/>
                <w:sz w:val="22"/>
                <w:szCs w:val="24"/>
              </w:rPr>
            </w:pPr>
            <w:r>
              <w:rPr>
                <w:rFonts w:hint="eastAsia" w:ascii="仿宋_GB2312" w:hAnsi="仿宋_GB2312" w:eastAsia="仿宋_GB2312" w:cs="仿宋_GB2312"/>
                <w:b/>
                <w:sz w:val="22"/>
                <w:szCs w:val="24"/>
              </w:rPr>
              <w:t>价格部分（合计20分）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仿宋_GB2312" w:hAnsi="仿宋_GB2312" w:eastAsia="仿宋_GB2312" w:cs="仿宋_GB2312"/>
                <w:sz w:val="22"/>
                <w:szCs w:val="24"/>
              </w:rPr>
            </w:pPr>
          </w:p>
        </w:tc>
        <w:tc>
          <w:tcPr>
            <w:tcW w:w="1202" w:type="dxa"/>
            <w:vAlign w:val="center"/>
          </w:tcPr>
          <w:p>
            <w:pPr>
              <w:spacing w:line="300" w:lineRule="exact"/>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投标报价</w:t>
            </w:r>
          </w:p>
        </w:tc>
        <w:tc>
          <w:tcPr>
            <w:tcW w:w="4678" w:type="dxa"/>
            <w:vAlign w:val="center"/>
          </w:tcPr>
          <w:p>
            <w:pPr>
              <w:autoSpaceDE w:val="0"/>
              <w:autoSpaceDN w:val="0"/>
              <w:adjustRightInd w:val="0"/>
              <w:snapToGrid w:val="0"/>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价格分应当采用低价优先法计算，即满足招标文件要求且投标价格最低的投标报价为评标基准价，其价格分为满分。其他投标人的价格分统一按照下列公式计算：</w:t>
            </w:r>
          </w:p>
          <w:p>
            <w:pPr>
              <w:spacing w:line="300" w:lineRule="exact"/>
              <w:rPr>
                <w:rFonts w:hint="eastAsia" w:ascii="仿宋_GB2312" w:hAnsi="仿宋_GB2312" w:eastAsia="仿宋_GB2312" w:cs="仿宋_GB2312"/>
                <w:kern w:val="0"/>
                <w:sz w:val="22"/>
                <w:szCs w:val="24"/>
              </w:rPr>
            </w:pPr>
            <w:r>
              <w:rPr>
                <w:rFonts w:hint="eastAsia" w:ascii="仿宋_GB2312" w:hAnsi="仿宋_GB2312" w:eastAsia="仿宋_GB2312" w:cs="仿宋_GB2312"/>
                <w:kern w:val="0"/>
                <w:sz w:val="22"/>
                <w:szCs w:val="24"/>
              </w:rPr>
              <w:t>投标报价得分=(评标基准价／投标报价)×100×权重</w:t>
            </w:r>
          </w:p>
          <w:p>
            <w:pPr>
              <w:spacing w:line="300" w:lineRule="exact"/>
              <w:rPr>
                <w:rFonts w:hint="eastAsia" w:ascii="仿宋_GB2312" w:hAnsi="仿宋_GB2312" w:eastAsia="仿宋_GB2312" w:cs="仿宋_GB2312"/>
                <w:bCs/>
                <w:sz w:val="22"/>
                <w:szCs w:val="24"/>
              </w:rPr>
            </w:pPr>
            <w:r>
              <w:rPr>
                <w:rFonts w:hint="eastAsia" w:ascii="仿宋_GB2312" w:hAnsi="仿宋_GB2312" w:eastAsia="仿宋_GB2312" w:cs="仿宋_GB2312"/>
                <w:bCs/>
                <w:sz w:val="22"/>
                <w:szCs w:val="24"/>
              </w:rPr>
              <w:t>备注：</w:t>
            </w:r>
          </w:p>
          <w:p>
            <w:pPr>
              <w:spacing w:line="300" w:lineRule="exact"/>
              <w:rPr>
                <w:rFonts w:hint="eastAsia" w:ascii="仿宋_GB2312" w:hAnsi="仿宋_GB2312" w:eastAsia="仿宋_GB2312" w:cs="仿宋_GB2312"/>
                <w:sz w:val="22"/>
                <w:szCs w:val="24"/>
              </w:rPr>
            </w:pPr>
            <w:r>
              <w:rPr>
                <w:rFonts w:hint="eastAsia" w:ascii="仿宋_GB2312" w:hAnsi="仿宋_GB2312" w:eastAsia="仿宋_GB2312" w:cs="仿宋_GB2312"/>
                <w:bCs/>
                <w:sz w:val="22"/>
                <w:szCs w:val="24"/>
              </w:rPr>
              <w:t>1、因落实政府采购政策进行价格调整的，以调整后的价格计算评标基准价和投标报价</w:t>
            </w:r>
            <w:r>
              <w:rPr>
                <w:rFonts w:hint="eastAsia" w:ascii="仿宋_GB2312" w:hAnsi="仿宋_GB2312" w:eastAsia="仿宋_GB2312" w:cs="仿宋_GB2312"/>
                <w:sz w:val="22"/>
                <w:szCs w:val="24"/>
              </w:rPr>
              <w:t>,详见“价格扣除”。</w:t>
            </w:r>
          </w:p>
          <w:p>
            <w:pPr>
              <w:spacing w:line="300" w:lineRule="exact"/>
              <w:rPr>
                <w:rFonts w:hint="eastAsia" w:ascii="仿宋_GB2312" w:hAnsi="仿宋_GB2312" w:eastAsia="仿宋_GB2312" w:cs="仿宋_GB2312"/>
                <w:b/>
                <w:bCs/>
                <w:sz w:val="22"/>
                <w:szCs w:val="24"/>
                <w:u w:val="double"/>
              </w:rPr>
            </w:pPr>
            <w:r>
              <w:rPr>
                <w:rFonts w:hint="eastAsia" w:ascii="仿宋_GB2312" w:hAnsi="仿宋_GB2312" w:eastAsia="仿宋_GB2312" w:cs="仿宋_GB2312"/>
                <w:bCs/>
                <w:sz w:val="22"/>
                <w:szCs w:val="24"/>
              </w:rPr>
              <w:t>2、投标报价得分四舍五入后，</w:t>
            </w:r>
            <w:r>
              <w:rPr>
                <w:rFonts w:hint="eastAsia" w:ascii="仿宋_GB2312" w:hAnsi="仿宋_GB2312" w:eastAsia="仿宋_GB2312" w:cs="仿宋_GB2312"/>
                <w:sz w:val="22"/>
                <w:szCs w:val="24"/>
              </w:rPr>
              <w:t>小数点后保留两位有效数</w:t>
            </w:r>
            <w:r>
              <w:rPr>
                <w:rFonts w:hint="eastAsia" w:ascii="仿宋_GB2312" w:hAnsi="仿宋_GB2312" w:eastAsia="仿宋_GB2312" w:cs="仿宋_GB2312"/>
                <w:bCs/>
                <w:sz w:val="22"/>
                <w:szCs w:val="24"/>
              </w:rPr>
              <w:t>。</w:t>
            </w:r>
          </w:p>
        </w:tc>
        <w:tc>
          <w:tcPr>
            <w:tcW w:w="850" w:type="dxa"/>
            <w:tcBorders>
              <w:righ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20</w:t>
            </w:r>
          </w:p>
        </w:tc>
        <w:tc>
          <w:tcPr>
            <w:tcW w:w="851" w:type="dxa"/>
            <w:tcBorders>
              <w:lef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trPr>
        <w:tc>
          <w:tcPr>
            <w:tcW w:w="6560" w:type="dxa"/>
            <w:gridSpan w:val="3"/>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合计</w:t>
            </w:r>
          </w:p>
        </w:tc>
        <w:tc>
          <w:tcPr>
            <w:tcW w:w="850" w:type="dxa"/>
            <w:tcBorders>
              <w:righ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100</w:t>
            </w:r>
          </w:p>
        </w:tc>
        <w:tc>
          <w:tcPr>
            <w:tcW w:w="851" w:type="dxa"/>
            <w:tcBorders>
              <w:left w:val="single" w:color="auto" w:sz="4" w:space="0"/>
            </w:tcBorders>
            <w:vAlign w:val="center"/>
          </w:tcPr>
          <w:p>
            <w:pPr>
              <w:ind w:left="-78" w:leftChars="-37" w:right="-73" w:rightChars="-35"/>
              <w:jc w:val="center"/>
              <w:rPr>
                <w:rFonts w:hint="eastAsia" w:ascii="仿宋_GB2312" w:hAnsi="仿宋_GB2312" w:eastAsia="仿宋_GB2312" w:cs="仿宋_GB2312"/>
                <w:sz w:val="22"/>
                <w:szCs w:val="24"/>
              </w:rPr>
            </w:pPr>
            <w:r>
              <w:rPr>
                <w:rFonts w:hint="eastAsia" w:ascii="仿宋_GB2312" w:hAnsi="仿宋_GB2312" w:eastAsia="仿宋_GB2312" w:cs="仿宋_GB2312"/>
                <w:sz w:val="22"/>
                <w:szCs w:val="24"/>
              </w:rPr>
              <w:t>100</w:t>
            </w:r>
          </w:p>
        </w:tc>
      </w:tr>
    </w:tbl>
    <w:p>
      <w:pPr>
        <w:spacing w:line="3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kern w:val="0"/>
          <w:sz w:val="24"/>
          <w:szCs w:val="24"/>
        </w:rPr>
        <w:t>1.评标信息内评分方法的说明：</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（1）权重：按百分比进行设置。</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（2）评分准则：按照评标系统设置要求，每项“评分准则”皆按百分制打分。</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（3）每项“评分因素”的得分=对应“评分准则”的分值×对应权重%。</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2.价格扣除</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（1）根据财政部、工业和信息化部印发的《政府采购促进中小企业发展管理办法》（财库〔2020〕46号）的规定，对小型和微型企业产品的价格给予6%的扣除，用扣除后的价格参与评审。</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（3）监狱企业产品价格扣除：监狱企业视同小微企业，按上述第（1）、（2）条款享受评审中价格扣除。</w:t>
      </w:r>
    </w:p>
    <w:p>
      <w:pPr>
        <w:spacing w:line="300" w:lineRule="exact"/>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（4）残疾人福利性单位产品价格扣除：残疾人福利性单位视同小微企业，按上述第（1）、（2）条款享受评审中价格扣除。</w:t>
      </w:r>
    </w:p>
    <w:p>
      <w:pPr>
        <w:adjustRightInd w:val="0"/>
        <w:snapToGrid w:val="0"/>
        <w:spacing w:line="480" w:lineRule="exact"/>
        <w:ind w:firstLine="640" w:firstLineChars="200"/>
        <w:rPr>
          <w:rFonts w:hint="eastAsia" w:ascii="仿宋_GB2312" w:hAnsi="宋体" w:eastAsia="仿宋_GB2312" w:cs="仿宋_GB2312"/>
          <w:sz w:val="32"/>
          <w:szCs w:val="22"/>
        </w:rPr>
      </w:pPr>
    </w:p>
    <w:p>
      <w:pPr>
        <w:adjustRightInd w:val="0"/>
        <w:snapToGrid w:val="0"/>
        <w:spacing w:line="480" w:lineRule="exact"/>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方正公文小标宋"/>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1281"/>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294D"/>
    <w:rsid w:val="001544E0"/>
    <w:rsid w:val="00155FBC"/>
    <w:rsid w:val="001569AE"/>
    <w:rsid w:val="0015730E"/>
    <w:rsid w:val="00161E92"/>
    <w:rsid w:val="00164160"/>
    <w:rsid w:val="0017605A"/>
    <w:rsid w:val="0017760C"/>
    <w:rsid w:val="00180298"/>
    <w:rsid w:val="0018063F"/>
    <w:rsid w:val="001816F2"/>
    <w:rsid w:val="0018290A"/>
    <w:rsid w:val="00194940"/>
    <w:rsid w:val="00194D6A"/>
    <w:rsid w:val="00197FDE"/>
    <w:rsid w:val="001B1506"/>
    <w:rsid w:val="001B19E2"/>
    <w:rsid w:val="001B20D4"/>
    <w:rsid w:val="001B35A8"/>
    <w:rsid w:val="001B7C03"/>
    <w:rsid w:val="001C71B0"/>
    <w:rsid w:val="001D3DDB"/>
    <w:rsid w:val="001D642A"/>
    <w:rsid w:val="001E3A97"/>
    <w:rsid w:val="001E510D"/>
    <w:rsid w:val="001E607C"/>
    <w:rsid w:val="001F2F3C"/>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4E8E"/>
    <w:rsid w:val="00275B1E"/>
    <w:rsid w:val="00280085"/>
    <w:rsid w:val="00287CD7"/>
    <w:rsid w:val="0029255E"/>
    <w:rsid w:val="00294415"/>
    <w:rsid w:val="002A4184"/>
    <w:rsid w:val="002A4D17"/>
    <w:rsid w:val="002A692D"/>
    <w:rsid w:val="002B2371"/>
    <w:rsid w:val="002B5A7D"/>
    <w:rsid w:val="002C23E7"/>
    <w:rsid w:val="002C410B"/>
    <w:rsid w:val="002C75A1"/>
    <w:rsid w:val="002D04E7"/>
    <w:rsid w:val="002D3E7B"/>
    <w:rsid w:val="002D4892"/>
    <w:rsid w:val="002E3180"/>
    <w:rsid w:val="002E581A"/>
    <w:rsid w:val="002F0A38"/>
    <w:rsid w:val="002F7D66"/>
    <w:rsid w:val="0030460A"/>
    <w:rsid w:val="00306614"/>
    <w:rsid w:val="00310166"/>
    <w:rsid w:val="003108AF"/>
    <w:rsid w:val="003109D9"/>
    <w:rsid w:val="00312DB9"/>
    <w:rsid w:val="003179F2"/>
    <w:rsid w:val="0032247C"/>
    <w:rsid w:val="00327683"/>
    <w:rsid w:val="00336A84"/>
    <w:rsid w:val="00342105"/>
    <w:rsid w:val="003443C6"/>
    <w:rsid w:val="00346733"/>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0E6E"/>
    <w:rsid w:val="003D57C1"/>
    <w:rsid w:val="003E1FF6"/>
    <w:rsid w:val="003E74A2"/>
    <w:rsid w:val="003E7BEF"/>
    <w:rsid w:val="003F7347"/>
    <w:rsid w:val="003F745A"/>
    <w:rsid w:val="0040141D"/>
    <w:rsid w:val="00401F33"/>
    <w:rsid w:val="0040409B"/>
    <w:rsid w:val="00424A7B"/>
    <w:rsid w:val="004250FE"/>
    <w:rsid w:val="0043188A"/>
    <w:rsid w:val="0043443C"/>
    <w:rsid w:val="004346D9"/>
    <w:rsid w:val="00435F9C"/>
    <w:rsid w:val="00455A2D"/>
    <w:rsid w:val="00455C0A"/>
    <w:rsid w:val="00461339"/>
    <w:rsid w:val="0046505B"/>
    <w:rsid w:val="004747A9"/>
    <w:rsid w:val="00482C77"/>
    <w:rsid w:val="00490843"/>
    <w:rsid w:val="00493D09"/>
    <w:rsid w:val="004A018F"/>
    <w:rsid w:val="004A1948"/>
    <w:rsid w:val="004A4844"/>
    <w:rsid w:val="004A5B12"/>
    <w:rsid w:val="004B3EFF"/>
    <w:rsid w:val="004B4044"/>
    <w:rsid w:val="004B72E2"/>
    <w:rsid w:val="004C3A5A"/>
    <w:rsid w:val="004C6189"/>
    <w:rsid w:val="004D140F"/>
    <w:rsid w:val="004D2A09"/>
    <w:rsid w:val="004D4D23"/>
    <w:rsid w:val="004D647F"/>
    <w:rsid w:val="004D69E2"/>
    <w:rsid w:val="004D7C84"/>
    <w:rsid w:val="004E6DC8"/>
    <w:rsid w:val="004F0BA7"/>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86E"/>
    <w:rsid w:val="00541A5D"/>
    <w:rsid w:val="00544137"/>
    <w:rsid w:val="00547882"/>
    <w:rsid w:val="00550544"/>
    <w:rsid w:val="00551C08"/>
    <w:rsid w:val="00551FCE"/>
    <w:rsid w:val="0055630F"/>
    <w:rsid w:val="00557EAF"/>
    <w:rsid w:val="00566480"/>
    <w:rsid w:val="00566FD7"/>
    <w:rsid w:val="00571748"/>
    <w:rsid w:val="0057184B"/>
    <w:rsid w:val="005742E2"/>
    <w:rsid w:val="00574E9C"/>
    <w:rsid w:val="005762BC"/>
    <w:rsid w:val="0057642D"/>
    <w:rsid w:val="005770EC"/>
    <w:rsid w:val="00581043"/>
    <w:rsid w:val="00591F8A"/>
    <w:rsid w:val="00592178"/>
    <w:rsid w:val="0059695D"/>
    <w:rsid w:val="005A7140"/>
    <w:rsid w:val="005B045A"/>
    <w:rsid w:val="005B1504"/>
    <w:rsid w:val="005C1EA1"/>
    <w:rsid w:val="005D04A2"/>
    <w:rsid w:val="005D06B7"/>
    <w:rsid w:val="005D2DBD"/>
    <w:rsid w:val="005D5595"/>
    <w:rsid w:val="005D5955"/>
    <w:rsid w:val="005D7389"/>
    <w:rsid w:val="005F090A"/>
    <w:rsid w:val="005F42B7"/>
    <w:rsid w:val="00602908"/>
    <w:rsid w:val="00603F35"/>
    <w:rsid w:val="00606C77"/>
    <w:rsid w:val="00614414"/>
    <w:rsid w:val="0061590B"/>
    <w:rsid w:val="0061726A"/>
    <w:rsid w:val="00625492"/>
    <w:rsid w:val="00626F53"/>
    <w:rsid w:val="00633239"/>
    <w:rsid w:val="00633C39"/>
    <w:rsid w:val="0064083A"/>
    <w:rsid w:val="00642642"/>
    <w:rsid w:val="006466F1"/>
    <w:rsid w:val="006566E0"/>
    <w:rsid w:val="00664138"/>
    <w:rsid w:val="006646EF"/>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7623F"/>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599B"/>
    <w:rsid w:val="008166EE"/>
    <w:rsid w:val="00825363"/>
    <w:rsid w:val="008346B8"/>
    <w:rsid w:val="0084013A"/>
    <w:rsid w:val="00843442"/>
    <w:rsid w:val="00843C62"/>
    <w:rsid w:val="00846C6A"/>
    <w:rsid w:val="00856555"/>
    <w:rsid w:val="00857C83"/>
    <w:rsid w:val="00867AAA"/>
    <w:rsid w:val="00876D92"/>
    <w:rsid w:val="008836FE"/>
    <w:rsid w:val="00883B31"/>
    <w:rsid w:val="00884617"/>
    <w:rsid w:val="008907C7"/>
    <w:rsid w:val="00893717"/>
    <w:rsid w:val="00897A19"/>
    <w:rsid w:val="008A79FD"/>
    <w:rsid w:val="008B4CAF"/>
    <w:rsid w:val="008B6B49"/>
    <w:rsid w:val="008B7364"/>
    <w:rsid w:val="008C73DB"/>
    <w:rsid w:val="008D2D34"/>
    <w:rsid w:val="008D783E"/>
    <w:rsid w:val="008E0F03"/>
    <w:rsid w:val="008F2A5C"/>
    <w:rsid w:val="008F443C"/>
    <w:rsid w:val="00903308"/>
    <w:rsid w:val="009107D4"/>
    <w:rsid w:val="00912182"/>
    <w:rsid w:val="00913B55"/>
    <w:rsid w:val="00917723"/>
    <w:rsid w:val="00920BB7"/>
    <w:rsid w:val="009245E2"/>
    <w:rsid w:val="009274B6"/>
    <w:rsid w:val="009321C8"/>
    <w:rsid w:val="00933256"/>
    <w:rsid w:val="009351C9"/>
    <w:rsid w:val="00935C24"/>
    <w:rsid w:val="00937757"/>
    <w:rsid w:val="009417F2"/>
    <w:rsid w:val="00943844"/>
    <w:rsid w:val="00944E96"/>
    <w:rsid w:val="0094689E"/>
    <w:rsid w:val="009634AF"/>
    <w:rsid w:val="009719CF"/>
    <w:rsid w:val="00973462"/>
    <w:rsid w:val="00976494"/>
    <w:rsid w:val="00977802"/>
    <w:rsid w:val="0098151F"/>
    <w:rsid w:val="009873C9"/>
    <w:rsid w:val="009910FD"/>
    <w:rsid w:val="0099769F"/>
    <w:rsid w:val="009A0980"/>
    <w:rsid w:val="009A27D6"/>
    <w:rsid w:val="009B1BCF"/>
    <w:rsid w:val="009B37E4"/>
    <w:rsid w:val="009B3B69"/>
    <w:rsid w:val="009B41FC"/>
    <w:rsid w:val="009B4668"/>
    <w:rsid w:val="009B75E6"/>
    <w:rsid w:val="009C378C"/>
    <w:rsid w:val="009C556B"/>
    <w:rsid w:val="009C5D57"/>
    <w:rsid w:val="009D0E3F"/>
    <w:rsid w:val="009D520A"/>
    <w:rsid w:val="009D66E0"/>
    <w:rsid w:val="009E0008"/>
    <w:rsid w:val="009E41CA"/>
    <w:rsid w:val="009E7B58"/>
    <w:rsid w:val="009F1CF0"/>
    <w:rsid w:val="009F39C4"/>
    <w:rsid w:val="009F6E16"/>
    <w:rsid w:val="009F71D6"/>
    <w:rsid w:val="00A002CE"/>
    <w:rsid w:val="00A03C2D"/>
    <w:rsid w:val="00A06091"/>
    <w:rsid w:val="00A305F8"/>
    <w:rsid w:val="00A31463"/>
    <w:rsid w:val="00A44DD8"/>
    <w:rsid w:val="00A51B21"/>
    <w:rsid w:val="00A544DB"/>
    <w:rsid w:val="00A558D5"/>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AF725D"/>
    <w:rsid w:val="00B01134"/>
    <w:rsid w:val="00B067EE"/>
    <w:rsid w:val="00B0798D"/>
    <w:rsid w:val="00B10467"/>
    <w:rsid w:val="00B23C87"/>
    <w:rsid w:val="00B25245"/>
    <w:rsid w:val="00B263D3"/>
    <w:rsid w:val="00B31182"/>
    <w:rsid w:val="00B36FF2"/>
    <w:rsid w:val="00B56D2F"/>
    <w:rsid w:val="00B57708"/>
    <w:rsid w:val="00B61BFE"/>
    <w:rsid w:val="00B67D61"/>
    <w:rsid w:val="00B74AC0"/>
    <w:rsid w:val="00B7696A"/>
    <w:rsid w:val="00B82F55"/>
    <w:rsid w:val="00B86F7E"/>
    <w:rsid w:val="00B9388B"/>
    <w:rsid w:val="00B93929"/>
    <w:rsid w:val="00B9508C"/>
    <w:rsid w:val="00BA050C"/>
    <w:rsid w:val="00BA3A8C"/>
    <w:rsid w:val="00BB4B80"/>
    <w:rsid w:val="00BB4DA6"/>
    <w:rsid w:val="00BB7155"/>
    <w:rsid w:val="00BC5837"/>
    <w:rsid w:val="00BC680A"/>
    <w:rsid w:val="00BC6A39"/>
    <w:rsid w:val="00BE25CF"/>
    <w:rsid w:val="00BE3F02"/>
    <w:rsid w:val="00BF7D35"/>
    <w:rsid w:val="00C02397"/>
    <w:rsid w:val="00C13C74"/>
    <w:rsid w:val="00C2397B"/>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A7458"/>
    <w:rsid w:val="00CB02DC"/>
    <w:rsid w:val="00CB7CA8"/>
    <w:rsid w:val="00CC3157"/>
    <w:rsid w:val="00CD16CE"/>
    <w:rsid w:val="00CE0F8E"/>
    <w:rsid w:val="00CE1F1E"/>
    <w:rsid w:val="00CF6F23"/>
    <w:rsid w:val="00D00592"/>
    <w:rsid w:val="00D06210"/>
    <w:rsid w:val="00D07043"/>
    <w:rsid w:val="00D12A2B"/>
    <w:rsid w:val="00D1589D"/>
    <w:rsid w:val="00D16A25"/>
    <w:rsid w:val="00D21C1D"/>
    <w:rsid w:val="00D22358"/>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3F57"/>
    <w:rsid w:val="00DC543E"/>
    <w:rsid w:val="00DC633B"/>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3786D"/>
    <w:rsid w:val="00E51826"/>
    <w:rsid w:val="00E5351E"/>
    <w:rsid w:val="00E65C2A"/>
    <w:rsid w:val="00E70DE8"/>
    <w:rsid w:val="00E764AB"/>
    <w:rsid w:val="00E820A7"/>
    <w:rsid w:val="00E83BC8"/>
    <w:rsid w:val="00E8467E"/>
    <w:rsid w:val="00E850EA"/>
    <w:rsid w:val="00E909BD"/>
    <w:rsid w:val="00E96829"/>
    <w:rsid w:val="00E97E6A"/>
    <w:rsid w:val="00EA1E3A"/>
    <w:rsid w:val="00EA373C"/>
    <w:rsid w:val="00EB2AB7"/>
    <w:rsid w:val="00EC01A9"/>
    <w:rsid w:val="00EC0EFC"/>
    <w:rsid w:val="00EC337A"/>
    <w:rsid w:val="00EE0506"/>
    <w:rsid w:val="00EE2341"/>
    <w:rsid w:val="00EE23B4"/>
    <w:rsid w:val="00EE244A"/>
    <w:rsid w:val="00EE2D8F"/>
    <w:rsid w:val="00EF20EC"/>
    <w:rsid w:val="00F013B2"/>
    <w:rsid w:val="00F01972"/>
    <w:rsid w:val="00F01E8C"/>
    <w:rsid w:val="00F02BFB"/>
    <w:rsid w:val="00F03D5C"/>
    <w:rsid w:val="00F07DB6"/>
    <w:rsid w:val="00F10B4D"/>
    <w:rsid w:val="00F17BB3"/>
    <w:rsid w:val="00F17CBD"/>
    <w:rsid w:val="00F204E8"/>
    <w:rsid w:val="00F20658"/>
    <w:rsid w:val="00F222DE"/>
    <w:rsid w:val="00F3418D"/>
    <w:rsid w:val="00F34F92"/>
    <w:rsid w:val="00F35096"/>
    <w:rsid w:val="00F51166"/>
    <w:rsid w:val="00F53840"/>
    <w:rsid w:val="00F542CF"/>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6E245E"/>
    <w:rsid w:val="07822659"/>
    <w:rsid w:val="08AB4334"/>
    <w:rsid w:val="08BD22BF"/>
    <w:rsid w:val="0A992810"/>
    <w:rsid w:val="0B2D1015"/>
    <w:rsid w:val="0BAA2339"/>
    <w:rsid w:val="0C3C1F0A"/>
    <w:rsid w:val="0CBE14CA"/>
    <w:rsid w:val="0DC564E1"/>
    <w:rsid w:val="0F1C3C95"/>
    <w:rsid w:val="0FB93D23"/>
    <w:rsid w:val="10813973"/>
    <w:rsid w:val="10E751CB"/>
    <w:rsid w:val="12F96422"/>
    <w:rsid w:val="130D4918"/>
    <w:rsid w:val="13ED7531"/>
    <w:rsid w:val="154C74B7"/>
    <w:rsid w:val="15803923"/>
    <w:rsid w:val="164963A5"/>
    <w:rsid w:val="168B1E8B"/>
    <w:rsid w:val="18304408"/>
    <w:rsid w:val="1A177784"/>
    <w:rsid w:val="1B052CAA"/>
    <w:rsid w:val="1C984AC0"/>
    <w:rsid w:val="1CAF3A72"/>
    <w:rsid w:val="1D6614F4"/>
    <w:rsid w:val="1EA41923"/>
    <w:rsid w:val="1F9C52AF"/>
    <w:rsid w:val="204F5541"/>
    <w:rsid w:val="2059201A"/>
    <w:rsid w:val="20E8770D"/>
    <w:rsid w:val="20FE0ADA"/>
    <w:rsid w:val="227D1127"/>
    <w:rsid w:val="23EB3B50"/>
    <w:rsid w:val="253D00BD"/>
    <w:rsid w:val="259E7AAB"/>
    <w:rsid w:val="25ED7CFF"/>
    <w:rsid w:val="27DB7019"/>
    <w:rsid w:val="2CE83633"/>
    <w:rsid w:val="2D560907"/>
    <w:rsid w:val="2DFE4B34"/>
    <w:rsid w:val="2E452FC9"/>
    <w:rsid w:val="2E8162AD"/>
    <w:rsid w:val="2E861CEB"/>
    <w:rsid w:val="2E9A4044"/>
    <w:rsid w:val="2F0F644A"/>
    <w:rsid w:val="2F2E417E"/>
    <w:rsid w:val="2F7B5E31"/>
    <w:rsid w:val="2FA4779E"/>
    <w:rsid w:val="2FAD4CE2"/>
    <w:rsid w:val="31EE4784"/>
    <w:rsid w:val="33C4419E"/>
    <w:rsid w:val="36587F7A"/>
    <w:rsid w:val="36C70504"/>
    <w:rsid w:val="37B03C19"/>
    <w:rsid w:val="38DE104D"/>
    <w:rsid w:val="3A5A302E"/>
    <w:rsid w:val="3B530682"/>
    <w:rsid w:val="3C6F180D"/>
    <w:rsid w:val="3CAA0266"/>
    <w:rsid w:val="3DE4598C"/>
    <w:rsid w:val="3F3D4B30"/>
    <w:rsid w:val="3F5B4BCC"/>
    <w:rsid w:val="3FEB39CD"/>
    <w:rsid w:val="40760AAC"/>
    <w:rsid w:val="40F54082"/>
    <w:rsid w:val="410E640D"/>
    <w:rsid w:val="426747B8"/>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5A676FC"/>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AC10335"/>
    <w:rsid w:val="6B1A47FA"/>
    <w:rsid w:val="6BF02543"/>
    <w:rsid w:val="6BFE5443"/>
    <w:rsid w:val="6C313863"/>
    <w:rsid w:val="6CB64147"/>
    <w:rsid w:val="6E8F7740"/>
    <w:rsid w:val="6EFF32FD"/>
    <w:rsid w:val="6FD67F32"/>
    <w:rsid w:val="718D260B"/>
    <w:rsid w:val="71C22B21"/>
    <w:rsid w:val="71E37B59"/>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AE30655"/>
    <w:rsid w:val="7B0604B4"/>
    <w:rsid w:val="7CEB3072"/>
    <w:rsid w:val="7D4B7D80"/>
    <w:rsid w:val="7DFDD4E6"/>
    <w:rsid w:val="7E2B3E89"/>
    <w:rsid w:val="7EFC1FDC"/>
    <w:rsid w:val="7F403025"/>
    <w:rsid w:val="7F5D67A8"/>
    <w:rsid w:val="8DFE61F1"/>
    <w:rsid w:val="8FF84194"/>
    <w:rsid w:val="BE6F11A6"/>
    <w:rsid w:val="DFFF2A1E"/>
    <w:rsid w:val="EF9114F0"/>
    <w:rsid w:val="F9E78425"/>
    <w:rsid w:val="FFEF90D1"/>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5">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62"/>
    <w:qFormat/>
    <w:uiPriority w:val="0"/>
    <w:pPr>
      <w:keepNext/>
      <w:keepLines/>
      <w:spacing w:before="280" w:after="290" w:line="376" w:lineRule="auto"/>
      <w:outlineLvl w:val="4"/>
    </w:pPr>
    <w:rPr>
      <w:rFonts w:ascii="Times New Roman" w:hAnsi="Times New Roman"/>
      <w:b/>
      <w:sz w:val="28"/>
      <w:szCs w:val="20"/>
    </w:rPr>
  </w:style>
  <w:style w:type="paragraph" w:styleId="9">
    <w:name w:val="heading 6"/>
    <w:basedOn w:val="1"/>
    <w:next w:val="8"/>
    <w:link w:val="63"/>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64"/>
    <w:qFormat/>
    <w:uiPriority w:val="0"/>
    <w:pPr>
      <w:keepNext/>
      <w:keepLines/>
      <w:spacing w:before="240" w:after="64" w:line="320" w:lineRule="auto"/>
      <w:outlineLvl w:val="6"/>
    </w:pPr>
    <w:rPr>
      <w:rFonts w:ascii="Times New Roman" w:hAnsi="Times New Roman"/>
      <w:b/>
      <w:sz w:val="24"/>
      <w:szCs w:val="20"/>
    </w:rPr>
  </w:style>
  <w:style w:type="paragraph" w:styleId="11">
    <w:name w:val="heading 8"/>
    <w:basedOn w:val="1"/>
    <w:next w:val="8"/>
    <w:link w:val="65"/>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9"/>
    <w:unhideWhenUsed/>
    <w:qFormat/>
    <w:uiPriority w:val="0"/>
    <w:pPr>
      <w:spacing w:after="120"/>
    </w:pPr>
  </w:style>
  <w:style w:type="paragraph" w:styleId="8">
    <w:name w:val="Normal Indent"/>
    <w:basedOn w:val="1"/>
    <w:link w:val="168"/>
    <w:qFormat/>
    <w:uiPriority w:val="0"/>
    <w:pPr>
      <w:ind w:firstLine="420"/>
    </w:pPr>
    <w:rPr>
      <w:rFonts w:ascii="Times New Roman" w:hAnsi="Times New Roman"/>
      <w:szCs w:val="20"/>
    </w:rPr>
  </w:style>
  <w:style w:type="paragraph" w:styleId="13">
    <w:name w:val="toc 7"/>
    <w:basedOn w:val="1"/>
    <w:next w:val="1"/>
    <w:semiHidden/>
    <w:qFormat/>
    <w:uiPriority w:val="0"/>
    <w:pPr>
      <w:ind w:left="1260"/>
      <w:jc w:val="left"/>
    </w:pPr>
    <w:rPr>
      <w:rFonts w:ascii="Times New Roman" w:hAnsi="Times New Roman"/>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hangingChars="200"/>
    </w:pPr>
    <w:rPr>
      <w:rFonts w:ascii="Times New Roman" w:hAnsi="Times New Roman"/>
      <w:szCs w:val="20"/>
    </w:rPr>
  </w:style>
  <w:style w:type="paragraph" w:styleId="16">
    <w:name w:val="Document Map"/>
    <w:basedOn w:val="1"/>
    <w:link w:val="71"/>
    <w:semiHidden/>
    <w:qFormat/>
    <w:uiPriority w:val="0"/>
    <w:pPr>
      <w:shd w:val="clear" w:color="auto" w:fill="000080"/>
    </w:pPr>
    <w:rPr>
      <w:rFonts w:ascii="Times New Roman" w:hAnsi="Times New Roman"/>
      <w:szCs w:val="24"/>
    </w:rPr>
  </w:style>
  <w:style w:type="paragraph" w:styleId="17">
    <w:name w:val="annotation text"/>
    <w:basedOn w:val="1"/>
    <w:link w:val="67"/>
    <w:semiHidden/>
    <w:unhideWhenUsed/>
    <w:qFormat/>
    <w:uiPriority w:val="0"/>
    <w:pPr>
      <w:jc w:val="left"/>
    </w:pPr>
  </w:style>
  <w:style w:type="paragraph" w:styleId="18">
    <w:name w:val="Body Text 3"/>
    <w:basedOn w:val="1"/>
    <w:link w:val="72"/>
    <w:qFormat/>
    <w:uiPriority w:val="0"/>
    <w:pPr>
      <w:spacing w:after="120"/>
    </w:pPr>
    <w:rPr>
      <w:rFonts w:ascii="Times New Roman" w:hAnsi="Times New Roman"/>
      <w:sz w:val="16"/>
      <w:szCs w:val="16"/>
    </w:r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autoRedefine/>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autoRedefine/>
    <w:semiHidden/>
    <w:qFormat/>
    <w:uiPriority w:val="0"/>
    <w:rPr>
      <w:rFonts w:ascii="Times New Roman" w:hAnsi="Times New Roman"/>
      <w:sz w:val="18"/>
      <w:szCs w:val="18"/>
    </w:rPr>
  </w:style>
  <w:style w:type="paragraph" w:styleId="27">
    <w:name w:val="footer"/>
    <w:basedOn w:val="1"/>
    <w:link w:val="58"/>
    <w:autoRedefine/>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68"/>
    <w:autoRedefine/>
    <w:qFormat/>
    <w:uiPriority w:val="0"/>
    <w:pPr>
      <w:autoSpaceDE w:val="0"/>
      <w:autoSpaceDN w:val="0"/>
    </w:pPr>
    <w:rPr>
      <w:rFonts w:ascii="宋体" w:hAnsi="Times New Roman"/>
      <w:kern w:val="0"/>
      <w:sz w:val="34"/>
      <w:szCs w:val="20"/>
    </w:rPr>
  </w:style>
  <w:style w:type="paragraph" w:styleId="42">
    <w:name w:val="Body Text First Indent"/>
    <w:basedOn w:val="2"/>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5"/>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autoRedefine/>
    <w:qFormat/>
    <w:uiPriority w:val="0"/>
    <w:pPr>
      <w:ind w:firstLine="420" w:firstLineChars="200"/>
    </w:pPr>
    <w:rPr>
      <w:rFonts w:ascii="Times New Roman" w:hAnsi="Times New Roman"/>
    </w:rPr>
  </w:style>
  <w:style w:type="paragraph" w:styleId="56">
    <w:name w:val="List Paragraph"/>
    <w:basedOn w:val="1"/>
    <w:link w:val="203"/>
    <w:autoRedefine/>
    <w:qFormat/>
    <w:uiPriority w:val="34"/>
    <w:pPr>
      <w:ind w:firstLine="420" w:firstLineChars="200"/>
    </w:pPr>
  </w:style>
  <w:style w:type="character" w:customStyle="1" w:styleId="57">
    <w:name w:val="页眉 字符"/>
    <w:basedOn w:val="45"/>
    <w:link w:val="28"/>
    <w:autoRedefine/>
    <w:qFormat/>
    <w:uiPriority w:val="0"/>
    <w:rPr>
      <w:rFonts w:ascii="Calibri" w:hAnsi="Calibri" w:eastAsia="宋体" w:cs="Times New Roman"/>
      <w:sz w:val="18"/>
      <w:szCs w:val="18"/>
    </w:rPr>
  </w:style>
  <w:style w:type="character" w:customStyle="1" w:styleId="58">
    <w:name w:val="页脚 字符"/>
    <w:basedOn w:val="45"/>
    <w:link w:val="27"/>
    <w:autoRedefine/>
    <w:qFormat/>
    <w:uiPriority w:val="0"/>
    <w:rPr>
      <w:rFonts w:ascii="Calibri" w:hAnsi="Calibri" w:eastAsia="宋体" w:cs="Times New Roman"/>
      <w:sz w:val="18"/>
      <w:szCs w:val="18"/>
    </w:rPr>
  </w:style>
  <w:style w:type="character" w:customStyle="1" w:styleId="59">
    <w:name w:val="标题 3 字符"/>
    <w:basedOn w:val="45"/>
    <w:link w:val="4"/>
    <w:autoRedefine/>
    <w:qFormat/>
    <w:uiPriority w:val="0"/>
    <w:rPr>
      <w:rFonts w:ascii="Calibri" w:hAnsi="Calibri" w:eastAsia="宋体" w:cs="Times New Roman"/>
      <w:b/>
      <w:bCs/>
      <w:sz w:val="32"/>
      <w:szCs w:val="32"/>
    </w:rPr>
  </w:style>
  <w:style w:type="character" w:customStyle="1" w:styleId="60">
    <w:name w:val="标题 1 字符"/>
    <w:basedOn w:val="45"/>
    <w:link w:val="3"/>
    <w:autoRedefine/>
    <w:qFormat/>
    <w:uiPriority w:val="0"/>
    <w:rPr>
      <w:rFonts w:ascii="宋体" w:hAnsi="宋体" w:eastAsia="黑体" w:cs="Times New Roman"/>
      <w:b/>
      <w:bCs/>
      <w:kern w:val="44"/>
      <w:sz w:val="28"/>
      <w:szCs w:val="44"/>
    </w:rPr>
  </w:style>
  <w:style w:type="character" w:customStyle="1" w:styleId="61">
    <w:name w:val="标题 4 字符"/>
    <w:basedOn w:val="45"/>
    <w:link w:val="6"/>
    <w:autoRedefine/>
    <w:qFormat/>
    <w:uiPriority w:val="0"/>
    <w:rPr>
      <w:rFonts w:ascii="Arial" w:hAnsi="Arial" w:eastAsia="黑体" w:cs="Times New Roman"/>
      <w:b/>
      <w:bCs/>
      <w:sz w:val="28"/>
      <w:szCs w:val="28"/>
    </w:rPr>
  </w:style>
  <w:style w:type="character" w:customStyle="1" w:styleId="62">
    <w:name w:val="标题 5 字符"/>
    <w:basedOn w:val="45"/>
    <w:link w:val="7"/>
    <w:autoRedefine/>
    <w:qFormat/>
    <w:uiPriority w:val="0"/>
    <w:rPr>
      <w:rFonts w:ascii="Times New Roman" w:hAnsi="Times New Roman" w:eastAsia="宋体" w:cs="Times New Roman"/>
      <w:b/>
      <w:sz w:val="28"/>
      <w:szCs w:val="20"/>
    </w:rPr>
  </w:style>
  <w:style w:type="character" w:customStyle="1" w:styleId="63">
    <w:name w:val="标题 6 字符"/>
    <w:basedOn w:val="45"/>
    <w:link w:val="9"/>
    <w:autoRedefine/>
    <w:qFormat/>
    <w:uiPriority w:val="0"/>
    <w:rPr>
      <w:rFonts w:ascii="Arial" w:hAnsi="Arial" w:eastAsia="黑体" w:cs="Times New Roman"/>
      <w:b/>
      <w:sz w:val="24"/>
      <w:szCs w:val="20"/>
    </w:rPr>
  </w:style>
  <w:style w:type="character" w:customStyle="1" w:styleId="64">
    <w:name w:val="标题 7 字符"/>
    <w:basedOn w:val="45"/>
    <w:link w:val="10"/>
    <w:autoRedefine/>
    <w:qFormat/>
    <w:uiPriority w:val="0"/>
    <w:rPr>
      <w:rFonts w:ascii="Times New Roman" w:hAnsi="Times New Roman" w:eastAsia="宋体" w:cs="Times New Roman"/>
      <w:b/>
      <w:sz w:val="24"/>
      <w:szCs w:val="20"/>
    </w:rPr>
  </w:style>
  <w:style w:type="character" w:customStyle="1" w:styleId="65">
    <w:name w:val="标题 8 字符"/>
    <w:basedOn w:val="45"/>
    <w:link w:val="11"/>
    <w:autoRedefine/>
    <w:qFormat/>
    <w:uiPriority w:val="0"/>
    <w:rPr>
      <w:rFonts w:ascii="Arial" w:hAnsi="Arial" w:eastAsia="黑体" w:cs="Times New Roman"/>
      <w:sz w:val="24"/>
      <w:szCs w:val="20"/>
    </w:rPr>
  </w:style>
  <w:style w:type="character" w:customStyle="1" w:styleId="66">
    <w:name w:val="标题 9 字符"/>
    <w:basedOn w:val="45"/>
    <w:link w:val="12"/>
    <w:autoRedefine/>
    <w:qFormat/>
    <w:uiPriority w:val="0"/>
    <w:rPr>
      <w:rFonts w:ascii="Arial" w:hAnsi="Arial" w:eastAsia="黑体" w:cs="Times New Roman"/>
      <w:szCs w:val="20"/>
    </w:rPr>
  </w:style>
  <w:style w:type="character" w:customStyle="1" w:styleId="67">
    <w:name w:val="批注文字 字符"/>
    <w:basedOn w:val="45"/>
    <w:link w:val="17"/>
    <w:autoRedefine/>
    <w:semiHidden/>
    <w:qFormat/>
    <w:uiPriority w:val="0"/>
    <w:rPr>
      <w:rFonts w:ascii="Calibri" w:hAnsi="Calibri" w:eastAsia="宋体" w:cs="Times New Roman"/>
      <w:szCs w:val="21"/>
    </w:rPr>
  </w:style>
  <w:style w:type="character" w:customStyle="1" w:styleId="68">
    <w:name w:val="批注主题 字符"/>
    <w:basedOn w:val="67"/>
    <w:link w:val="41"/>
    <w:autoRedefine/>
    <w:qFormat/>
    <w:uiPriority w:val="0"/>
    <w:rPr>
      <w:rFonts w:ascii="宋体" w:hAnsi="Times New Roman" w:eastAsia="宋体" w:cs="Times New Roman"/>
      <w:kern w:val="0"/>
      <w:sz w:val="34"/>
      <w:szCs w:val="20"/>
    </w:rPr>
  </w:style>
  <w:style w:type="character" w:customStyle="1" w:styleId="69">
    <w:name w:val="正文文本 字符"/>
    <w:basedOn w:val="45"/>
    <w:link w:val="2"/>
    <w:autoRedefine/>
    <w:qFormat/>
    <w:uiPriority w:val="0"/>
    <w:rPr>
      <w:rFonts w:ascii="Calibri" w:hAnsi="Calibri" w:eastAsia="宋体" w:cs="Times New Roman"/>
      <w:szCs w:val="21"/>
    </w:rPr>
  </w:style>
  <w:style w:type="character" w:customStyle="1" w:styleId="70">
    <w:name w:val="正文文本首行缩进 字符"/>
    <w:basedOn w:val="69"/>
    <w:link w:val="42"/>
    <w:autoRedefine/>
    <w:qFormat/>
    <w:uiPriority w:val="0"/>
    <w:rPr>
      <w:rFonts w:ascii="Times New Roman" w:hAnsi="Times New Roman" w:eastAsia="宋体" w:cs="Times New Roman"/>
      <w:b/>
      <w:bCs/>
      <w:szCs w:val="24"/>
    </w:rPr>
  </w:style>
  <w:style w:type="character" w:customStyle="1" w:styleId="71">
    <w:name w:val="文档结构图 字符"/>
    <w:basedOn w:val="45"/>
    <w:link w:val="16"/>
    <w:autoRedefine/>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8"/>
    <w:autoRedefine/>
    <w:qFormat/>
    <w:uiPriority w:val="0"/>
    <w:rPr>
      <w:rFonts w:ascii="Times New Roman" w:hAnsi="Times New Roman" w:eastAsia="宋体" w:cs="Times New Roman"/>
      <w:sz w:val="16"/>
      <w:szCs w:val="16"/>
    </w:rPr>
  </w:style>
  <w:style w:type="character" w:customStyle="1" w:styleId="73">
    <w:name w:val="正文文本缩进 字符"/>
    <w:basedOn w:val="45"/>
    <w:link w:val="19"/>
    <w:autoRedefine/>
    <w:qFormat/>
    <w:uiPriority w:val="0"/>
    <w:rPr>
      <w:rFonts w:ascii="Times New Roman" w:hAnsi="Times New Roman" w:eastAsia="宋体" w:cs="Times New Roman"/>
      <w:szCs w:val="24"/>
    </w:rPr>
  </w:style>
  <w:style w:type="character" w:customStyle="1" w:styleId="74">
    <w:name w:val="纯文本 字符"/>
    <w:basedOn w:val="45"/>
    <w:link w:val="22"/>
    <w:autoRedefine/>
    <w:qFormat/>
    <w:uiPriority w:val="0"/>
    <w:rPr>
      <w:rFonts w:ascii="宋体" w:hAnsi="Courier New" w:eastAsia="宋体" w:cs="Times New Roman"/>
      <w:szCs w:val="20"/>
    </w:rPr>
  </w:style>
  <w:style w:type="character" w:customStyle="1" w:styleId="75">
    <w:name w:val="日期 字符"/>
    <w:basedOn w:val="45"/>
    <w:link w:val="24"/>
    <w:autoRedefine/>
    <w:qFormat/>
    <w:uiPriority w:val="0"/>
    <w:rPr>
      <w:rFonts w:ascii="宋体" w:hAnsi="Courier New" w:eastAsia="宋体" w:cs="Times New Roman"/>
      <w:sz w:val="32"/>
      <w:szCs w:val="20"/>
    </w:rPr>
  </w:style>
  <w:style w:type="character" w:customStyle="1" w:styleId="76">
    <w:name w:val="正文文本缩进 2 字符"/>
    <w:basedOn w:val="45"/>
    <w:link w:val="25"/>
    <w:autoRedefine/>
    <w:qFormat/>
    <w:uiPriority w:val="0"/>
    <w:rPr>
      <w:rFonts w:ascii="宋体" w:hAnsi="宋体" w:eastAsia="宋体" w:cs="Times New Roman"/>
      <w:szCs w:val="24"/>
    </w:rPr>
  </w:style>
  <w:style w:type="character" w:customStyle="1" w:styleId="77">
    <w:name w:val="批注框文本 字符"/>
    <w:basedOn w:val="45"/>
    <w:link w:val="26"/>
    <w:autoRedefine/>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autoRedefine/>
    <w:qFormat/>
    <w:uiPriority w:val="0"/>
    <w:rPr>
      <w:rFonts w:ascii="宋体" w:hAnsi="Times New Roman" w:eastAsia="宋体" w:cs="Times New Roman"/>
      <w:b/>
      <w:bCs/>
      <w:sz w:val="24"/>
      <w:szCs w:val="24"/>
    </w:rPr>
  </w:style>
  <w:style w:type="character" w:customStyle="1" w:styleId="79">
    <w:name w:val="正文文本 2 字符"/>
    <w:basedOn w:val="45"/>
    <w:link w:val="36"/>
    <w:autoRedefine/>
    <w:qFormat/>
    <w:uiPriority w:val="0"/>
    <w:rPr>
      <w:rFonts w:ascii="Times New Roman" w:hAnsi="Times New Roman" w:eastAsia="宋体" w:cs="Times New Roman"/>
      <w:sz w:val="24"/>
      <w:szCs w:val="24"/>
    </w:rPr>
  </w:style>
  <w:style w:type="character" w:customStyle="1" w:styleId="80">
    <w:name w:val="HTML 预设格式 字符"/>
    <w:basedOn w:val="45"/>
    <w:link w:val="37"/>
    <w:autoRedefine/>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autoRedefine/>
    <w:qFormat/>
    <w:uiPriority w:val="0"/>
    <w:rPr>
      <w:rFonts w:ascii="Arial" w:hAnsi="Arial" w:eastAsia="隶书" w:cs="Arial"/>
      <w:b/>
      <w:bCs/>
      <w:sz w:val="32"/>
      <w:szCs w:val="32"/>
    </w:rPr>
  </w:style>
  <w:style w:type="paragraph" w:customStyle="1" w:styleId="8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autoRedefine/>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autoRedefine/>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autoRedefine/>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5"/>
    <w:autoRedefine/>
    <w:qFormat/>
    <w:uiPriority w:val="0"/>
    <w:pPr>
      <w:spacing w:before="0" w:after="0" w:line="240" w:lineRule="auto"/>
    </w:pPr>
    <w:rPr>
      <w:rFonts w:cs="宋体"/>
      <w:szCs w:val="20"/>
    </w:rPr>
  </w:style>
  <w:style w:type="paragraph" w:customStyle="1" w:styleId="101">
    <w:name w:val="样式1"/>
    <w:basedOn w:val="40"/>
    <w:autoRedefine/>
    <w:qFormat/>
    <w:uiPriority w:val="0"/>
    <w:pPr>
      <w:spacing w:before="120" w:after="120"/>
    </w:pPr>
    <w:rPr>
      <w:rFonts w:eastAsia="黑体"/>
      <w:b w:val="0"/>
      <w:sz w:val="30"/>
      <w:szCs w:val="21"/>
    </w:rPr>
  </w:style>
  <w:style w:type="paragraph" w:customStyle="1" w:styleId="102">
    <w:name w:val="样式2"/>
    <w:basedOn w:val="40"/>
    <w:next w:val="101"/>
    <w:autoRedefine/>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2"/>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autoRedefine/>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autoRedefine/>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3"/>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autoRedefine/>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8"/>
    <w:autoRedefine/>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autoRedefine/>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autoRedefine/>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autoRedefine/>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autoRedefine/>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autoRedefine/>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autoRedefine/>
    <w:qFormat/>
    <w:uiPriority w:val="0"/>
    <w:rPr>
      <w:rFonts w:ascii="Tahoma" w:hAnsi="Tahoma"/>
      <w:sz w:val="24"/>
      <w:szCs w:val="20"/>
    </w:rPr>
  </w:style>
  <w:style w:type="paragraph" w:customStyle="1" w:styleId="160">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3"/>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autoRedefine/>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8"/>
    <w:autoRedefine/>
    <w:qFormat/>
    <w:uiPriority w:val="0"/>
    <w:rPr>
      <w:rFonts w:ascii="Times New Roman" w:hAnsi="Times New Roman" w:eastAsia="宋体" w:cs="Times New Roman"/>
      <w:szCs w:val="20"/>
    </w:rPr>
  </w:style>
  <w:style w:type="character" w:customStyle="1" w:styleId="169">
    <w:name w:val="H4 Char2"/>
    <w:autoRedefine/>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autoRedefine/>
    <w:qFormat/>
    <w:uiPriority w:val="0"/>
    <w:rPr>
      <w:rFonts w:eastAsia="宋体"/>
      <w:b/>
      <w:bCs/>
      <w:kern w:val="2"/>
      <w:sz w:val="32"/>
      <w:szCs w:val="32"/>
      <w:lang w:val="en-US" w:eastAsia="zh-CN" w:bidi="ar-SA"/>
    </w:rPr>
  </w:style>
  <w:style w:type="character" w:customStyle="1" w:styleId="172">
    <w:name w:val="正文文字首行缩进 Char"/>
    <w:autoRedefine/>
    <w:qFormat/>
    <w:uiPriority w:val="0"/>
    <w:rPr>
      <w:kern w:val="2"/>
      <w:sz w:val="21"/>
      <w:szCs w:val="24"/>
    </w:rPr>
  </w:style>
  <w:style w:type="character" w:customStyle="1" w:styleId="173">
    <w:name w:val="标题 3 Char Char"/>
    <w:autoRedefine/>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autoRedefine/>
    <w:qFormat/>
    <w:uiPriority w:val="0"/>
    <w:rPr>
      <w:rFonts w:eastAsia="宋体"/>
      <w:kern w:val="2"/>
      <w:sz w:val="21"/>
      <w:lang w:val="en-US" w:eastAsia="zh-CN" w:bidi="ar-SA"/>
    </w:rPr>
  </w:style>
  <w:style w:type="character" w:customStyle="1" w:styleId="176">
    <w:name w:val="content1"/>
    <w:autoRedefine/>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autoRedefine/>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autoRedefine/>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autoRedefine/>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autoRedefine/>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autoRedefine/>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autoRedefine/>
    <w:qFormat/>
    <w:uiPriority w:val="0"/>
  </w:style>
  <w:style w:type="character" w:customStyle="1" w:styleId="202">
    <w:name w:val="bds_nopic2"/>
    <w:basedOn w:val="45"/>
    <w:autoRedefine/>
    <w:qFormat/>
    <w:uiPriority w:val="0"/>
  </w:style>
  <w:style w:type="character" w:customStyle="1" w:styleId="203">
    <w:name w:val="列表段落 字符"/>
    <w:link w:val="56"/>
    <w:autoRedefine/>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9</Pages>
  <Words>4394</Words>
  <Characters>4561</Characters>
  <Lines>32</Lines>
  <Paragraphs>9</Paragraphs>
  <TotalTime>60</TotalTime>
  <ScaleCrop>false</ScaleCrop>
  <LinksUpToDate>false</LinksUpToDate>
  <CharactersWithSpaces>4578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2024-10-13T22:56:00Z</dcterms:created>
  <dc:creator>李刚</dc:creator>
  <cp:lastModifiedBy>小陈</cp:lastModifiedBy>
  <cp:lastPrinted>2024-10-15T20:37:00Z</cp:lastPrinted>
  <dcterms:modified xsi:type="dcterms:W3CDTF">2024-10-23T06:34:01Z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58890F7B87DF492F86E12382407DFC63_13</vt:lpwstr>
  </property>
</Properties>
</file>