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firstLineChars="0"/>
        <w:rPr>
          <w:rFonts w:hint="eastAsia" w:ascii="宋体" w:hAnsi="宋体" w:eastAsia="宋体" w:cs="Arial"/>
          <w:b/>
          <w:bCs/>
          <w:color w:val="000000" w:themeColor="text1"/>
          <w:sz w:val="44"/>
          <w:szCs w:val="44"/>
          <w14:textFill>
            <w14:solidFill>
              <w14:schemeClr w14:val="tx1"/>
            </w14:solidFill>
          </w14:textFill>
        </w:rPr>
      </w:pPr>
    </w:p>
    <w:p>
      <w:pPr>
        <w:adjustRightInd w:val="0"/>
        <w:snapToGrid w:val="0"/>
        <w:spacing w:line="240" w:lineRule="auto"/>
        <w:ind w:firstLine="0" w:firstLineChars="0"/>
        <w:rPr>
          <w:rFonts w:hint="eastAsia" w:ascii="宋体" w:hAnsi="宋体" w:eastAsia="宋体" w:cs="Arial"/>
          <w:b/>
          <w:bCs/>
          <w:color w:val="000000" w:themeColor="text1"/>
          <w:sz w:val="44"/>
          <w:szCs w:val="44"/>
          <w14:textFill>
            <w14:solidFill>
              <w14:schemeClr w14:val="tx1"/>
            </w14:solidFill>
          </w14:textFill>
        </w:rPr>
      </w:pPr>
    </w:p>
    <w:p>
      <w:pPr>
        <w:spacing w:line="360" w:lineRule="auto"/>
        <w:ind w:firstLine="0" w:firstLineChars="0"/>
        <w:jc w:val="center"/>
        <w:rPr>
          <w:rFonts w:hint="eastAsia" w:ascii="黑体" w:hAnsi="宋体" w:eastAsia="黑体"/>
          <w:b/>
          <w:bCs/>
          <w:color w:val="000000" w:themeColor="text1"/>
          <w14:textFill>
            <w14:solidFill>
              <w14:schemeClr w14:val="tx1"/>
            </w14:solidFill>
          </w14:textFill>
        </w:rPr>
      </w:pPr>
      <w:r>
        <w:rPr>
          <w:rFonts w:hint="eastAsia" w:ascii="方正小标宋简体" w:hAnsi="宋体" w:eastAsia="方正小标宋简体" w:cs="Arial"/>
          <w:bCs/>
          <w:color w:val="000000" w:themeColor="text1"/>
          <w:sz w:val="48"/>
          <w:szCs w:val="44"/>
          <w14:textFill>
            <w14:solidFill>
              <w14:schemeClr w14:val="tx1"/>
            </w14:solidFill>
          </w14:textFill>
        </w:rPr>
        <w:t>“十五五”时期深圳粮食安全及战略应急物资保障思路研究课题项目</w:t>
      </w:r>
    </w:p>
    <w:p>
      <w:pPr>
        <w:spacing w:line="360" w:lineRule="auto"/>
        <w:ind w:left="640" w:leftChars="200" w:firstLine="0" w:firstLineChars="0"/>
        <w:jc w:val="center"/>
        <w:rPr>
          <w:rFonts w:hint="eastAsia" w:ascii="黑体" w:hAnsi="宋体" w:eastAsia="黑体"/>
          <w:b/>
          <w:bCs/>
          <w:color w:val="000000" w:themeColor="text1"/>
          <w14:textFill>
            <w14:solidFill>
              <w14:schemeClr w14:val="tx1"/>
            </w14:solidFill>
          </w14:textFill>
        </w:rPr>
      </w:pPr>
    </w:p>
    <w:p>
      <w:pPr>
        <w:spacing w:line="360" w:lineRule="auto"/>
        <w:ind w:left="640" w:leftChars="200" w:firstLine="0" w:firstLineChars="0"/>
        <w:jc w:val="center"/>
        <w:rPr>
          <w:rFonts w:hint="eastAsia" w:ascii="黑体" w:hAnsi="宋体" w:eastAsia="黑体"/>
          <w:b/>
          <w:bCs/>
          <w:color w:val="000000" w:themeColor="text1"/>
          <w14:textFill>
            <w14:solidFill>
              <w14:schemeClr w14:val="tx1"/>
            </w14:solidFill>
          </w14:textFill>
        </w:rPr>
      </w:pPr>
    </w:p>
    <w:p>
      <w:pPr>
        <w:spacing w:before="156" w:beforeLines="50" w:after="156" w:afterLines="50" w:line="360" w:lineRule="auto"/>
        <w:ind w:firstLine="0" w:firstLineChars="0"/>
        <w:jc w:val="center"/>
        <w:rPr>
          <w:rFonts w:hint="eastAsia" w:ascii="黑体" w:hAnsi="宋体" w:eastAsia="黑体"/>
          <w:bCs/>
          <w:color w:val="000000" w:themeColor="text1"/>
          <w:sz w:val="72"/>
          <w:szCs w:val="72"/>
          <w14:textFill>
            <w14:solidFill>
              <w14:schemeClr w14:val="tx1"/>
            </w14:solidFill>
          </w14:textFill>
        </w:rPr>
      </w:pPr>
      <w:r>
        <w:rPr>
          <w:rFonts w:hint="eastAsia" w:ascii="黑体" w:hAnsi="黑体" w:eastAsia="黑体"/>
          <w:bCs/>
          <w:color w:val="000000" w:themeColor="text1"/>
          <w:sz w:val="72"/>
          <w:szCs w:val="72"/>
          <w14:textFill>
            <w14:solidFill>
              <w14:schemeClr w14:val="tx1"/>
            </w14:solidFill>
          </w14:textFill>
        </w:rPr>
        <w:t>招</w:t>
      </w:r>
    </w:p>
    <w:p>
      <w:pPr>
        <w:spacing w:before="156" w:beforeLines="50" w:after="156" w:afterLines="50" w:line="360" w:lineRule="auto"/>
        <w:ind w:firstLine="0" w:firstLineChars="0"/>
        <w:jc w:val="center"/>
        <w:rPr>
          <w:rFonts w:hint="eastAsia" w:ascii="黑体" w:hAnsi="宋体" w:eastAsia="黑体"/>
          <w:bCs/>
          <w:color w:val="000000" w:themeColor="text1"/>
          <w:sz w:val="48"/>
          <w:szCs w:val="48"/>
          <w14:textFill>
            <w14:solidFill>
              <w14:schemeClr w14:val="tx1"/>
            </w14:solidFill>
          </w14:textFill>
        </w:rPr>
      </w:pPr>
      <w:r>
        <w:rPr>
          <w:rFonts w:hint="eastAsia" w:ascii="黑体" w:hAnsi="黑体" w:eastAsia="黑体"/>
          <w:bCs/>
          <w:color w:val="000000" w:themeColor="text1"/>
          <w:sz w:val="72"/>
          <w:szCs w:val="72"/>
          <w14:textFill>
            <w14:solidFill>
              <w14:schemeClr w14:val="tx1"/>
            </w14:solidFill>
          </w14:textFill>
        </w:rPr>
        <w:t>标</w:t>
      </w:r>
    </w:p>
    <w:p>
      <w:pPr>
        <w:spacing w:before="156" w:beforeLines="50" w:after="156" w:afterLines="50" w:line="360" w:lineRule="auto"/>
        <w:ind w:firstLine="0" w:firstLineChars="0"/>
        <w:jc w:val="center"/>
        <w:rPr>
          <w:rFonts w:hint="eastAsia" w:ascii="方正小标宋简体" w:hAnsi="宋体" w:eastAsia="宋体" w:cs="Arial"/>
          <w:color w:val="000000" w:themeColor="text1"/>
          <w:sz w:val="48"/>
          <w:szCs w:val="48"/>
          <w14:textFill>
            <w14:solidFill>
              <w14:schemeClr w14:val="tx1"/>
            </w14:solidFill>
          </w14:textFill>
        </w:rPr>
      </w:pPr>
      <w:r>
        <w:rPr>
          <w:rFonts w:hint="eastAsia" w:ascii="黑体" w:hAnsi="黑体" w:eastAsia="黑体"/>
          <w:bCs/>
          <w:color w:val="000000" w:themeColor="text1"/>
          <w:sz w:val="72"/>
          <w:szCs w:val="72"/>
          <w14:textFill>
            <w14:solidFill>
              <w14:schemeClr w14:val="tx1"/>
            </w14:solidFill>
          </w14:textFill>
        </w:rPr>
        <w:t>书</w:t>
      </w:r>
    </w:p>
    <w:p>
      <w:pPr>
        <w:spacing w:line="600" w:lineRule="exact"/>
        <w:ind w:firstLine="0" w:firstLineChars="0"/>
        <w:jc w:val="center"/>
        <w:rPr>
          <w:rFonts w:hint="eastAsia" w:ascii="宋体" w:hAnsi="宋体" w:eastAsia="宋体"/>
          <w:b/>
          <w:bCs/>
          <w:color w:val="000000" w:themeColor="text1"/>
          <w14:textFill>
            <w14:solidFill>
              <w14:schemeClr w14:val="tx1"/>
            </w14:solidFill>
          </w14:textFill>
        </w:rPr>
      </w:pPr>
    </w:p>
    <w:p>
      <w:pPr>
        <w:spacing w:line="600" w:lineRule="exact"/>
        <w:ind w:firstLine="0" w:firstLineChars="0"/>
        <w:jc w:val="center"/>
        <w:rPr>
          <w:rFonts w:hint="eastAsia" w:ascii="宋体" w:hAnsi="宋体" w:eastAsia="宋体"/>
          <w:b/>
          <w:bCs/>
          <w:color w:val="000000" w:themeColor="text1"/>
          <w14:textFill>
            <w14:solidFill>
              <w14:schemeClr w14:val="tx1"/>
            </w14:solidFill>
          </w14:textFill>
        </w:rPr>
      </w:pPr>
    </w:p>
    <w:p>
      <w:pPr>
        <w:spacing w:line="600" w:lineRule="exact"/>
        <w:ind w:firstLine="0" w:firstLineChars="0"/>
        <w:jc w:val="center"/>
        <w:rPr>
          <w:rFonts w:hint="eastAsia" w:ascii="宋体" w:hAnsi="宋体" w:eastAsia="宋体"/>
          <w:b/>
          <w:bCs/>
          <w:color w:val="000000" w:themeColor="text1"/>
          <w14:textFill>
            <w14:solidFill>
              <w14:schemeClr w14:val="tx1"/>
            </w14:solidFill>
          </w14:textFill>
        </w:rPr>
      </w:pPr>
    </w:p>
    <w:p>
      <w:pPr>
        <w:spacing w:line="600" w:lineRule="exact"/>
        <w:ind w:firstLine="0" w:firstLineChars="0"/>
        <w:jc w:val="center"/>
        <w:rPr>
          <w:rFonts w:hint="eastAsia" w:ascii="宋体" w:hAnsi="宋体" w:eastAsia="宋体"/>
          <w:b/>
          <w:bCs/>
          <w:color w:val="000000" w:themeColor="text1"/>
          <w14:textFill>
            <w14:solidFill>
              <w14:schemeClr w14:val="tx1"/>
            </w14:solidFill>
          </w14:textFill>
        </w:rPr>
      </w:pPr>
    </w:p>
    <w:p>
      <w:pPr>
        <w:spacing w:line="600" w:lineRule="exact"/>
        <w:ind w:firstLine="0" w:firstLineChars="0"/>
        <w:jc w:val="center"/>
        <w:rPr>
          <w:rFonts w:hint="eastAsia"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深圳市发展和改革委员会</w:t>
      </w:r>
    </w:p>
    <w:p>
      <w:pPr>
        <w:spacing w:line="600" w:lineRule="exact"/>
        <w:ind w:firstLine="0" w:firstLineChars="0"/>
        <w:jc w:val="center"/>
        <w:rPr>
          <w:rFonts w:hint="eastAsia" w:ascii="宋体" w:hAnsi="宋体" w:eastAsia="宋体"/>
          <w:b/>
          <w:bCs/>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871" w:right="1474" w:bottom="1758" w:left="1588" w:header="851" w:footer="992" w:gutter="0"/>
          <w:pgNumType w:start="1"/>
          <w:cols w:space="425" w:num="1"/>
          <w:docGrid w:type="lines" w:linePitch="312" w:charSpace="0"/>
        </w:sectPr>
      </w:pPr>
      <w:r>
        <w:rPr>
          <w:rFonts w:hint="eastAsia" w:ascii="宋体" w:hAnsi="宋体" w:eastAsia="宋体"/>
          <w:b/>
          <w:bCs/>
          <w:color w:val="000000" w:themeColor="text1"/>
          <w14:textFill>
            <w14:solidFill>
              <w14:schemeClr w14:val="tx1"/>
            </w14:solidFill>
          </w14:textFill>
        </w:rPr>
        <w:t>二〇二四年十月</w:t>
      </w:r>
    </w:p>
    <w:p>
      <w:pPr>
        <w:spacing w:line="600" w:lineRule="exact"/>
        <w:ind w:firstLine="0" w:firstLineChars="0"/>
        <w:jc w:val="center"/>
        <w:rPr>
          <w:rFonts w:ascii="Calibri" w:hAnsi="Calibri" w:eastAsia="宋体"/>
          <w:b/>
          <w:color w:val="000000" w:themeColor="text1"/>
          <w:sz w:val="21"/>
          <w:szCs w:val="21"/>
          <w14:textFill>
            <w14:solidFill>
              <w14:schemeClr w14:val="tx1"/>
            </w14:solidFill>
          </w14:textFill>
        </w:rPr>
      </w:pPr>
    </w:p>
    <w:p>
      <w:pPr>
        <w:adjustRightInd w:val="0"/>
        <w:snapToGrid w:val="0"/>
        <w:spacing w:line="540" w:lineRule="exact"/>
        <w:ind w:firstLine="0" w:firstLineChars="0"/>
        <w:jc w:val="center"/>
        <w:outlineLvl w:val="0"/>
        <w:rPr>
          <w:rFonts w:hint="eastAsia" w:ascii="方正小标宋简体" w:hAnsi="宋体" w:eastAsia="方正小标宋简体" w:cs="Arial"/>
          <w:bCs/>
          <w:color w:val="000000"/>
          <w:sz w:val="44"/>
          <w:szCs w:val="44"/>
        </w:rPr>
      </w:pPr>
      <w:r>
        <w:rPr>
          <w:rFonts w:hint="eastAsia" w:ascii="方正小标宋简体" w:hAnsi="宋体" w:eastAsia="方正小标宋简体" w:cs="Arial"/>
          <w:bCs/>
          <w:color w:val="000000" w:themeColor="text1"/>
          <w:sz w:val="48"/>
          <w:szCs w:val="44"/>
          <w14:textFill>
            <w14:solidFill>
              <w14:schemeClr w14:val="tx1"/>
            </w14:solidFill>
          </w14:textFill>
        </w:rPr>
        <w:t>“十五五”时期深圳粮食安全及战略应急物资保障思路研究</w:t>
      </w:r>
      <w:r>
        <w:rPr>
          <w:rFonts w:hint="eastAsia" w:ascii="方正小标宋简体" w:hAnsi="宋体" w:eastAsia="方正小标宋简体" w:cs="Arial"/>
          <w:bCs/>
          <w:color w:val="000000"/>
          <w:sz w:val="44"/>
          <w:szCs w:val="44"/>
        </w:rPr>
        <w:t>课题项目招标书</w:t>
      </w:r>
    </w:p>
    <w:p>
      <w:pPr>
        <w:adjustRightInd w:val="0"/>
        <w:snapToGrid w:val="0"/>
        <w:spacing w:line="540" w:lineRule="exact"/>
        <w:ind w:firstLine="643"/>
        <w:rPr>
          <w:rFonts w:hint="eastAsia" w:ascii="黑体" w:hAnsi="黑体" w:eastAsia="黑体"/>
          <w:b/>
          <w:bCs/>
          <w:color w:val="000000"/>
        </w:rPr>
      </w:pPr>
    </w:p>
    <w:p>
      <w:pPr>
        <w:adjustRightInd w:val="0"/>
        <w:snapToGrid w:val="0"/>
        <w:spacing w:line="540" w:lineRule="exact"/>
        <w:outlineLvl w:val="0"/>
        <w:rPr>
          <w:rFonts w:hint="eastAsia" w:ascii="黑体" w:hAnsi="黑体" w:eastAsia="黑体"/>
          <w:bCs/>
          <w:color w:val="000000"/>
        </w:rPr>
      </w:pPr>
      <w:r>
        <w:rPr>
          <w:rFonts w:hint="eastAsia" w:ascii="黑体" w:hAnsi="黑体" w:eastAsia="黑体"/>
          <w:bCs/>
          <w:color w:val="000000"/>
        </w:rPr>
        <w:t>一、项目概况</w:t>
      </w:r>
    </w:p>
    <w:p>
      <w:pPr>
        <w:adjustRightInd w:val="0"/>
        <w:snapToGrid w:val="0"/>
        <w:spacing w:line="540" w:lineRule="exact"/>
        <w:outlineLvl w:val="1"/>
        <w:rPr>
          <w:rFonts w:hint="eastAsia" w:hAnsi="仿宋" w:eastAsia="仿宋_GB2312" w:cs="仿宋_GB2312"/>
          <w:color w:val="000000"/>
          <w:lang w:eastAsia="zh-CN"/>
        </w:rPr>
      </w:pPr>
      <w:r>
        <w:rPr>
          <w:rFonts w:hint="eastAsia" w:hAnsi="仿宋" w:cs="仿宋_GB2312"/>
          <w:color w:val="000000"/>
        </w:rPr>
        <w:t>（一）项目名称：“十五五”时期深圳粮食安全及战略应急物资保障思路研究</w:t>
      </w:r>
      <w:r>
        <w:rPr>
          <w:rFonts w:hint="eastAsia" w:hAnsi="仿宋" w:cs="仿宋_GB2312"/>
          <w:color w:val="000000"/>
          <w:lang w:eastAsia="zh-CN"/>
        </w:rPr>
        <w:t>。</w:t>
      </w:r>
    </w:p>
    <w:p>
      <w:pPr>
        <w:adjustRightInd w:val="0"/>
        <w:snapToGrid w:val="0"/>
        <w:spacing w:line="540" w:lineRule="exact"/>
        <w:outlineLvl w:val="1"/>
        <w:rPr>
          <w:rFonts w:hint="eastAsia" w:hAnsi="仿宋" w:eastAsia="仿宋_GB2312" w:cs="仿宋_GB2312"/>
          <w:color w:val="000000"/>
          <w:lang w:eastAsia="zh-CN"/>
        </w:rPr>
      </w:pPr>
      <w:r>
        <w:rPr>
          <w:rFonts w:hint="eastAsia" w:hAnsi="仿宋" w:cs="仿宋_GB2312"/>
          <w:color w:val="000000"/>
        </w:rPr>
        <w:t>（二）服务期限：自合同签订之日起3个月内</w:t>
      </w:r>
      <w:r>
        <w:rPr>
          <w:rFonts w:hint="eastAsia" w:hAnsi="仿宋" w:cs="仿宋_GB2312"/>
          <w:color w:val="000000"/>
          <w:lang w:eastAsia="zh-CN"/>
        </w:rPr>
        <w:t>。</w:t>
      </w:r>
    </w:p>
    <w:p>
      <w:pPr>
        <w:adjustRightInd w:val="0"/>
        <w:snapToGrid w:val="0"/>
        <w:spacing w:line="540" w:lineRule="exact"/>
        <w:outlineLvl w:val="1"/>
        <w:rPr>
          <w:rFonts w:hint="eastAsia" w:hAnsi="仿宋" w:eastAsia="仿宋_GB2312" w:cs="仿宋_GB2312"/>
          <w:color w:val="000000" w:themeColor="text1"/>
          <w:lang w:eastAsia="zh-CN"/>
          <w14:textFill>
            <w14:solidFill>
              <w14:schemeClr w14:val="tx1"/>
            </w14:solidFill>
          </w14:textFill>
        </w:rPr>
      </w:pPr>
      <w:r>
        <w:rPr>
          <w:rFonts w:hint="eastAsia" w:hAnsi="仿宋" w:cs="仿宋_GB2312"/>
          <w:color w:val="000000" w:themeColor="text1"/>
          <w14:textFill>
            <w14:solidFill>
              <w14:schemeClr w14:val="tx1"/>
            </w14:solidFill>
          </w14:textFill>
        </w:rPr>
        <w:t>（三）项目预算：预算金额</w:t>
      </w:r>
      <w:r>
        <w:rPr>
          <w:rFonts w:hAnsi="仿宋" w:cs="仿宋_GB2312"/>
          <w:color w:val="000000" w:themeColor="text1"/>
          <w14:textFill>
            <w14:solidFill>
              <w14:schemeClr w14:val="tx1"/>
            </w14:solidFill>
          </w14:textFill>
        </w:rPr>
        <w:t>30</w:t>
      </w:r>
      <w:r>
        <w:rPr>
          <w:rFonts w:hint="eastAsia" w:hAnsi="仿宋" w:cs="仿宋_GB2312"/>
          <w:color w:val="000000" w:themeColor="text1"/>
          <w14:textFill>
            <w14:solidFill>
              <w14:schemeClr w14:val="tx1"/>
            </w14:solidFill>
          </w14:textFill>
        </w:rPr>
        <w:t>万元以下</w:t>
      </w:r>
      <w:r>
        <w:rPr>
          <w:rFonts w:hint="eastAsia" w:hAnsi="仿宋" w:cs="仿宋_GB2312"/>
          <w:color w:val="000000" w:themeColor="text1"/>
          <w:lang w:eastAsia="zh-CN"/>
          <w14:textFill>
            <w14:solidFill>
              <w14:schemeClr w14:val="tx1"/>
            </w14:solidFill>
          </w14:textFill>
        </w:rPr>
        <w:t>。</w:t>
      </w:r>
    </w:p>
    <w:p>
      <w:pPr>
        <w:adjustRightInd w:val="0"/>
        <w:snapToGrid w:val="0"/>
        <w:spacing w:line="540" w:lineRule="exact"/>
        <w:outlineLvl w:val="0"/>
        <w:rPr>
          <w:rFonts w:hint="eastAsia" w:ascii="黑体" w:hAnsi="黑体" w:eastAsia="黑体"/>
          <w:bCs/>
          <w:color w:val="000000"/>
        </w:rPr>
      </w:pPr>
      <w:r>
        <w:rPr>
          <w:rFonts w:hint="eastAsia" w:ascii="黑体" w:hAnsi="黑体" w:eastAsia="黑体"/>
          <w:bCs/>
          <w:color w:val="000000"/>
        </w:rPr>
        <w:t>二、项目内容</w:t>
      </w:r>
    </w:p>
    <w:p>
      <w:pPr>
        <w:adjustRightInd w:val="0"/>
        <w:snapToGrid w:val="0"/>
        <w:spacing w:line="540" w:lineRule="exact"/>
        <w:rPr>
          <w:rFonts w:hAnsi="仿宋" w:cs="仿宋_GB2312"/>
          <w:color w:val="000000"/>
        </w:rPr>
      </w:pPr>
      <w:r>
        <w:rPr>
          <w:rFonts w:hint="eastAsia" w:hAnsi="仿宋" w:cs="仿宋_GB2312"/>
          <w:color w:val="000000"/>
        </w:rPr>
        <w:t>深入研究国内外粮食安全</w:t>
      </w:r>
      <w:r>
        <w:rPr>
          <w:rFonts w:hint="eastAsia" w:hAnsi="仿宋" w:cs="仿宋_GB2312"/>
          <w:color w:val="000000"/>
          <w:lang w:val="en-US" w:eastAsia="zh-CN"/>
        </w:rPr>
        <w:t>和</w:t>
      </w:r>
      <w:r>
        <w:rPr>
          <w:rFonts w:hint="eastAsia" w:hAnsi="仿宋" w:cs="仿宋_GB2312"/>
          <w:color w:val="000000"/>
        </w:rPr>
        <w:t>战略应急物资保障领域的重要文献资料，阐释粮食安全和应急物资保障的内涵与外延，为“十五五”时期深圳粮食安全及战略应急物资保障提供理论支撑和路径参考；通过现场调研、问卷调查、数据分析等方式，全面摸底深圳当前粮食安全及战略应急物资保障的现状，盘点粮食储备数量</w:t>
      </w:r>
      <w:r>
        <w:rPr>
          <w:rFonts w:hint="eastAsia" w:hAnsi="仿宋" w:cs="仿宋_GB2312"/>
          <w:color w:val="000000"/>
          <w:lang w:eastAsia="zh-CN"/>
        </w:rPr>
        <w:t>、</w:t>
      </w:r>
      <w:r>
        <w:rPr>
          <w:rFonts w:hint="eastAsia" w:hAnsi="仿宋" w:cs="仿宋_GB2312"/>
          <w:color w:val="000000"/>
        </w:rPr>
        <w:t>结构、分布、承储企业，调研粮食应急加工、供应、运输企业现状，梳理深圳市粮食应急保障机制的建设进展与成果，摸清当前深圳在粮食安全和战略应急物资保障方面存在的问题和短板；对比研究国内外典型城市在粮食安全及战略应急物资保障方面的成功案例和先进经验；</w:t>
      </w:r>
      <w:r>
        <w:rPr>
          <w:rFonts w:hint="eastAsia" w:hAnsi="仿宋" w:cs="仿宋_GB2312"/>
          <w:color w:val="000000"/>
          <w:lang w:eastAsia="zh-CN"/>
        </w:rPr>
        <w:t>提出</w:t>
      </w:r>
      <w:r>
        <w:rPr>
          <w:rFonts w:hint="eastAsia" w:hAnsi="仿宋" w:cs="仿宋_GB2312"/>
          <w:color w:val="000000"/>
        </w:rPr>
        <w:t>“十五五”时期深圳粮食安全及战略应急物资保障的总体思路与目标</w:t>
      </w:r>
      <w:r>
        <w:rPr>
          <w:rFonts w:hint="eastAsia" w:hAnsi="仿宋" w:cs="仿宋_GB2312"/>
          <w:color w:val="000000"/>
          <w:lang w:eastAsia="zh-CN"/>
        </w:rPr>
        <w:t>相关建议</w:t>
      </w:r>
      <w:r>
        <w:rPr>
          <w:rFonts w:hint="eastAsia" w:hAnsi="仿宋" w:cs="仿宋_GB2312"/>
          <w:color w:val="000000"/>
        </w:rPr>
        <w:t>；针对深圳粮食安全及战略应急物资保障存在的问题和不足，结合调研形成的经验，研究提出“十五五”时期深圳市粮食安全及战略应急物资</w:t>
      </w:r>
      <w:r>
        <w:rPr>
          <w:rFonts w:hint="eastAsia" w:hAnsi="仿宋" w:cs="仿宋_GB2312"/>
          <w:color w:val="000000"/>
          <w:lang w:eastAsia="zh-CN"/>
        </w:rPr>
        <w:t>保障</w:t>
      </w:r>
      <w:r>
        <w:rPr>
          <w:rFonts w:hint="eastAsia" w:hAnsi="仿宋" w:cs="仿宋_GB2312"/>
          <w:color w:val="000000"/>
        </w:rPr>
        <w:t>建设性意见。</w:t>
      </w:r>
    </w:p>
    <w:p>
      <w:pPr>
        <w:adjustRightInd w:val="0"/>
        <w:snapToGrid w:val="0"/>
        <w:spacing w:line="540" w:lineRule="exact"/>
        <w:outlineLvl w:val="0"/>
        <w:rPr>
          <w:rFonts w:hint="eastAsia" w:ascii="黑体" w:hAnsi="黑体" w:eastAsia="黑体"/>
          <w:bCs/>
          <w:color w:val="000000"/>
        </w:rPr>
      </w:pPr>
      <w:r>
        <w:rPr>
          <w:rFonts w:hint="eastAsia" w:ascii="黑体" w:hAnsi="黑体" w:eastAsia="黑体"/>
          <w:bCs/>
          <w:color w:val="000000"/>
        </w:rPr>
        <w:t>三、项目技术要求</w:t>
      </w:r>
    </w:p>
    <w:p>
      <w:pPr>
        <w:adjustRightInd w:val="0"/>
        <w:snapToGrid w:val="0"/>
        <w:spacing w:line="540" w:lineRule="exact"/>
        <w:rPr>
          <w:rFonts w:hint="eastAsia" w:hAnsi="仿宋" w:cs="仿宋_GB2312"/>
          <w:color w:val="000000"/>
        </w:rPr>
      </w:pPr>
      <w:r>
        <w:rPr>
          <w:rFonts w:hint="eastAsia" w:hAnsi="仿宋" w:cs="仿宋_GB2312"/>
          <w:color w:val="000000"/>
        </w:rPr>
        <w:t>（一）项目成果应遵循国家颁布的有关法律、法规及政策要求，符合相关的技术规范和标准。</w:t>
      </w:r>
    </w:p>
    <w:p>
      <w:pPr>
        <w:adjustRightInd w:val="0"/>
        <w:snapToGrid w:val="0"/>
        <w:spacing w:line="540" w:lineRule="exact"/>
        <w:rPr>
          <w:rFonts w:hint="eastAsia" w:hAnsi="仿宋" w:cs="仿宋_GB2312"/>
          <w:color w:val="000000"/>
        </w:rPr>
      </w:pPr>
      <w:r>
        <w:rPr>
          <w:rFonts w:hint="eastAsia" w:hAnsi="仿宋" w:cs="仿宋_GB2312"/>
          <w:color w:val="000000"/>
        </w:rPr>
        <w:t>（二）研究过程中应当进行深入调查研究，获取市场主体、行业协会、专家学者等对深圳粮食安全及战略应急物资保障的整体评价、问题诉求和对深圳未来进一步优化粮食安全及战略应急物资保障的改革建议。</w:t>
      </w:r>
    </w:p>
    <w:p>
      <w:pPr>
        <w:adjustRightInd w:val="0"/>
        <w:snapToGrid w:val="0"/>
        <w:spacing w:line="540" w:lineRule="exact"/>
        <w:rPr>
          <w:rFonts w:hint="eastAsia" w:hAnsi="仿宋" w:cs="仿宋_GB2312"/>
          <w:color w:val="000000"/>
          <w:highlight w:val="yellow"/>
        </w:rPr>
      </w:pPr>
      <w:r>
        <w:rPr>
          <w:rFonts w:hint="eastAsia" w:hAnsi="仿宋" w:cs="仿宋_GB2312"/>
          <w:color w:val="000000"/>
        </w:rPr>
        <w:t>（三）课题研究要具有前瞻性，面向未来、视野开阔；研究报告要体系完整、内容全面、材料</w:t>
      </w:r>
      <w:r>
        <w:rPr>
          <w:rFonts w:hint="eastAsia" w:hAnsi="仿宋" w:cs="仿宋_GB2312"/>
          <w:color w:val="000000"/>
          <w:highlight w:val="none"/>
        </w:rPr>
        <w:t>丰富；研究成果要符合深圳粮食安全及战略应急物资保障改革实际情况，凸显深</w:t>
      </w:r>
      <w:r>
        <w:rPr>
          <w:rFonts w:hint="eastAsia" w:hAnsi="仿宋" w:cs="仿宋_GB2312"/>
          <w:color w:val="000000"/>
        </w:rPr>
        <w:t>圳特色，针对性和可操作性强。</w:t>
      </w:r>
    </w:p>
    <w:p>
      <w:pPr>
        <w:adjustRightInd w:val="0"/>
        <w:snapToGrid w:val="0"/>
        <w:spacing w:line="540" w:lineRule="exact"/>
        <w:outlineLvl w:val="0"/>
        <w:rPr>
          <w:rFonts w:hint="eastAsia" w:ascii="黑体" w:hAnsi="黑体" w:eastAsia="黑体"/>
          <w:bCs/>
          <w:color w:val="000000"/>
        </w:rPr>
      </w:pPr>
      <w:r>
        <w:rPr>
          <w:rFonts w:hint="eastAsia" w:ascii="黑体" w:hAnsi="黑体" w:eastAsia="黑体"/>
          <w:bCs/>
          <w:color w:val="000000"/>
        </w:rPr>
        <w:t>四、项目成果交付要求</w:t>
      </w:r>
    </w:p>
    <w:p>
      <w:pPr>
        <w:adjustRightInd w:val="0"/>
        <w:snapToGrid w:val="0"/>
        <w:spacing w:line="540" w:lineRule="exact"/>
        <w:rPr>
          <w:rFonts w:hint="eastAsia" w:hAnsi="仿宋" w:cs="仿宋_GB2312"/>
          <w:color w:val="000000"/>
        </w:rPr>
      </w:pPr>
      <w:r>
        <w:rPr>
          <w:rFonts w:hint="eastAsia" w:hAnsi="仿宋" w:cs="仿宋_GB2312"/>
          <w:color w:val="000000"/>
        </w:rPr>
        <w:t>提交研究成果纸质版</w:t>
      </w:r>
      <w:r>
        <w:rPr>
          <w:rFonts w:hAnsi="仿宋" w:cs="仿宋_GB2312"/>
          <w:color w:val="000000"/>
        </w:rPr>
        <w:t>5</w:t>
      </w:r>
      <w:r>
        <w:rPr>
          <w:rFonts w:hint="eastAsia" w:hAnsi="仿宋" w:cs="仿宋_GB2312"/>
          <w:color w:val="000000"/>
        </w:rPr>
        <w:t>份和电子版，文件能够简明扼要介绍成果核心内容与主要结论。</w:t>
      </w:r>
    </w:p>
    <w:p>
      <w:pPr>
        <w:adjustRightInd w:val="0"/>
        <w:snapToGrid w:val="0"/>
        <w:spacing w:line="540" w:lineRule="exact"/>
        <w:outlineLvl w:val="0"/>
        <w:rPr>
          <w:rFonts w:hint="eastAsia" w:ascii="黑体" w:hAnsi="黑体" w:eastAsia="黑体"/>
          <w:bCs/>
          <w:color w:val="000000"/>
        </w:rPr>
      </w:pPr>
      <w:r>
        <w:rPr>
          <w:rFonts w:hint="eastAsia" w:ascii="黑体" w:hAnsi="黑体" w:eastAsia="黑体"/>
          <w:bCs/>
          <w:color w:val="000000"/>
        </w:rPr>
        <w:t>五、投标资格要求</w:t>
      </w:r>
    </w:p>
    <w:p>
      <w:pPr>
        <w:adjustRightInd w:val="0"/>
        <w:snapToGrid w:val="0"/>
        <w:spacing w:line="540" w:lineRule="exact"/>
        <w:rPr>
          <w:rFonts w:hint="eastAsia" w:hAnsi="仿宋" w:cs="仿宋_GB2312"/>
          <w:color w:val="000000"/>
        </w:rPr>
      </w:pPr>
      <w:r>
        <w:rPr>
          <w:rFonts w:hint="eastAsia" w:hAnsi="仿宋" w:cs="仿宋_GB2312"/>
          <w:color w:val="000000"/>
        </w:rPr>
        <w:t>（一）具有独立承担民事责任能力的在中华人民共和国境内注册的法人。</w:t>
      </w:r>
    </w:p>
    <w:p>
      <w:pPr>
        <w:adjustRightInd w:val="0"/>
        <w:snapToGrid w:val="0"/>
        <w:spacing w:line="540" w:lineRule="exact"/>
        <w:rPr>
          <w:rFonts w:hint="eastAsia" w:hAnsi="仿宋" w:cs="仿宋_GB2312"/>
          <w:color w:val="000000"/>
        </w:rPr>
      </w:pPr>
      <w:r>
        <w:rPr>
          <w:rFonts w:hint="eastAsia" w:hAnsi="仿宋" w:cs="仿宋_GB2312"/>
          <w:color w:val="000000"/>
        </w:rPr>
        <w:t>（二）投标人必须具备相关经营范围（咨询服务等），具备开展本项目研究的基本条件和研究能力。</w:t>
      </w:r>
    </w:p>
    <w:p>
      <w:pPr>
        <w:adjustRightInd w:val="0"/>
        <w:snapToGrid w:val="0"/>
        <w:spacing w:line="540" w:lineRule="exact"/>
        <w:rPr>
          <w:rFonts w:hint="eastAsia" w:hAnsi="仿宋" w:cs="仿宋_GB2312"/>
          <w:color w:val="000000"/>
        </w:rPr>
      </w:pPr>
      <w:r>
        <w:rPr>
          <w:rFonts w:hint="eastAsia" w:hAnsi="仿宋" w:cs="仿宋_GB2312"/>
          <w:color w:val="000000"/>
        </w:rPr>
        <w:t>（三）参加本次政府采购活动前3年内在经营活动中没有重大违法记录（提供声明函，格式自拟）。</w:t>
      </w:r>
    </w:p>
    <w:p>
      <w:pPr>
        <w:adjustRightInd w:val="0"/>
        <w:snapToGrid w:val="0"/>
        <w:spacing w:line="540" w:lineRule="exact"/>
        <w:outlineLvl w:val="0"/>
        <w:rPr>
          <w:rFonts w:hint="eastAsia" w:ascii="黑体" w:hAnsi="黑体" w:eastAsia="黑体"/>
          <w:bCs/>
          <w:color w:val="000000"/>
        </w:rPr>
      </w:pPr>
      <w:r>
        <w:rPr>
          <w:rFonts w:hint="eastAsia" w:ascii="黑体" w:hAnsi="黑体" w:eastAsia="黑体"/>
          <w:bCs/>
          <w:color w:val="000000"/>
        </w:rPr>
        <w:t>六、投标时间、方式及联系人</w:t>
      </w:r>
    </w:p>
    <w:p>
      <w:pPr>
        <w:widowControl/>
        <w:adjustRightInd w:val="0"/>
        <w:snapToGrid w:val="0"/>
        <w:spacing w:line="540" w:lineRule="exact"/>
        <w:rPr>
          <w:rFonts w:hint="eastAsia" w:hAnsi="仿宋" w:cs="仿宋_GB2312"/>
          <w:color w:val="000000"/>
        </w:rPr>
      </w:pPr>
      <w:r>
        <w:rPr>
          <w:rFonts w:hint="eastAsia" w:hAnsi="仿宋_GB2312" w:cs="仿宋_GB2312"/>
          <w:color w:val="000000"/>
        </w:rPr>
        <w:t>（一）投标时</w:t>
      </w:r>
      <w:r>
        <w:rPr>
          <w:rFonts w:hint="eastAsia" w:hAnsi="仿宋" w:cs="仿宋_GB2312"/>
          <w:color w:val="000000"/>
        </w:rPr>
        <w:t>间：202</w:t>
      </w:r>
      <w:r>
        <w:rPr>
          <w:rFonts w:hAnsi="仿宋" w:cs="仿宋_GB2312"/>
          <w:color w:val="000000"/>
        </w:rPr>
        <w:t>4</w:t>
      </w:r>
      <w:r>
        <w:rPr>
          <w:rFonts w:hint="eastAsia" w:hAnsi="仿宋" w:cs="仿宋_GB2312"/>
          <w:color w:val="000000"/>
        </w:rPr>
        <w:t>年10月</w:t>
      </w:r>
      <w:r>
        <w:rPr>
          <w:rFonts w:hint="eastAsia" w:hAnsi="仿宋" w:cs="仿宋_GB2312"/>
          <w:color w:val="000000"/>
          <w:lang w:val="en-US" w:eastAsia="zh-CN"/>
        </w:rPr>
        <w:t>10</w:t>
      </w:r>
      <w:r>
        <w:rPr>
          <w:rFonts w:hint="eastAsia" w:hAnsi="仿宋" w:cs="仿宋_GB2312"/>
          <w:color w:val="000000"/>
        </w:rPr>
        <w:t>日至2</w:t>
      </w:r>
      <w:bookmarkStart w:id="0" w:name="_GoBack"/>
      <w:bookmarkEnd w:id="0"/>
      <w:r>
        <w:rPr>
          <w:rFonts w:hint="eastAsia" w:hAnsi="仿宋" w:cs="仿宋_GB2312"/>
          <w:color w:val="000000"/>
        </w:rPr>
        <w:t>02</w:t>
      </w:r>
      <w:r>
        <w:rPr>
          <w:rFonts w:hAnsi="仿宋" w:cs="仿宋_GB2312"/>
          <w:color w:val="000000"/>
        </w:rPr>
        <w:t>4</w:t>
      </w:r>
      <w:r>
        <w:rPr>
          <w:rFonts w:hint="eastAsia" w:hAnsi="仿宋" w:cs="仿宋_GB2312"/>
          <w:color w:val="000000"/>
        </w:rPr>
        <w:t>年</w:t>
      </w:r>
      <w:r>
        <w:rPr>
          <w:rFonts w:hAnsi="仿宋" w:cs="仿宋_GB2312"/>
          <w:color w:val="000000"/>
        </w:rPr>
        <w:t>10</w:t>
      </w:r>
      <w:r>
        <w:rPr>
          <w:rFonts w:hint="eastAsia" w:hAnsi="仿宋" w:cs="仿宋_GB2312"/>
          <w:color w:val="000000"/>
        </w:rPr>
        <w:t>月</w:t>
      </w:r>
      <w:r>
        <w:rPr>
          <w:rFonts w:hint="eastAsia" w:hAnsi="仿宋" w:cs="仿宋_GB2312"/>
          <w:color w:val="000000"/>
          <w:lang w:val="en-US" w:eastAsia="zh-CN"/>
        </w:rPr>
        <w:t>22</w:t>
      </w:r>
      <w:r>
        <w:rPr>
          <w:rFonts w:hint="eastAsia" w:hAnsi="仿宋" w:cs="仿宋_GB2312"/>
          <w:color w:val="000000"/>
        </w:rPr>
        <w:t>日，每日上午9:00-12:00，下午2:00-</w:t>
      </w:r>
      <w:r>
        <w:rPr>
          <w:rFonts w:hint="eastAsia" w:hAnsi="仿宋" w:cs="仿宋_GB2312"/>
          <w:color w:val="000000"/>
          <w:lang w:val="en-US" w:eastAsia="zh-CN"/>
        </w:rPr>
        <w:t>5</w:t>
      </w:r>
      <w:r>
        <w:rPr>
          <w:rFonts w:hint="eastAsia" w:hAnsi="仿宋" w:cs="仿宋_GB2312"/>
          <w:color w:val="000000"/>
        </w:rPr>
        <w:t>:</w:t>
      </w:r>
      <w:r>
        <w:rPr>
          <w:rFonts w:hint="eastAsia" w:hAnsi="仿宋" w:cs="仿宋_GB2312"/>
          <w:color w:val="000000"/>
          <w:lang w:val="en-US" w:eastAsia="zh-CN"/>
        </w:rPr>
        <w:t>45</w:t>
      </w:r>
      <w:r>
        <w:rPr>
          <w:rFonts w:hint="eastAsia" w:hAnsi="仿宋" w:cs="仿宋_GB2312"/>
          <w:color w:val="000000"/>
        </w:rPr>
        <w:t>（节假日除外）。逾期送达的投标文件不予受理。</w:t>
      </w:r>
    </w:p>
    <w:p>
      <w:pPr>
        <w:widowControl/>
        <w:adjustRightInd w:val="0"/>
        <w:snapToGrid w:val="0"/>
        <w:spacing w:line="540" w:lineRule="exact"/>
        <w:rPr>
          <w:rFonts w:hint="eastAsia" w:hAnsi="仿宋" w:cs="仿宋_GB2312"/>
          <w:color w:val="000000"/>
        </w:rPr>
      </w:pPr>
      <w:r>
        <w:rPr>
          <w:rFonts w:hint="eastAsia" w:hAnsi="仿宋" w:cs="仿宋_GB2312"/>
          <w:color w:val="000000"/>
        </w:rPr>
        <w:t>（二）投标地点：深圳市福田区福中三路市民中心B区行政服务大厅2号市发展改革委卡座（提交可选择现场或邮寄等方式，以送达日期为投标日期）。</w:t>
      </w:r>
    </w:p>
    <w:p>
      <w:pPr>
        <w:widowControl/>
        <w:adjustRightInd w:val="0"/>
        <w:snapToGrid w:val="0"/>
        <w:spacing w:line="540" w:lineRule="exact"/>
        <w:rPr>
          <w:rFonts w:hint="eastAsia" w:hAnsi="仿宋" w:cs="仿宋_GB2312"/>
          <w:color w:val="000000"/>
        </w:rPr>
      </w:pPr>
      <w:r>
        <w:rPr>
          <w:rFonts w:hint="eastAsia" w:hAnsi="仿宋" w:cs="仿宋_GB2312"/>
          <w:color w:val="000000"/>
        </w:rPr>
        <w:t>（三）联系电话：0755-</w:t>
      </w:r>
      <w:r>
        <w:rPr>
          <w:rFonts w:hint="eastAsia" w:hAnsi="Calibri"/>
        </w:rPr>
        <w:t>88127378</w:t>
      </w:r>
      <w:r>
        <w:rPr>
          <w:rFonts w:hint="eastAsia" w:hAnsi="仿宋" w:cs="仿宋_GB2312"/>
          <w:color w:val="000000"/>
        </w:rPr>
        <w:t>。</w:t>
      </w:r>
    </w:p>
    <w:p>
      <w:pPr>
        <w:adjustRightInd w:val="0"/>
        <w:snapToGrid w:val="0"/>
        <w:spacing w:line="540" w:lineRule="exact"/>
        <w:outlineLvl w:val="0"/>
        <w:rPr>
          <w:rFonts w:hint="eastAsia" w:ascii="黑体" w:hAnsi="黑体" w:eastAsia="黑体"/>
          <w:bCs/>
          <w:color w:val="000000"/>
        </w:rPr>
      </w:pPr>
      <w:r>
        <w:rPr>
          <w:rFonts w:hint="eastAsia" w:ascii="黑体" w:hAnsi="黑体" w:eastAsia="黑体"/>
          <w:bCs/>
          <w:color w:val="000000"/>
        </w:rPr>
        <w:t>七、投标文件递交内容</w:t>
      </w:r>
    </w:p>
    <w:p>
      <w:pPr>
        <w:adjustRightInd w:val="0"/>
        <w:snapToGrid w:val="0"/>
        <w:spacing w:line="540" w:lineRule="exact"/>
        <w:rPr>
          <w:rFonts w:hint="eastAsia" w:hAnsi="仿宋" w:cs="仿宋_GB2312"/>
          <w:color w:val="000000"/>
        </w:rPr>
      </w:pPr>
      <w:r>
        <w:rPr>
          <w:rFonts w:hint="eastAsia" w:hAnsi="仿宋" w:cs="仿宋_GB2312"/>
          <w:color w:val="000000"/>
        </w:rPr>
        <w:t>（一）投标单位简介、投标人营业执照及相关证照（提供加盖公章的复印件，原件备查）。</w:t>
      </w:r>
    </w:p>
    <w:p>
      <w:pPr>
        <w:adjustRightInd w:val="0"/>
        <w:snapToGrid w:val="0"/>
        <w:spacing w:line="540" w:lineRule="exact"/>
        <w:rPr>
          <w:rFonts w:hint="eastAsia" w:hAnsi="仿宋" w:cs="仿宋_GB2312"/>
          <w:color w:val="000000"/>
        </w:rPr>
      </w:pPr>
      <w:r>
        <w:rPr>
          <w:rFonts w:hint="eastAsia" w:hAnsi="仿宋" w:cs="仿宋_GB2312"/>
          <w:color w:val="000000"/>
        </w:rPr>
        <w:t>（二）法定代表人证明书及授权委托书（原件加盖公章）。</w:t>
      </w:r>
    </w:p>
    <w:p>
      <w:pPr>
        <w:adjustRightInd w:val="0"/>
        <w:snapToGrid w:val="0"/>
        <w:spacing w:line="540" w:lineRule="exact"/>
        <w:rPr>
          <w:rFonts w:hint="eastAsia" w:hAnsi="仿宋" w:cs="仿宋_GB2312"/>
          <w:color w:val="000000"/>
        </w:rPr>
      </w:pPr>
      <w:r>
        <w:rPr>
          <w:rFonts w:hint="eastAsia" w:hAnsi="仿宋" w:cs="仿宋_GB2312"/>
          <w:color w:val="000000"/>
        </w:rPr>
        <w:t>（三）法定代表人及受委托人身份证复印件（复印件加盖公章）。</w:t>
      </w:r>
    </w:p>
    <w:p>
      <w:pPr>
        <w:adjustRightInd w:val="0"/>
        <w:snapToGrid w:val="0"/>
        <w:spacing w:line="540" w:lineRule="exact"/>
        <w:rPr>
          <w:rFonts w:hint="eastAsia" w:hAnsi="仿宋" w:cs="仿宋_GB2312"/>
          <w:color w:val="000000"/>
        </w:rPr>
      </w:pPr>
      <w:r>
        <w:rPr>
          <w:rFonts w:hint="eastAsia" w:hAnsi="仿宋" w:cs="仿宋_GB2312"/>
          <w:color w:val="000000"/>
        </w:rPr>
        <w:t>（四）项目方案及报价单（原件加盖公章）。</w:t>
      </w:r>
    </w:p>
    <w:p>
      <w:pPr>
        <w:adjustRightInd w:val="0"/>
        <w:snapToGrid w:val="0"/>
        <w:spacing w:line="540" w:lineRule="exact"/>
        <w:rPr>
          <w:rFonts w:hint="eastAsia" w:hAnsi="仿宋" w:cs="仿宋_GB2312"/>
          <w:color w:val="000000"/>
        </w:rPr>
      </w:pPr>
      <w:r>
        <w:rPr>
          <w:rFonts w:hint="eastAsia" w:hAnsi="仿宋" w:cs="仿宋_GB2312"/>
          <w:color w:val="000000"/>
        </w:rPr>
        <w:t>（五）投标人相关领域/项目经验证明材料（复印件加盖公章）。</w:t>
      </w:r>
    </w:p>
    <w:p>
      <w:pPr>
        <w:adjustRightInd w:val="0"/>
        <w:snapToGrid w:val="0"/>
        <w:spacing w:line="540" w:lineRule="exact"/>
        <w:rPr>
          <w:rFonts w:hint="eastAsia" w:hAnsi="仿宋" w:cs="仿宋_GB2312"/>
          <w:color w:val="000000"/>
        </w:rPr>
      </w:pPr>
      <w:r>
        <w:rPr>
          <w:rFonts w:hint="eastAsia" w:hAnsi="仿宋" w:cs="仿宋_GB2312"/>
          <w:color w:val="000000"/>
        </w:rPr>
        <w:t>（六）投标人无重大违法记录声明函（原件加盖公章）。</w:t>
      </w:r>
    </w:p>
    <w:p>
      <w:pPr>
        <w:adjustRightInd w:val="0"/>
        <w:snapToGrid w:val="0"/>
        <w:spacing w:line="540" w:lineRule="exact"/>
        <w:rPr>
          <w:rFonts w:hint="eastAsia" w:hAnsi="仿宋" w:cs="仿宋_GB2312"/>
          <w:color w:val="000000"/>
        </w:rPr>
      </w:pPr>
      <w:r>
        <w:rPr>
          <w:rFonts w:hint="eastAsia" w:hAnsi="仿宋" w:cs="仿宋_GB2312"/>
          <w:color w:val="000000"/>
        </w:rPr>
        <w:t>（七）投标及履约承诺函原件（格式见附件）。</w:t>
      </w:r>
    </w:p>
    <w:p>
      <w:pPr>
        <w:adjustRightInd w:val="0"/>
        <w:snapToGrid w:val="0"/>
        <w:spacing w:line="540" w:lineRule="exact"/>
        <w:rPr>
          <w:rFonts w:hint="eastAsia" w:hAnsi="仿宋" w:cs="仿宋_GB2312"/>
          <w:color w:val="000000"/>
        </w:rPr>
      </w:pPr>
      <w:r>
        <w:rPr>
          <w:rFonts w:hint="eastAsia" w:hAnsi="仿宋" w:cs="仿宋_GB2312"/>
          <w:color w:val="000000"/>
        </w:rPr>
        <w:t>（八）住所地不在深圳的投标人应提供营业场所证明原件。</w:t>
      </w:r>
    </w:p>
    <w:p>
      <w:pPr>
        <w:adjustRightInd w:val="0"/>
        <w:snapToGrid w:val="0"/>
        <w:spacing w:line="540" w:lineRule="exact"/>
        <w:rPr>
          <w:rFonts w:hint="eastAsia" w:hAnsi="仿宋" w:cs="仿宋_GB2312"/>
          <w:color w:val="000000"/>
        </w:rPr>
      </w:pPr>
      <w:r>
        <w:rPr>
          <w:rFonts w:hint="eastAsia" w:hAnsi="仿宋" w:cs="仿宋_GB2312"/>
          <w:color w:val="000000"/>
        </w:rPr>
        <w:t>（九）投标人认为有必要提供的其它材料。</w:t>
      </w:r>
    </w:p>
    <w:p>
      <w:pPr>
        <w:adjustRightInd w:val="0"/>
        <w:snapToGrid w:val="0"/>
        <w:spacing w:line="540" w:lineRule="exact"/>
        <w:rPr>
          <w:rFonts w:hint="eastAsia" w:hAnsi="仿宋" w:cs="仿宋_GB2312"/>
          <w:color w:val="000000"/>
        </w:rPr>
      </w:pPr>
      <w:r>
        <w:rPr>
          <w:rFonts w:hint="eastAsia" w:hAnsi="仿宋" w:cs="仿宋_GB2312"/>
          <w:color w:val="000000"/>
        </w:rPr>
        <w:t>投标文件一式三份，整套材料密封并加盖骑缝，封面注明投标人的名称、地址、联系人及手机号码。</w:t>
      </w:r>
    </w:p>
    <w:p>
      <w:pPr>
        <w:adjustRightInd w:val="0"/>
        <w:snapToGrid w:val="0"/>
        <w:spacing w:line="540" w:lineRule="exact"/>
        <w:outlineLvl w:val="0"/>
        <w:rPr>
          <w:rFonts w:hint="eastAsia" w:ascii="黑体" w:hAnsi="黑体" w:eastAsia="黑体"/>
          <w:bCs/>
          <w:color w:val="000000"/>
        </w:rPr>
      </w:pPr>
      <w:r>
        <w:rPr>
          <w:rFonts w:hint="eastAsia" w:ascii="黑体" w:hAnsi="黑体" w:eastAsia="黑体"/>
          <w:bCs/>
          <w:color w:val="000000"/>
        </w:rPr>
        <w:t>八、重要提示</w:t>
      </w:r>
    </w:p>
    <w:p>
      <w:pPr>
        <w:adjustRightInd w:val="0"/>
        <w:snapToGrid w:val="0"/>
        <w:spacing w:line="540" w:lineRule="exact"/>
        <w:rPr>
          <w:rFonts w:hint="eastAsia" w:hAnsi="仿宋" w:cs="仿宋_GB2312"/>
          <w:color w:val="000000"/>
        </w:rPr>
      </w:pPr>
      <w:r>
        <w:rPr>
          <w:rFonts w:hint="eastAsia" w:hAnsi="仿宋" w:cs="仿宋_GB2312"/>
          <w:color w:val="000000"/>
        </w:rPr>
        <w:t>投标单位有下列情况之一的，其投标将被拒绝或作无效投标处理：</w:t>
      </w:r>
    </w:p>
    <w:p>
      <w:pPr>
        <w:adjustRightInd w:val="0"/>
        <w:snapToGrid w:val="0"/>
        <w:spacing w:line="540" w:lineRule="exact"/>
        <w:rPr>
          <w:rFonts w:hint="eastAsia" w:hAnsi="仿宋" w:cs="仿宋_GB2312"/>
          <w:color w:val="000000"/>
        </w:rPr>
      </w:pPr>
      <w:r>
        <w:rPr>
          <w:rFonts w:hint="eastAsia" w:hAnsi="仿宋" w:cs="仿宋_GB2312"/>
          <w:color w:val="000000"/>
        </w:rPr>
        <w:t>（一）未在规定时间内将投标文件送达规定地点的。</w:t>
      </w:r>
    </w:p>
    <w:p>
      <w:pPr>
        <w:adjustRightInd w:val="0"/>
        <w:snapToGrid w:val="0"/>
        <w:spacing w:line="540" w:lineRule="exact"/>
        <w:rPr>
          <w:rFonts w:hint="eastAsia" w:hAnsi="仿宋" w:cs="仿宋_GB2312"/>
          <w:color w:val="000000"/>
        </w:rPr>
      </w:pPr>
      <w:r>
        <w:rPr>
          <w:rFonts w:hint="eastAsia" w:hAnsi="仿宋" w:cs="仿宋_GB2312"/>
          <w:color w:val="000000"/>
        </w:rPr>
        <w:t>（二）投标人不具备投标资格要求，或未提交相应资格证明材料。</w:t>
      </w:r>
    </w:p>
    <w:p>
      <w:pPr>
        <w:adjustRightInd w:val="0"/>
        <w:snapToGrid w:val="0"/>
        <w:spacing w:line="540" w:lineRule="exact"/>
        <w:rPr>
          <w:rFonts w:hint="eastAsia" w:hAnsi="仿宋" w:cs="仿宋_GB2312"/>
          <w:color w:val="000000"/>
        </w:rPr>
      </w:pPr>
      <w:r>
        <w:rPr>
          <w:rFonts w:hint="eastAsia" w:hAnsi="仿宋" w:cs="仿宋_GB2312"/>
          <w:color w:val="000000"/>
        </w:rPr>
        <w:t>（三）投标文件未按规定密封、签字、盖章。</w:t>
      </w:r>
    </w:p>
    <w:p>
      <w:pPr>
        <w:adjustRightInd w:val="0"/>
        <w:snapToGrid w:val="0"/>
        <w:spacing w:line="540" w:lineRule="exact"/>
        <w:rPr>
          <w:rFonts w:hint="eastAsia" w:hAnsi="仿宋" w:cs="仿宋_GB2312"/>
          <w:color w:val="000000"/>
        </w:rPr>
      </w:pPr>
      <w:r>
        <w:rPr>
          <w:rFonts w:hint="eastAsia" w:hAnsi="仿宋" w:cs="仿宋_GB2312"/>
          <w:color w:val="000000"/>
        </w:rPr>
        <w:t>（四）投标文件无法定代表人签字或无法定代表人有效授权委托的。</w:t>
      </w:r>
    </w:p>
    <w:p>
      <w:pPr>
        <w:adjustRightInd w:val="0"/>
        <w:snapToGrid w:val="0"/>
        <w:spacing w:line="540" w:lineRule="exact"/>
        <w:rPr>
          <w:rFonts w:hint="eastAsia" w:hAnsi="仿宋" w:cs="仿宋_GB2312"/>
          <w:color w:val="000000"/>
        </w:rPr>
      </w:pPr>
      <w:r>
        <w:rPr>
          <w:rFonts w:hint="eastAsia" w:hAnsi="仿宋" w:cs="仿宋_GB2312"/>
          <w:color w:val="000000"/>
        </w:rPr>
        <w:t>（五）分项报价或投标总价高于预算金额（最高投标限价）的。</w:t>
      </w:r>
    </w:p>
    <w:p>
      <w:pPr>
        <w:adjustRightInd w:val="0"/>
        <w:snapToGrid w:val="0"/>
        <w:spacing w:line="540" w:lineRule="exact"/>
        <w:rPr>
          <w:rFonts w:hint="eastAsia" w:hAnsi="仿宋" w:cs="仿宋_GB2312"/>
          <w:color w:val="000000"/>
        </w:rPr>
      </w:pPr>
      <w:r>
        <w:rPr>
          <w:rFonts w:hint="eastAsia" w:hAnsi="仿宋" w:cs="仿宋_GB2312"/>
          <w:color w:val="000000"/>
        </w:rPr>
        <w:t>（六）同一项目出现两个及以上报价，且按规定无法确定哪个是有效报价。</w:t>
      </w:r>
    </w:p>
    <w:p>
      <w:pPr>
        <w:adjustRightInd w:val="0"/>
        <w:snapToGrid w:val="0"/>
        <w:spacing w:line="540" w:lineRule="exact"/>
        <w:rPr>
          <w:rFonts w:hint="eastAsia" w:hAnsi="仿宋" w:cs="仿宋_GB2312"/>
          <w:color w:val="000000"/>
        </w:rPr>
      </w:pPr>
      <w:r>
        <w:rPr>
          <w:rFonts w:hint="eastAsia" w:hAnsi="仿宋" w:cs="仿宋_GB2312"/>
          <w:color w:val="000000"/>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40" w:lineRule="exact"/>
        <w:rPr>
          <w:rFonts w:hint="eastAsia" w:hAnsi="仿宋" w:cs="仿宋_GB2312"/>
          <w:color w:val="000000"/>
        </w:rPr>
      </w:pPr>
      <w:r>
        <w:rPr>
          <w:rFonts w:hint="eastAsia" w:hAnsi="仿宋" w:cs="仿宋_GB2312"/>
          <w:color w:val="000000"/>
        </w:rPr>
        <w:t>（八）所投服务在质量、技术、方案等方面没有实质性满足招标文件要求。</w:t>
      </w:r>
    </w:p>
    <w:p>
      <w:pPr>
        <w:adjustRightInd w:val="0"/>
        <w:snapToGrid w:val="0"/>
        <w:spacing w:line="540" w:lineRule="exact"/>
        <w:rPr>
          <w:rFonts w:hint="eastAsia" w:hAnsi="仿宋" w:cs="仿宋_GB2312"/>
          <w:color w:val="000000"/>
        </w:rPr>
      </w:pPr>
      <w:r>
        <w:rPr>
          <w:rFonts w:hint="eastAsia" w:hAnsi="仿宋" w:cs="仿宋_GB2312"/>
          <w:color w:val="000000"/>
        </w:rPr>
        <w:t>（九）法律、法规规定的其他情形。</w:t>
      </w:r>
    </w:p>
    <w:p>
      <w:pPr>
        <w:adjustRightInd w:val="0"/>
        <w:snapToGrid w:val="0"/>
        <w:spacing w:line="540" w:lineRule="exact"/>
        <w:outlineLvl w:val="0"/>
        <w:rPr>
          <w:rFonts w:hint="eastAsia" w:ascii="黑体" w:hAnsi="黑体" w:eastAsia="黑体"/>
          <w:bCs/>
          <w:color w:val="000000"/>
        </w:rPr>
      </w:pPr>
      <w:r>
        <w:rPr>
          <w:rFonts w:hint="eastAsia" w:ascii="黑体" w:hAnsi="黑体" w:eastAsia="黑体"/>
          <w:bCs/>
          <w:color w:val="000000"/>
        </w:rPr>
        <w:t>九、评标方法</w:t>
      </w:r>
    </w:p>
    <w:p>
      <w:pPr>
        <w:adjustRightInd w:val="0"/>
        <w:snapToGrid w:val="0"/>
        <w:spacing w:line="540" w:lineRule="exact"/>
        <w:rPr>
          <w:rFonts w:hint="eastAsia" w:hAnsi="仿宋" w:cs="仿宋_GB2312"/>
          <w:color w:val="000000"/>
        </w:rPr>
      </w:pPr>
      <w:r>
        <w:rPr>
          <w:rFonts w:hint="eastAsia" w:hAnsi="仿宋" w:cs="仿宋_GB2312"/>
          <w:color w:val="000000"/>
        </w:rPr>
        <w:t>（一）评标方法为综合评分法，具体评分标准和规则为：投标文件从技术、综合实力和价格等三个评审因素进行评分，总分最高的投标人中标；出现总分相同的，则总分相等投标人中最低价者中标。</w:t>
      </w:r>
    </w:p>
    <w:p>
      <w:pPr>
        <w:adjustRightInd w:val="0"/>
        <w:snapToGrid w:val="0"/>
        <w:spacing w:after="156" w:afterLines="50" w:line="540" w:lineRule="exact"/>
        <w:rPr>
          <w:rFonts w:hint="eastAsia" w:hAnsi="仿宋" w:cs="仿宋_GB2312"/>
          <w:color w:val="000000"/>
        </w:rPr>
      </w:pPr>
      <w:r>
        <w:rPr>
          <w:rFonts w:hint="eastAsia" w:hAnsi="仿宋" w:cs="仿宋_GB2312"/>
          <w:color w:val="000000"/>
        </w:rPr>
        <w:t>（二）综合评分表</w:t>
      </w:r>
    </w:p>
    <w:tbl>
      <w:tblPr>
        <w:tblStyle w:val="10"/>
        <w:tblW w:w="82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819"/>
        <w:gridCol w:w="70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tblHeader/>
          <w:jc w:val="center"/>
        </w:trPr>
        <w:tc>
          <w:tcPr>
            <w:tcW w:w="680" w:type="dxa"/>
            <w:vAlign w:val="center"/>
          </w:tcPr>
          <w:p>
            <w:pPr>
              <w:spacing w:line="280" w:lineRule="exact"/>
              <w:ind w:left="-118" w:leftChars="-37" w:right="-112" w:rightChars="-35" w:firstLine="0" w:firstLineChars="0"/>
              <w:jc w:val="center"/>
              <w:rPr>
                <w:rFonts w:hint="eastAsia" w:hAnsi="宋体" w:cs="宋体"/>
                <w:b/>
                <w:color w:val="000000"/>
                <w:sz w:val="22"/>
                <w:szCs w:val="24"/>
              </w:rPr>
            </w:pPr>
            <w:r>
              <w:rPr>
                <w:rFonts w:hint="eastAsia" w:hAnsi="宋体" w:cs="宋体"/>
                <w:b/>
                <w:color w:val="000000"/>
                <w:sz w:val="22"/>
                <w:szCs w:val="24"/>
              </w:rPr>
              <w:t>评审部分</w:t>
            </w:r>
          </w:p>
        </w:tc>
        <w:tc>
          <w:tcPr>
            <w:tcW w:w="1202" w:type="dxa"/>
            <w:vAlign w:val="center"/>
          </w:tcPr>
          <w:p>
            <w:pPr>
              <w:spacing w:line="280" w:lineRule="exact"/>
              <w:ind w:left="-118" w:leftChars="-37" w:right="-112" w:rightChars="-35" w:firstLine="0" w:firstLineChars="0"/>
              <w:jc w:val="center"/>
              <w:rPr>
                <w:rFonts w:hint="eastAsia" w:hAnsi="宋体" w:cs="宋体"/>
                <w:b/>
                <w:color w:val="000000"/>
                <w:sz w:val="22"/>
                <w:szCs w:val="24"/>
              </w:rPr>
            </w:pPr>
            <w:r>
              <w:rPr>
                <w:rFonts w:hint="eastAsia" w:hAnsi="宋体" w:cs="宋体"/>
                <w:b/>
                <w:color w:val="000000"/>
                <w:sz w:val="22"/>
                <w:szCs w:val="24"/>
              </w:rPr>
              <w:t>评审因素</w:t>
            </w:r>
          </w:p>
        </w:tc>
        <w:tc>
          <w:tcPr>
            <w:tcW w:w="4819" w:type="dxa"/>
            <w:vAlign w:val="center"/>
          </w:tcPr>
          <w:p>
            <w:pPr>
              <w:spacing w:line="280" w:lineRule="exact"/>
              <w:ind w:left="-118" w:leftChars="-37" w:right="-112" w:rightChars="-35" w:firstLine="0" w:firstLineChars="0"/>
              <w:jc w:val="center"/>
              <w:rPr>
                <w:rFonts w:hint="eastAsia" w:hAnsi="宋体" w:cs="宋体"/>
                <w:b/>
                <w:color w:val="000000"/>
                <w:sz w:val="22"/>
                <w:szCs w:val="24"/>
              </w:rPr>
            </w:pPr>
            <w:r>
              <w:rPr>
                <w:rFonts w:hint="eastAsia" w:hAnsi="宋体" w:cs="宋体"/>
                <w:b/>
                <w:color w:val="000000"/>
                <w:sz w:val="22"/>
                <w:szCs w:val="24"/>
              </w:rPr>
              <w:t>评分细则</w:t>
            </w:r>
          </w:p>
        </w:tc>
        <w:tc>
          <w:tcPr>
            <w:tcW w:w="709" w:type="dxa"/>
            <w:tcBorders>
              <w:right w:val="single" w:color="auto" w:sz="4" w:space="0"/>
            </w:tcBorders>
            <w:vAlign w:val="center"/>
          </w:tcPr>
          <w:p>
            <w:pPr>
              <w:spacing w:line="280" w:lineRule="exact"/>
              <w:ind w:left="-118" w:leftChars="-37" w:right="-112" w:rightChars="-35" w:firstLine="0" w:firstLineChars="0"/>
              <w:jc w:val="center"/>
              <w:rPr>
                <w:rFonts w:hint="eastAsia" w:hAnsi="宋体" w:cs="宋体"/>
                <w:b/>
                <w:color w:val="000000"/>
                <w:sz w:val="22"/>
                <w:szCs w:val="24"/>
              </w:rPr>
            </w:pPr>
            <w:r>
              <w:rPr>
                <w:rFonts w:hint="eastAsia" w:hAnsi="宋体" w:cs="宋体"/>
                <w:b/>
                <w:color w:val="000000"/>
                <w:sz w:val="22"/>
                <w:szCs w:val="24"/>
              </w:rPr>
              <w:t>权重（%）</w:t>
            </w:r>
          </w:p>
        </w:tc>
        <w:tc>
          <w:tcPr>
            <w:tcW w:w="851" w:type="dxa"/>
            <w:tcBorders>
              <w:left w:val="single" w:color="auto" w:sz="4" w:space="0"/>
            </w:tcBorders>
            <w:vAlign w:val="center"/>
          </w:tcPr>
          <w:p>
            <w:pPr>
              <w:spacing w:line="280" w:lineRule="exact"/>
              <w:ind w:left="-118" w:leftChars="-37" w:right="-112" w:rightChars="-35" w:firstLine="0" w:firstLineChars="0"/>
              <w:jc w:val="center"/>
              <w:rPr>
                <w:rFonts w:hint="eastAsia" w:hAnsi="宋体" w:cs="宋体"/>
                <w:b/>
                <w:color w:val="000000"/>
                <w:sz w:val="22"/>
                <w:szCs w:val="24"/>
              </w:rPr>
            </w:pPr>
            <w:r>
              <w:rPr>
                <w:rFonts w:hint="eastAsia" w:hAnsi="宋体" w:cs="宋体"/>
                <w:b/>
                <w:color w:val="000000"/>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680" w:type="dxa"/>
            <w:vAlign w:val="center"/>
          </w:tcPr>
          <w:p>
            <w:pPr>
              <w:spacing w:line="280" w:lineRule="exact"/>
              <w:ind w:left="-118" w:leftChars="-37" w:right="-112" w:rightChars="-35" w:firstLine="0" w:firstLineChars="0"/>
              <w:jc w:val="center"/>
              <w:rPr>
                <w:rFonts w:hint="eastAsia" w:hAnsi="宋体" w:cs="宋体"/>
                <w:b/>
                <w:color w:val="000000"/>
                <w:sz w:val="22"/>
                <w:szCs w:val="24"/>
              </w:rPr>
            </w:pPr>
            <w:r>
              <w:rPr>
                <w:rFonts w:hint="eastAsia" w:hAnsi="宋体" w:cs="宋体"/>
                <w:b/>
                <w:color w:val="000000"/>
                <w:sz w:val="22"/>
                <w:szCs w:val="24"/>
              </w:rPr>
              <w:t>一</w:t>
            </w:r>
          </w:p>
        </w:tc>
        <w:tc>
          <w:tcPr>
            <w:tcW w:w="7581" w:type="dxa"/>
            <w:gridSpan w:val="4"/>
            <w:vAlign w:val="center"/>
          </w:tcPr>
          <w:p>
            <w:pPr>
              <w:spacing w:line="280" w:lineRule="exact"/>
              <w:ind w:left="-118" w:leftChars="-37" w:right="-112" w:rightChars="-35" w:firstLine="0" w:firstLineChars="0"/>
              <w:jc w:val="center"/>
              <w:rPr>
                <w:rFonts w:hint="eastAsia" w:hAnsi="宋体" w:cs="宋体"/>
                <w:b/>
                <w:color w:val="000000"/>
                <w:sz w:val="22"/>
                <w:szCs w:val="24"/>
              </w:rPr>
            </w:pPr>
            <w:r>
              <w:rPr>
                <w:rFonts w:hint="eastAsia" w:hAnsi="宋体"/>
                <w:b/>
                <w:color w:val="000000"/>
                <w:sz w:val="22"/>
                <w:szCs w:val="24"/>
              </w:rPr>
              <w:t>技术部分（合计</w:t>
            </w:r>
            <w:r>
              <w:rPr>
                <w:rFonts w:hint="default" w:hAnsi="宋体"/>
                <w:b/>
                <w:color w:val="000000"/>
                <w:sz w:val="22"/>
                <w:szCs w:val="24"/>
                <w:lang w:val="en-US"/>
              </w:rPr>
              <w:t>4</w:t>
            </w:r>
            <w:r>
              <w:rPr>
                <w:rFonts w:hAnsi="宋体"/>
                <w:b/>
                <w:color w:val="000000"/>
                <w:sz w:val="22"/>
                <w:szCs w:val="24"/>
              </w:rPr>
              <w:t>0</w:t>
            </w:r>
            <w:r>
              <w:rPr>
                <w:rFonts w:hint="eastAsia" w:hAnsi="宋体"/>
                <w:b/>
                <w:color w:val="000000"/>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08" w:hRule="atLeast"/>
          <w:jc w:val="center"/>
        </w:trPr>
        <w:tc>
          <w:tcPr>
            <w:tcW w:w="680" w:type="dxa"/>
            <w:tcBorders>
              <w:bottom w:val="single" w:color="auto" w:sz="4" w:space="0"/>
            </w:tcBorders>
            <w:vAlign w:val="center"/>
          </w:tcPr>
          <w:p>
            <w:pPr>
              <w:numPr>
                <w:ilvl w:val="0"/>
                <w:numId w:val="1"/>
              </w:numPr>
              <w:spacing w:line="280" w:lineRule="exact"/>
              <w:ind w:firstLineChars="0"/>
              <w:jc w:val="right"/>
              <w:rPr>
                <w:rFonts w:hint="eastAsia" w:hAnsi="宋体"/>
                <w:color w:val="000000"/>
                <w:sz w:val="22"/>
                <w:szCs w:val="24"/>
              </w:rPr>
            </w:pPr>
          </w:p>
        </w:tc>
        <w:tc>
          <w:tcPr>
            <w:tcW w:w="1202" w:type="dxa"/>
            <w:vAlign w:val="center"/>
          </w:tcPr>
          <w:p>
            <w:pPr>
              <w:spacing w:line="280" w:lineRule="exact"/>
              <w:ind w:firstLine="0" w:firstLineChars="0"/>
              <w:jc w:val="center"/>
              <w:rPr>
                <w:rFonts w:hint="eastAsia" w:hAnsi="宋体"/>
                <w:color w:val="000000"/>
                <w:sz w:val="22"/>
                <w:szCs w:val="24"/>
              </w:rPr>
            </w:pPr>
            <w:r>
              <w:rPr>
                <w:rFonts w:hint="eastAsia" w:hAnsi="宋体"/>
                <w:color w:val="000000"/>
                <w:sz w:val="22"/>
                <w:szCs w:val="24"/>
              </w:rPr>
              <w:t>实施方案</w:t>
            </w:r>
          </w:p>
        </w:tc>
        <w:tc>
          <w:tcPr>
            <w:tcW w:w="4819" w:type="dxa"/>
            <w:vAlign w:val="center"/>
          </w:tcPr>
          <w:p>
            <w:pPr>
              <w:widowControl/>
              <w:spacing w:line="280" w:lineRule="exact"/>
              <w:ind w:left="-118" w:leftChars="-37" w:right="-112" w:rightChars="-35" w:firstLine="0" w:firstLineChars="0"/>
              <w:rPr>
                <w:rFonts w:hint="eastAsia" w:hAnsi="宋体" w:cs="宋体"/>
                <w:color w:val="000000"/>
                <w:kern w:val="0"/>
                <w:sz w:val="22"/>
                <w:szCs w:val="24"/>
              </w:rPr>
            </w:pPr>
            <w:r>
              <w:rPr>
                <w:rFonts w:hint="eastAsia" w:hAnsi="宋体" w:cs="宋体"/>
                <w:color w:val="000000"/>
                <w:kern w:val="0"/>
                <w:sz w:val="22"/>
                <w:szCs w:val="24"/>
              </w:rPr>
              <w:t>根据投标人提供的项目实施方案的全面性、针对性、可操作性等进行分档评审：</w:t>
            </w:r>
          </w:p>
          <w:p>
            <w:pPr>
              <w:widowControl/>
              <w:spacing w:line="280" w:lineRule="exact"/>
              <w:ind w:left="-118" w:leftChars="-37" w:right="-112" w:rightChars="-35" w:firstLine="0" w:firstLineChars="0"/>
              <w:rPr>
                <w:rFonts w:hint="eastAsia" w:hAnsi="宋体" w:cs="宋体"/>
                <w:color w:val="000000"/>
                <w:kern w:val="0"/>
                <w:sz w:val="22"/>
                <w:szCs w:val="24"/>
              </w:rPr>
            </w:pPr>
            <w:r>
              <w:rPr>
                <w:rFonts w:hint="eastAsia" w:hAnsi="宋体" w:cs="宋体"/>
                <w:color w:val="000000"/>
                <w:kern w:val="0"/>
                <w:sz w:val="22"/>
                <w:szCs w:val="24"/>
              </w:rPr>
              <w:t>1.评价为优，得100%；</w:t>
            </w:r>
          </w:p>
          <w:p>
            <w:pPr>
              <w:widowControl/>
              <w:spacing w:line="280" w:lineRule="exact"/>
              <w:ind w:left="-118" w:leftChars="-37" w:right="-112" w:rightChars="-35" w:firstLine="0" w:firstLineChars="0"/>
              <w:rPr>
                <w:rFonts w:hint="eastAsia" w:hAnsi="宋体" w:cs="宋体"/>
                <w:color w:val="000000"/>
                <w:kern w:val="0"/>
                <w:sz w:val="22"/>
                <w:szCs w:val="24"/>
              </w:rPr>
            </w:pPr>
            <w:r>
              <w:rPr>
                <w:rFonts w:hint="eastAsia" w:hAnsi="宋体" w:cs="宋体"/>
                <w:color w:val="000000"/>
                <w:kern w:val="0"/>
                <w:sz w:val="22"/>
                <w:szCs w:val="24"/>
              </w:rPr>
              <w:t>2.评价为良，得70%；</w:t>
            </w:r>
          </w:p>
          <w:p>
            <w:pPr>
              <w:widowControl/>
              <w:spacing w:line="280" w:lineRule="exact"/>
              <w:ind w:left="-118" w:leftChars="-37" w:right="-112" w:rightChars="-35" w:firstLine="0" w:firstLineChars="0"/>
              <w:rPr>
                <w:rFonts w:hint="eastAsia" w:hAnsi="宋体" w:cs="宋体"/>
                <w:color w:val="000000"/>
                <w:kern w:val="0"/>
                <w:sz w:val="22"/>
                <w:szCs w:val="24"/>
              </w:rPr>
            </w:pPr>
            <w:r>
              <w:rPr>
                <w:rFonts w:hint="eastAsia" w:hAnsi="宋体" w:cs="宋体"/>
                <w:color w:val="000000"/>
                <w:kern w:val="0"/>
                <w:sz w:val="22"/>
                <w:szCs w:val="24"/>
              </w:rPr>
              <w:t>3.评价为中，得40%；</w:t>
            </w:r>
          </w:p>
          <w:p>
            <w:pPr>
              <w:widowControl/>
              <w:spacing w:line="280" w:lineRule="exact"/>
              <w:ind w:left="-118" w:leftChars="-37" w:right="-112" w:rightChars="-35" w:firstLine="0" w:firstLineChars="0"/>
              <w:rPr>
                <w:rFonts w:hint="eastAsia" w:hAnsi="宋体" w:cs="宋体"/>
                <w:color w:val="000000"/>
                <w:kern w:val="0"/>
                <w:sz w:val="22"/>
                <w:szCs w:val="24"/>
              </w:rPr>
            </w:pPr>
            <w:r>
              <w:rPr>
                <w:rFonts w:hint="eastAsia" w:hAnsi="宋体" w:cs="宋体"/>
                <w:color w:val="000000"/>
                <w:kern w:val="0"/>
                <w:sz w:val="22"/>
                <w:szCs w:val="24"/>
              </w:rPr>
              <w:t>4.评价为差，得10%；</w:t>
            </w:r>
          </w:p>
        </w:tc>
        <w:tc>
          <w:tcPr>
            <w:tcW w:w="709" w:type="dxa"/>
            <w:tcBorders>
              <w:right w:val="single" w:color="auto" w:sz="4" w:space="0"/>
            </w:tcBorders>
            <w:vAlign w:val="center"/>
          </w:tcPr>
          <w:p>
            <w:pPr>
              <w:spacing w:line="280" w:lineRule="exact"/>
              <w:ind w:firstLine="0" w:firstLineChars="0"/>
              <w:jc w:val="center"/>
              <w:rPr>
                <w:rFonts w:hint="eastAsia" w:hAnsi="宋体"/>
                <w:color w:val="000000"/>
                <w:sz w:val="22"/>
                <w:szCs w:val="24"/>
              </w:rPr>
            </w:pPr>
            <w:r>
              <w:rPr>
                <w:rFonts w:hint="default" w:hAnsi="宋体"/>
                <w:color w:val="000000"/>
                <w:sz w:val="22"/>
                <w:szCs w:val="24"/>
                <w:lang w:val="en-US"/>
              </w:rPr>
              <w:t>2</w:t>
            </w:r>
            <w:r>
              <w:rPr>
                <w:rFonts w:hint="eastAsia" w:hAnsi="宋体"/>
                <w:color w:val="000000"/>
                <w:sz w:val="22"/>
                <w:szCs w:val="24"/>
              </w:rPr>
              <w:t>0</w:t>
            </w:r>
          </w:p>
        </w:tc>
        <w:tc>
          <w:tcPr>
            <w:tcW w:w="851" w:type="dxa"/>
            <w:tcBorders>
              <w:left w:val="single" w:color="auto" w:sz="4" w:space="0"/>
            </w:tcBorders>
            <w:vAlign w:val="center"/>
          </w:tcPr>
          <w:p>
            <w:pPr>
              <w:spacing w:line="280" w:lineRule="exact"/>
              <w:ind w:firstLine="0" w:firstLineChars="0"/>
              <w:jc w:val="center"/>
              <w:rPr>
                <w:rFonts w:hint="eastAsia" w:hAnsi="宋体"/>
                <w:color w:val="000000"/>
                <w:sz w:val="22"/>
                <w:szCs w:val="24"/>
              </w:rPr>
            </w:pPr>
            <w:r>
              <w:rPr>
                <w:rFonts w:hint="default" w:hAnsi="宋体"/>
                <w:color w:val="000000"/>
                <w:sz w:val="22"/>
                <w:szCs w:val="24"/>
                <w:lang w:val="en-US"/>
              </w:rPr>
              <w:t>2</w:t>
            </w:r>
            <w:r>
              <w:rPr>
                <w:rFonts w:hint="eastAsia" w:hAnsi="宋体"/>
                <w:color w:val="000000"/>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bottom w:val="single" w:color="auto" w:sz="4" w:space="0"/>
            </w:tcBorders>
            <w:vAlign w:val="center"/>
          </w:tcPr>
          <w:p>
            <w:pPr>
              <w:numPr>
                <w:ilvl w:val="0"/>
                <w:numId w:val="1"/>
              </w:numPr>
              <w:spacing w:line="280" w:lineRule="exact"/>
              <w:ind w:firstLineChars="0"/>
              <w:jc w:val="right"/>
              <w:rPr>
                <w:rFonts w:hint="eastAsia" w:hAnsi="宋体"/>
                <w:color w:val="000000"/>
                <w:sz w:val="22"/>
                <w:szCs w:val="24"/>
              </w:rPr>
            </w:pPr>
          </w:p>
        </w:tc>
        <w:tc>
          <w:tcPr>
            <w:tcW w:w="1202" w:type="dxa"/>
            <w:vAlign w:val="center"/>
          </w:tcPr>
          <w:p>
            <w:pPr>
              <w:spacing w:line="280" w:lineRule="exact"/>
              <w:ind w:firstLine="0" w:firstLineChars="0"/>
              <w:jc w:val="center"/>
              <w:rPr>
                <w:rFonts w:hint="eastAsia" w:hAnsi="宋体"/>
                <w:color w:val="000000"/>
                <w:sz w:val="22"/>
                <w:szCs w:val="24"/>
              </w:rPr>
            </w:pPr>
            <w:r>
              <w:rPr>
                <w:rFonts w:hint="eastAsia" w:hAnsi="宋体"/>
                <w:color w:val="000000"/>
                <w:sz w:val="22"/>
                <w:szCs w:val="24"/>
              </w:rPr>
              <w:t>质量保障措施及方案</w:t>
            </w:r>
          </w:p>
        </w:tc>
        <w:tc>
          <w:tcPr>
            <w:tcW w:w="4819" w:type="dxa"/>
          </w:tcPr>
          <w:p>
            <w:pPr>
              <w:widowControl/>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根据投标人对项目进度计划和人员安排、质量和进度保障措施是否合理、可行等进行分档评审：</w:t>
            </w:r>
          </w:p>
          <w:p>
            <w:pPr>
              <w:widowControl/>
              <w:spacing w:line="280" w:lineRule="exact"/>
              <w:ind w:left="-118" w:leftChars="-37" w:right="-112" w:rightChars="-35" w:firstLine="0" w:firstLineChars="0"/>
              <w:rPr>
                <w:rFonts w:hint="eastAsia" w:hAnsi="宋体" w:cs="宋体"/>
                <w:color w:val="000000"/>
                <w:kern w:val="0"/>
                <w:sz w:val="22"/>
                <w:szCs w:val="24"/>
              </w:rPr>
            </w:pPr>
            <w:r>
              <w:rPr>
                <w:rFonts w:hint="eastAsia" w:hAnsi="宋体" w:cs="宋体"/>
                <w:color w:val="000000"/>
                <w:kern w:val="0"/>
                <w:sz w:val="22"/>
                <w:szCs w:val="24"/>
              </w:rPr>
              <w:t>1.评价为优，得100%；</w:t>
            </w:r>
          </w:p>
          <w:p>
            <w:pPr>
              <w:widowControl/>
              <w:spacing w:line="280" w:lineRule="exact"/>
              <w:ind w:left="-118" w:leftChars="-37" w:right="-112" w:rightChars="-35" w:firstLine="0" w:firstLineChars="0"/>
              <w:rPr>
                <w:rFonts w:hint="eastAsia" w:hAnsi="宋体" w:cs="宋体"/>
                <w:color w:val="000000"/>
                <w:kern w:val="0"/>
                <w:sz w:val="22"/>
                <w:szCs w:val="24"/>
              </w:rPr>
            </w:pPr>
            <w:r>
              <w:rPr>
                <w:rFonts w:hint="eastAsia" w:hAnsi="宋体" w:cs="宋体"/>
                <w:color w:val="000000"/>
                <w:kern w:val="0"/>
                <w:sz w:val="22"/>
                <w:szCs w:val="24"/>
              </w:rPr>
              <w:t>2.评价为良，得70%；</w:t>
            </w:r>
          </w:p>
          <w:p>
            <w:pPr>
              <w:widowControl/>
              <w:spacing w:line="280" w:lineRule="exact"/>
              <w:ind w:left="-118" w:leftChars="-37" w:right="-112" w:rightChars="-35" w:firstLine="0" w:firstLineChars="0"/>
              <w:rPr>
                <w:rFonts w:hint="eastAsia" w:hAnsi="宋体" w:cs="宋体"/>
                <w:color w:val="000000"/>
                <w:kern w:val="0"/>
                <w:sz w:val="22"/>
                <w:szCs w:val="24"/>
              </w:rPr>
            </w:pPr>
            <w:r>
              <w:rPr>
                <w:rFonts w:hint="eastAsia" w:hAnsi="宋体" w:cs="宋体"/>
                <w:color w:val="000000"/>
                <w:kern w:val="0"/>
                <w:sz w:val="22"/>
                <w:szCs w:val="24"/>
              </w:rPr>
              <w:t>3.评价为中，得40%；</w:t>
            </w:r>
          </w:p>
          <w:p>
            <w:pPr>
              <w:widowControl/>
              <w:spacing w:line="280" w:lineRule="exact"/>
              <w:ind w:left="-118" w:leftChars="-37" w:right="-112" w:rightChars="-35" w:firstLine="0" w:firstLineChars="0"/>
              <w:rPr>
                <w:rFonts w:hint="eastAsia" w:hAnsi="宋体" w:cs="宋体"/>
                <w:color w:val="000000"/>
                <w:kern w:val="0"/>
                <w:sz w:val="22"/>
                <w:szCs w:val="24"/>
              </w:rPr>
            </w:pPr>
            <w:r>
              <w:rPr>
                <w:rFonts w:hint="eastAsia" w:hAnsi="宋体" w:cs="宋体"/>
                <w:color w:val="000000"/>
                <w:kern w:val="0"/>
                <w:sz w:val="22"/>
                <w:szCs w:val="24"/>
              </w:rPr>
              <w:t>4.评价为差，得10%；</w:t>
            </w:r>
          </w:p>
        </w:tc>
        <w:tc>
          <w:tcPr>
            <w:tcW w:w="709" w:type="dxa"/>
            <w:tcBorders>
              <w:right w:val="single" w:color="auto" w:sz="4" w:space="0"/>
            </w:tcBorders>
            <w:vAlign w:val="center"/>
          </w:tcPr>
          <w:p>
            <w:pPr>
              <w:spacing w:line="280" w:lineRule="exact"/>
              <w:ind w:firstLine="0" w:firstLineChars="0"/>
              <w:jc w:val="center"/>
              <w:rPr>
                <w:rFonts w:hint="eastAsia" w:hAnsi="宋体"/>
                <w:color w:val="000000"/>
                <w:sz w:val="22"/>
                <w:szCs w:val="24"/>
              </w:rPr>
            </w:pPr>
            <w:r>
              <w:rPr>
                <w:rFonts w:hint="eastAsia" w:hAnsi="宋体"/>
                <w:color w:val="000000"/>
                <w:sz w:val="22"/>
                <w:szCs w:val="24"/>
              </w:rPr>
              <w:t>1</w:t>
            </w:r>
            <w:r>
              <w:rPr>
                <w:rFonts w:hAnsi="宋体"/>
                <w:color w:val="000000"/>
                <w:sz w:val="22"/>
                <w:szCs w:val="24"/>
              </w:rPr>
              <w:t>5</w:t>
            </w:r>
          </w:p>
        </w:tc>
        <w:tc>
          <w:tcPr>
            <w:tcW w:w="851" w:type="dxa"/>
            <w:tcBorders>
              <w:left w:val="single" w:color="auto" w:sz="4" w:space="0"/>
            </w:tcBorders>
            <w:vAlign w:val="center"/>
          </w:tcPr>
          <w:p>
            <w:pPr>
              <w:spacing w:line="280" w:lineRule="exact"/>
              <w:ind w:firstLine="0" w:firstLineChars="0"/>
              <w:jc w:val="center"/>
              <w:rPr>
                <w:rFonts w:hint="eastAsia" w:hAnsi="宋体"/>
                <w:color w:val="000000"/>
                <w:sz w:val="22"/>
                <w:szCs w:val="24"/>
              </w:rPr>
            </w:pPr>
            <w:r>
              <w:rPr>
                <w:rFonts w:hint="eastAsia" w:hAnsi="宋体"/>
                <w:color w:val="000000"/>
                <w:sz w:val="22"/>
                <w:szCs w:val="24"/>
              </w:rPr>
              <w:t>1</w:t>
            </w:r>
            <w:r>
              <w:rPr>
                <w:rFonts w:hAnsi="宋体"/>
                <w:color w:val="000000"/>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tcBorders>
            <w:vAlign w:val="center"/>
          </w:tcPr>
          <w:p>
            <w:pPr>
              <w:numPr>
                <w:ilvl w:val="0"/>
                <w:numId w:val="1"/>
              </w:numPr>
              <w:spacing w:line="280" w:lineRule="exact"/>
              <w:ind w:firstLineChars="0"/>
              <w:jc w:val="right"/>
              <w:rPr>
                <w:rFonts w:hint="eastAsia" w:hAnsi="宋体"/>
                <w:color w:val="000000"/>
                <w:sz w:val="22"/>
                <w:szCs w:val="24"/>
              </w:rPr>
            </w:pPr>
          </w:p>
        </w:tc>
        <w:tc>
          <w:tcPr>
            <w:tcW w:w="1202" w:type="dxa"/>
            <w:vAlign w:val="center"/>
          </w:tcPr>
          <w:p>
            <w:pPr>
              <w:spacing w:line="280" w:lineRule="exact"/>
              <w:ind w:firstLine="0" w:firstLineChars="0"/>
              <w:jc w:val="center"/>
              <w:rPr>
                <w:rFonts w:hint="eastAsia" w:hAnsi="宋体"/>
                <w:color w:val="000000"/>
                <w:sz w:val="22"/>
                <w:szCs w:val="24"/>
              </w:rPr>
            </w:pPr>
            <w:r>
              <w:rPr>
                <w:rFonts w:hint="eastAsia" w:hAnsi="宋体"/>
                <w:color w:val="000000"/>
                <w:sz w:val="22"/>
                <w:szCs w:val="24"/>
              </w:rPr>
              <w:t>违约承诺</w:t>
            </w:r>
          </w:p>
        </w:tc>
        <w:tc>
          <w:tcPr>
            <w:tcW w:w="4819" w:type="dxa"/>
          </w:tcPr>
          <w:p>
            <w:pPr>
              <w:widowControl/>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提供违约承诺，承诺满足招标文件要求，保证措施合理且有针对性，有具体的违约责任承诺。</w:t>
            </w:r>
          </w:p>
          <w:p>
            <w:pPr>
              <w:widowControl/>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投标人提供违约承诺得100%。要求提供承诺（格式自定）作为得分依据，未提供承诺或承诺内容不满足要求不得分。</w:t>
            </w:r>
          </w:p>
        </w:tc>
        <w:tc>
          <w:tcPr>
            <w:tcW w:w="709" w:type="dxa"/>
            <w:tcBorders>
              <w:right w:val="single" w:color="auto" w:sz="4" w:space="0"/>
            </w:tcBorders>
            <w:vAlign w:val="center"/>
          </w:tcPr>
          <w:p>
            <w:pPr>
              <w:spacing w:line="280" w:lineRule="exact"/>
              <w:ind w:firstLine="0" w:firstLineChars="0"/>
              <w:jc w:val="center"/>
              <w:rPr>
                <w:rFonts w:hint="eastAsia" w:hAnsi="宋体"/>
                <w:color w:val="000000"/>
                <w:sz w:val="22"/>
                <w:szCs w:val="24"/>
              </w:rPr>
            </w:pPr>
            <w:r>
              <w:rPr>
                <w:rFonts w:hint="eastAsia" w:hAnsi="宋体"/>
                <w:color w:val="000000"/>
                <w:sz w:val="22"/>
                <w:szCs w:val="24"/>
              </w:rPr>
              <w:t>5</w:t>
            </w:r>
          </w:p>
        </w:tc>
        <w:tc>
          <w:tcPr>
            <w:tcW w:w="851" w:type="dxa"/>
            <w:tcBorders>
              <w:left w:val="single" w:color="auto" w:sz="4" w:space="0"/>
            </w:tcBorders>
            <w:vAlign w:val="center"/>
          </w:tcPr>
          <w:p>
            <w:pPr>
              <w:spacing w:line="280" w:lineRule="exact"/>
              <w:ind w:firstLine="0" w:firstLineChars="0"/>
              <w:jc w:val="center"/>
              <w:rPr>
                <w:rFonts w:hint="eastAsia" w:hAnsi="宋体"/>
                <w:color w:val="000000"/>
                <w:sz w:val="22"/>
                <w:szCs w:val="24"/>
              </w:rPr>
            </w:pPr>
            <w:r>
              <w:rPr>
                <w:rFonts w:hint="eastAsia" w:hAnsi="宋体"/>
                <w:color w:val="000000"/>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680" w:type="dxa"/>
            <w:tcBorders>
              <w:top w:val="single" w:color="auto" w:sz="4" w:space="0"/>
            </w:tcBorders>
            <w:vAlign w:val="center"/>
          </w:tcPr>
          <w:p>
            <w:pPr>
              <w:spacing w:line="280" w:lineRule="exact"/>
              <w:ind w:left="-118" w:leftChars="-37" w:right="-112" w:rightChars="-35" w:firstLine="0" w:firstLineChars="0"/>
              <w:jc w:val="center"/>
              <w:rPr>
                <w:rFonts w:hint="eastAsia" w:hAnsi="宋体" w:cs="宋体"/>
                <w:b/>
                <w:color w:val="000000"/>
                <w:sz w:val="22"/>
                <w:szCs w:val="24"/>
              </w:rPr>
            </w:pPr>
            <w:r>
              <w:rPr>
                <w:rFonts w:hint="eastAsia" w:hAnsi="宋体" w:cs="宋体"/>
                <w:b/>
                <w:color w:val="000000"/>
                <w:sz w:val="22"/>
                <w:szCs w:val="24"/>
              </w:rPr>
              <w:t>二</w:t>
            </w:r>
          </w:p>
        </w:tc>
        <w:tc>
          <w:tcPr>
            <w:tcW w:w="7581" w:type="dxa"/>
            <w:gridSpan w:val="4"/>
            <w:vAlign w:val="center"/>
          </w:tcPr>
          <w:p>
            <w:pPr>
              <w:spacing w:line="280" w:lineRule="exact"/>
              <w:ind w:left="-118" w:leftChars="-37" w:right="-112" w:rightChars="-35" w:firstLine="0" w:firstLineChars="0"/>
              <w:jc w:val="center"/>
              <w:rPr>
                <w:rFonts w:hint="eastAsia" w:hAnsi="宋体" w:cs="宋体"/>
                <w:b/>
                <w:color w:val="000000"/>
                <w:sz w:val="22"/>
                <w:szCs w:val="24"/>
              </w:rPr>
            </w:pPr>
            <w:r>
              <w:rPr>
                <w:rFonts w:hint="eastAsia" w:hAnsi="宋体" w:cs="宋体"/>
                <w:b/>
                <w:color w:val="000000"/>
                <w:sz w:val="22"/>
                <w:szCs w:val="24"/>
              </w:rPr>
              <w:t>综合实力部分</w:t>
            </w:r>
            <w:r>
              <w:rPr>
                <w:rFonts w:hint="eastAsia" w:hAnsi="宋体"/>
                <w:b/>
                <w:color w:val="000000"/>
                <w:sz w:val="22"/>
                <w:szCs w:val="24"/>
              </w:rPr>
              <w:t>（合计4</w:t>
            </w:r>
            <w:r>
              <w:rPr>
                <w:rFonts w:hAnsi="宋体"/>
                <w:b/>
                <w:color w:val="000000"/>
                <w:sz w:val="22"/>
                <w:szCs w:val="24"/>
              </w:rPr>
              <w:t>0</w:t>
            </w:r>
            <w:r>
              <w:rPr>
                <w:rFonts w:hint="eastAsia" w:hAnsi="宋体"/>
                <w:b/>
                <w:color w:val="000000"/>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bottom w:val="single" w:color="auto" w:sz="4" w:space="0"/>
            </w:tcBorders>
            <w:vAlign w:val="center"/>
          </w:tcPr>
          <w:p>
            <w:pPr>
              <w:numPr>
                <w:ilvl w:val="0"/>
                <w:numId w:val="2"/>
              </w:numPr>
              <w:spacing w:line="280" w:lineRule="exact"/>
              <w:ind w:firstLineChars="0"/>
              <w:jc w:val="center"/>
              <w:rPr>
                <w:rFonts w:hint="eastAsia" w:hAnsi="宋体"/>
                <w:color w:val="000000"/>
                <w:sz w:val="22"/>
                <w:szCs w:val="24"/>
              </w:rPr>
            </w:pPr>
          </w:p>
        </w:tc>
        <w:tc>
          <w:tcPr>
            <w:tcW w:w="1202" w:type="dxa"/>
            <w:vAlign w:val="center"/>
          </w:tcPr>
          <w:p>
            <w:pPr>
              <w:spacing w:line="280" w:lineRule="exact"/>
              <w:ind w:firstLine="0" w:firstLineChars="0"/>
              <w:jc w:val="center"/>
              <w:rPr>
                <w:rFonts w:hint="eastAsia" w:hAnsi="宋体"/>
                <w:color w:val="000000"/>
                <w:sz w:val="22"/>
                <w:szCs w:val="24"/>
              </w:rPr>
            </w:pPr>
            <w:r>
              <w:rPr>
                <w:rFonts w:hint="eastAsia" w:hAnsi="宋体"/>
                <w:color w:val="000000"/>
                <w:sz w:val="22"/>
                <w:szCs w:val="24"/>
              </w:rPr>
              <w:t>投标人</w:t>
            </w:r>
          </w:p>
          <w:p>
            <w:pPr>
              <w:spacing w:line="280" w:lineRule="exact"/>
              <w:ind w:firstLine="0" w:firstLineChars="0"/>
              <w:jc w:val="center"/>
              <w:rPr>
                <w:rFonts w:hAnsi="Arial"/>
                <w:b/>
                <w:bCs/>
                <w:color w:val="000000"/>
                <w:sz w:val="22"/>
              </w:rPr>
            </w:pPr>
            <w:r>
              <w:rPr>
                <w:rFonts w:hint="eastAsia" w:hAnsi="宋体"/>
                <w:color w:val="000000"/>
                <w:sz w:val="22"/>
                <w:szCs w:val="24"/>
              </w:rPr>
              <w:t>经验</w:t>
            </w:r>
          </w:p>
        </w:tc>
        <w:tc>
          <w:tcPr>
            <w:tcW w:w="4819" w:type="dxa"/>
            <w:vAlign w:val="center"/>
          </w:tcPr>
          <w:p>
            <w:pPr>
              <w:widowControl/>
              <w:spacing w:line="280" w:lineRule="exact"/>
              <w:ind w:firstLine="0" w:firstLineChars="0"/>
              <w:rPr>
                <w:rFonts w:hint="eastAsia" w:hAnsi="宋体" w:cs="宋体"/>
                <w:b/>
                <w:color w:val="000000"/>
                <w:kern w:val="0"/>
                <w:sz w:val="22"/>
                <w:szCs w:val="24"/>
              </w:rPr>
            </w:pPr>
            <w:r>
              <w:rPr>
                <w:rFonts w:hint="eastAsia" w:hAnsi="宋体" w:cs="宋体"/>
                <w:b/>
                <w:color w:val="000000"/>
                <w:kern w:val="0"/>
                <w:sz w:val="22"/>
                <w:szCs w:val="24"/>
              </w:rPr>
              <w:t>1.评分内容：</w:t>
            </w:r>
          </w:p>
          <w:p>
            <w:pPr>
              <w:widowControl/>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牵头承担过国家、省或市级政策研究、规划编制、制度评估等政府课题的，按国家级每项20%、省级每项15%、市级每项10%进行计分，最高得分不超过100%。</w:t>
            </w:r>
          </w:p>
          <w:p>
            <w:pPr>
              <w:widowControl/>
              <w:spacing w:line="280" w:lineRule="exact"/>
              <w:ind w:firstLine="0" w:firstLineChars="0"/>
              <w:rPr>
                <w:rFonts w:hint="eastAsia" w:hAnsi="宋体" w:cs="宋体"/>
                <w:b/>
                <w:color w:val="000000"/>
                <w:kern w:val="0"/>
                <w:sz w:val="22"/>
                <w:szCs w:val="24"/>
              </w:rPr>
            </w:pPr>
            <w:r>
              <w:rPr>
                <w:rFonts w:hint="eastAsia" w:hAnsi="宋体" w:cs="宋体"/>
                <w:b/>
                <w:color w:val="000000"/>
                <w:kern w:val="0"/>
                <w:sz w:val="22"/>
                <w:szCs w:val="24"/>
              </w:rPr>
              <w:t>2.评分依据：</w:t>
            </w:r>
          </w:p>
          <w:p>
            <w:pPr>
              <w:widowControl/>
              <w:spacing w:line="280" w:lineRule="exact"/>
              <w:ind w:firstLine="0" w:firstLineChars="0"/>
              <w:rPr>
                <w:rFonts w:hint="eastAsia" w:hAnsi="宋体" w:cs="宋体"/>
                <w:b/>
                <w:color w:val="000000"/>
                <w:kern w:val="0"/>
                <w:sz w:val="22"/>
                <w:szCs w:val="24"/>
              </w:rPr>
            </w:pPr>
            <w:r>
              <w:rPr>
                <w:rFonts w:hint="eastAsia" w:hAnsi="宋体" w:cs="宋体"/>
                <w:color w:val="000000"/>
                <w:kern w:val="0"/>
                <w:sz w:val="22"/>
                <w:szCs w:val="24"/>
              </w:rPr>
              <w:t>（1）要求提供中标通知书、合同关键页或其他证明文件。</w:t>
            </w:r>
          </w:p>
          <w:p>
            <w:pPr>
              <w:widowControl/>
              <w:spacing w:line="280" w:lineRule="exact"/>
              <w:ind w:left="-96" w:leftChars="-30" w:right="-134" w:rightChars="-42" w:firstLine="0" w:firstLineChars="0"/>
              <w:rPr>
                <w:rFonts w:hint="eastAsia" w:hAnsi="宋体" w:cs="宋体"/>
                <w:color w:val="000000"/>
                <w:kern w:val="0"/>
                <w:sz w:val="22"/>
                <w:szCs w:val="24"/>
              </w:rPr>
            </w:pPr>
            <w:r>
              <w:rPr>
                <w:rFonts w:hint="eastAsia" w:hAnsi="宋体" w:cs="宋体"/>
                <w:color w:val="000000"/>
                <w:kern w:val="0"/>
                <w:sz w:val="22"/>
                <w:szCs w:val="24"/>
              </w:rPr>
              <w:t>（2）以上资料均要求提供扫描件（或官方网站截图）。评分中出现无证明资料或专家无法凭所提供资料判断是否得分的情况，一律作不得分处理。</w:t>
            </w:r>
          </w:p>
        </w:tc>
        <w:tc>
          <w:tcPr>
            <w:tcW w:w="709" w:type="dxa"/>
            <w:tcBorders>
              <w:right w:val="single" w:color="auto" w:sz="4" w:space="0"/>
            </w:tcBorders>
            <w:vAlign w:val="center"/>
          </w:tcPr>
          <w:p>
            <w:pPr>
              <w:spacing w:line="280" w:lineRule="exact"/>
              <w:ind w:firstLine="0" w:firstLineChars="0"/>
              <w:jc w:val="center"/>
              <w:rPr>
                <w:rFonts w:hint="eastAsia" w:hAnsi="宋体"/>
                <w:color w:val="000000"/>
                <w:sz w:val="22"/>
                <w:szCs w:val="24"/>
                <w:highlight w:val="yellow"/>
              </w:rPr>
            </w:pPr>
            <w:r>
              <w:rPr>
                <w:rFonts w:hint="eastAsia" w:hAnsi="宋体"/>
                <w:color w:val="000000"/>
                <w:sz w:val="22"/>
                <w:szCs w:val="24"/>
              </w:rPr>
              <w:t>1</w:t>
            </w:r>
            <w:r>
              <w:rPr>
                <w:rFonts w:hAnsi="宋体"/>
                <w:color w:val="000000"/>
                <w:sz w:val="22"/>
                <w:szCs w:val="24"/>
              </w:rPr>
              <w:t>0</w:t>
            </w:r>
          </w:p>
        </w:tc>
        <w:tc>
          <w:tcPr>
            <w:tcW w:w="851" w:type="dxa"/>
            <w:tcBorders>
              <w:left w:val="single" w:color="auto" w:sz="4" w:space="0"/>
            </w:tcBorders>
            <w:vAlign w:val="center"/>
          </w:tcPr>
          <w:p>
            <w:pPr>
              <w:spacing w:line="280" w:lineRule="exact"/>
              <w:ind w:firstLine="0" w:firstLineChars="0"/>
              <w:jc w:val="center"/>
              <w:rPr>
                <w:rFonts w:hint="eastAsia" w:hAnsi="宋体"/>
                <w:color w:val="000000"/>
                <w:sz w:val="22"/>
                <w:szCs w:val="24"/>
                <w:highlight w:val="yellow"/>
              </w:rPr>
            </w:pPr>
            <w:r>
              <w:rPr>
                <w:rFonts w:hint="eastAsia" w:hAnsi="宋体"/>
                <w:color w:val="000000"/>
                <w:sz w:val="22"/>
                <w:szCs w:val="24"/>
              </w:rPr>
              <w:t>1</w:t>
            </w:r>
            <w:r>
              <w:rPr>
                <w:rFonts w:hAnsi="宋体"/>
                <w:color w:val="000000"/>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jc w:val="center"/>
        </w:trPr>
        <w:tc>
          <w:tcPr>
            <w:tcW w:w="680" w:type="dxa"/>
            <w:tcBorders>
              <w:top w:val="single" w:color="auto" w:sz="4" w:space="0"/>
              <w:bottom w:val="single" w:color="auto" w:sz="4" w:space="0"/>
            </w:tcBorders>
            <w:vAlign w:val="center"/>
          </w:tcPr>
          <w:p>
            <w:pPr>
              <w:numPr>
                <w:ilvl w:val="0"/>
                <w:numId w:val="2"/>
              </w:numPr>
              <w:spacing w:line="280" w:lineRule="exact"/>
              <w:ind w:firstLineChars="0"/>
              <w:jc w:val="center"/>
              <w:rPr>
                <w:rFonts w:hint="eastAsia" w:hAnsi="宋体"/>
                <w:color w:val="000000"/>
                <w:sz w:val="22"/>
                <w:szCs w:val="24"/>
              </w:rPr>
            </w:pPr>
          </w:p>
        </w:tc>
        <w:tc>
          <w:tcPr>
            <w:tcW w:w="1202" w:type="dxa"/>
            <w:vAlign w:val="center"/>
          </w:tcPr>
          <w:p>
            <w:pPr>
              <w:spacing w:line="280" w:lineRule="exact"/>
              <w:ind w:firstLine="0" w:firstLineChars="0"/>
              <w:jc w:val="center"/>
              <w:rPr>
                <w:rFonts w:hint="eastAsia" w:hAnsi="宋体"/>
                <w:color w:val="000000"/>
                <w:sz w:val="22"/>
                <w:szCs w:val="24"/>
              </w:rPr>
            </w:pPr>
            <w:r>
              <w:rPr>
                <w:rFonts w:hint="eastAsia" w:hAnsi="宋体"/>
                <w:color w:val="000000"/>
                <w:sz w:val="22"/>
                <w:szCs w:val="24"/>
              </w:rPr>
              <w:t>投标人</w:t>
            </w:r>
          </w:p>
          <w:p>
            <w:pPr>
              <w:spacing w:line="280" w:lineRule="exact"/>
              <w:ind w:firstLine="0" w:firstLineChars="0"/>
              <w:jc w:val="center"/>
              <w:rPr>
                <w:rFonts w:hint="eastAsia" w:hAnsi="宋体"/>
                <w:color w:val="000000"/>
                <w:sz w:val="22"/>
                <w:szCs w:val="24"/>
              </w:rPr>
            </w:pPr>
            <w:r>
              <w:rPr>
                <w:rFonts w:hint="eastAsia" w:hAnsi="宋体"/>
                <w:color w:val="000000"/>
                <w:sz w:val="22"/>
                <w:szCs w:val="24"/>
              </w:rPr>
              <w:t>获奖情况</w:t>
            </w:r>
          </w:p>
        </w:tc>
        <w:tc>
          <w:tcPr>
            <w:tcW w:w="4819" w:type="dxa"/>
          </w:tcPr>
          <w:p>
            <w:pPr>
              <w:widowControl/>
              <w:spacing w:line="280" w:lineRule="exact"/>
              <w:ind w:firstLine="0" w:firstLineChars="0"/>
              <w:rPr>
                <w:rFonts w:hint="eastAsia" w:hAnsi="宋体" w:cs="宋体"/>
                <w:b/>
                <w:color w:val="000000"/>
                <w:kern w:val="0"/>
                <w:sz w:val="22"/>
                <w:szCs w:val="24"/>
              </w:rPr>
            </w:pPr>
            <w:r>
              <w:rPr>
                <w:rFonts w:hint="eastAsia" w:hAnsi="宋体" w:cs="宋体"/>
                <w:b/>
                <w:color w:val="000000"/>
                <w:kern w:val="0"/>
                <w:sz w:val="22"/>
                <w:szCs w:val="24"/>
              </w:rPr>
              <w:t>1.评分内容：</w:t>
            </w:r>
          </w:p>
          <w:p>
            <w:pPr>
              <w:widowControl/>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投标人承担的研究课题，获得市级及以上级别的奖励，或作为市级及以上级别政策文件进行公开发布的，每提供1个得50%，最高得分不超过100%。</w:t>
            </w:r>
          </w:p>
          <w:p>
            <w:pPr>
              <w:widowControl/>
              <w:spacing w:line="280" w:lineRule="exact"/>
              <w:ind w:firstLine="0" w:firstLineChars="0"/>
              <w:rPr>
                <w:rFonts w:hint="eastAsia" w:hAnsi="宋体" w:cs="宋体"/>
                <w:b/>
                <w:color w:val="000000"/>
                <w:kern w:val="0"/>
                <w:sz w:val="22"/>
                <w:szCs w:val="24"/>
              </w:rPr>
            </w:pPr>
            <w:r>
              <w:rPr>
                <w:rFonts w:hint="eastAsia" w:hAnsi="宋体" w:cs="宋体"/>
                <w:b/>
                <w:color w:val="000000"/>
                <w:kern w:val="0"/>
                <w:sz w:val="22"/>
                <w:szCs w:val="24"/>
              </w:rPr>
              <w:t>2.评分依据：</w:t>
            </w:r>
          </w:p>
          <w:p>
            <w:pPr>
              <w:widowControl/>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（1）要求提供相关证明文件。</w:t>
            </w:r>
          </w:p>
          <w:p>
            <w:pPr>
              <w:widowControl/>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spacing w:line="280" w:lineRule="exact"/>
              <w:ind w:firstLine="0" w:firstLineChars="0"/>
              <w:jc w:val="center"/>
              <w:rPr>
                <w:rFonts w:hint="eastAsia" w:hAnsi="宋体"/>
                <w:color w:val="000000"/>
                <w:sz w:val="22"/>
                <w:szCs w:val="24"/>
              </w:rPr>
            </w:pPr>
            <w:r>
              <w:rPr>
                <w:rFonts w:hAnsi="宋体"/>
                <w:color w:val="000000"/>
                <w:sz w:val="22"/>
                <w:szCs w:val="24"/>
              </w:rPr>
              <w:t>10</w:t>
            </w:r>
          </w:p>
        </w:tc>
        <w:tc>
          <w:tcPr>
            <w:tcW w:w="851" w:type="dxa"/>
            <w:tcBorders>
              <w:left w:val="single" w:color="auto" w:sz="4" w:space="0"/>
            </w:tcBorders>
            <w:vAlign w:val="center"/>
          </w:tcPr>
          <w:p>
            <w:pPr>
              <w:spacing w:line="280" w:lineRule="exact"/>
              <w:ind w:firstLine="0" w:firstLineChars="0"/>
              <w:jc w:val="center"/>
              <w:rPr>
                <w:rFonts w:hint="eastAsia" w:hAnsi="宋体"/>
                <w:color w:val="000000"/>
                <w:sz w:val="22"/>
                <w:szCs w:val="24"/>
              </w:rPr>
            </w:pPr>
            <w:r>
              <w:rPr>
                <w:rFonts w:hAnsi="宋体"/>
                <w:color w:val="000000"/>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bottom w:val="single" w:color="auto" w:sz="4" w:space="0"/>
            </w:tcBorders>
            <w:vAlign w:val="center"/>
          </w:tcPr>
          <w:p>
            <w:pPr>
              <w:numPr>
                <w:ilvl w:val="0"/>
                <w:numId w:val="2"/>
              </w:numPr>
              <w:spacing w:line="280" w:lineRule="exact"/>
              <w:ind w:firstLineChars="0"/>
              <w:jc w:val="center"/>
              <w:rPr>
                <w:rFonts w:hint="eastAsia" w:hAnsi="宋体"/>
                <w:color w:val="000000"/>
                <w:sz w:val="22"/>
                <w:szCs w:val="24"/>
              </w:rPr>
            </w:pPr>
          </w:p>
        </w:tc>
        <w:tc>
          <w:tcPr>
            <w:tcW w:w="1202" w:type="dxa"/>
            <w:vAlign w:val="center"/>
          </w:tcPr>
          <w:p>
            <w:pPr>
              <w:spacing w:line="280" w:lineRule="exact"/>
              <w:ind w:firstLine="0" w:firstLineChars="0"/>
              <w:jc w:val="center"/>
              <w:rPr>
                <w:rFonts w:hint="eastAsia" w:hAnsi="宋体"/>
                <w:color w:val="000000"/>
                <w:sz w:val="22"/>
                <w:szCs w:val="24"/>
                <w:highlight w:val="yellow"/>
              </w:rPr>
            </w:pPr>
            <w:r>
              <w:rPr>
                <w:rFonts w:hint="eastAsia" w:hAnsi="宋体"/>
                <w:color w:val="000000"/>
                <w:sz w:val="22"/>
                <w:szCs w:val="24"/>
              </w:rPr>
              <w:t>拟安排的项目负责人情况（仅限一人）</w:t>
            </w:r>
          </w:p>
        </w:tc>
        <w:tc>
          <w:tcPr>
            <w:tcW w:w="4819" w:type="dxa"/>
          </w:tcPr>
          <w:p>
            <w:pPr>
              <w:widowControl/>
              <w:spacing w:line="280" w:lineRule="exact"/>
              <w:ind w:firstLine="0" w:firstLineChars="0"/>
              <w:jc w:val="left"/>
              <w:rPr>
                <w:rFonts w:hint="eastAsia" w:hAnsi="宋体" w:cs="宋体"/>
                <w:b/>
                <w:color w:val="000000"/>
                <w:kern w:val="0"/>
                <w:sz w:val="22"/>
                <w:szCs w:val="24"/>
              </w:rPr>
            </w:pPr>
            <w:r>
              <w:rPr>
                <w:rFonts w:hint="eastAsia" w:hAnsi="宋体" w:cs="宋体"/>
                <w:b/>
                <w:color w:val="000000"/>
                <w:kern w:val="0"/>
                <w:sz w:val="22"/>
                <w:szCs w:val="24"/>
              </w:rPr>
              <w:t>1.评分内容：</w:t>
            </w:r>
          </w:p>
          <w:p>
            <w:pPr>
              <w:widowControl/>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（1）项目负责人具有高级及以上职称或博士学位，得</w:t>
            </w:r>
            <w:r>
              <w:rPr>
                <w:rFonts w:hAnsi="宋体" w:cs="宋体"/>
                <w:color w:val="000000"/>
                <w:kern w:val="0"/>
                <w:sz w:val="22"/>
                <w:szCs w:val="24"/>
              </w:rPr>
              <w:t>10</w:t>
            </w:r>
            <w:r>
              <w:rPr>
                <w:rFonts w:hint="eastAsia" w:hAnsi="宋体" w:cs="宋体"/>
                <w:color w:val="000000"/>
                <w:kern w:val="0"/>
                <w:sz w:val="22"/>
                <w:szCs w:val="24"/>
              </w:rPr>
              <w:t>%，否则不得分；</w:t>
            </w:r>
          </w:p>
          <w:p>
            <w:pPr>
              <w:widowControl/>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（2）项目负责人主持或参与过国家、省、市级政策研究、规划编制、制度评估等政府课题的，每提供1个得</w:t>
            </w:r>
            <w:r>
              <w:rPr>
                <w:rFonts w:hAnsi="宋体" w:cs="宋体"/>
                <w:color w:val="000000"/>
                <w:kern w:val="0"/>
                <w:sz w:val="22"/>
                <w:szCs w:val="24"/>
              </w:rPr>
              <w:t>30</w:t>
            </w:r>
            <w:r>
              <w:rPr>
                <w:rFonts w:hint="eastAsia" w:hAnsi="宋体" w:cs="宋体"/>
                <w:color w:val="000000"/>
                <w:kern w:val="0"/>
                <w:sz w:val="22"/>
                <w:szCs w:val="24"/>
              </w:rPr>
              <w:t>%，最高得分不超过</w:t>
            </w:r>
            <w:r>
              <w:rPr>
                <w:rFonts w:hAnsi="宋体" w:cs="宋体"/>
                <w:color w:val="000000"/>
                <w:kern w:val="0"/>
                <w:sz w:val="22"/>
                <w:szCs w:val="24"/>
              </w:rPr>
              <w:t>90</w:t>
            </w:r>
            <w:r>
              <w:rPr>
                <w:rFonts w:hint="eastAsia" w:hAnsi="宋体" w:cs="宋体"/>
                <w:color w:val="000000"/>
                <w:kern w:val="0"/>
                <w:sz w:val="22"/>
                <w:szCs w:val="24"/>
              </w:rPr>
              <w:t>%。</w:t>
            </w:r>
          </w:p>
          <w:p>
            <w:pPr>
              <w:widowControl/>
              <w:spacing w:line="280" w:lineRule="exact"/>
              <w:ind w:firstLine="0" w:firstLineChars="0"/>
              <w:jc w:val="left"/>
              <w:rPr>
                <w:rFonts w:hint="eastAsia" w:hAnsi="宋体" w:cs="宋体"/>
                <w:b/>
                <w:color w:val="000000"/>
                <w:kern w:val="0"/>
                <w:sz w:val="22"/>
                <w:szCs w:val="24"/>
              </w:rPr>
            </w:pPr>
            <w:r>
              <w:rPr>
                <w:rFonts w:hint="eastAsia" w:hAnsi="宋体" w:cs="宋体"/>
                <w:b/>
                <w:color w:val="000000"/>
                <w:kern w:val="0"/>
                <w:sz w:val="22"/>
                <w:szCs w:val="24"/>
              </w:rPr>
              <w:t>2.评分依据：</w:t>
            </w:r>
          </w:p>
          <w:p>
            <w:pPr>
              <w:widowControl/>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（1）要求提供通过投标人购买的项目负责人近三个月社保，学位或职称文件，业绩合同关键页或其他证明文件（需要体现人员信息，若无人员信息，须提供工作单位出具的证明材料）。</w:t>
            </w:r>
          </w:p>
          <w:p>
            <w:pPr>
              <w:widowControl/>
              <w:spacing w:line="280" w:lineRule="exact"/>
              <w:ind w:firstLine="0" w:firstLineChars="0"/>
              <w:rPr>
                <w:rFonts w:hint="eastAsia" w:hAnsi="宋体" w:cs="宋体"/>
                <w:color w:val="000000"/>
                <w:kern w:val="0"/>
                <w:sz w:val="22"/>
                <w:szCs w:val="24"/>
                <w:highlight w:val="yellow"/>
              </w:rPr>
            </w:pPr>
            <w:r>
              <w:rPr>
                <w:rFonts w:hint="eastAsia" w:hAnsi="宋体" w:cs="宋体"/>
                <w:color w:val="000000"/>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spacing w:line="280" w:lineRule="exact"/>
              <w:ind w:firstLine="0" w:firstLineChars="0"/>
              <w:jc w:val="center"/>
              <w:rPr>
                <w:rFonts w:hint="eastAsia" w:hAnsi="宋体"/>
                <w:color w:val="000000"/>
                <w:sz w:val="22"/>
                <w:szCs w:val="24"/>
              </w:rPr>
            </w:pPr>
            <w:r>
              <w:rPr>
                <w:rFonts w:hAnsi="宋体"/>
                <w:color w:val="000000"/>
                <w:sz w:val="22"/>
                <w:szCs w:val="24"/>
              </w:rPr>
              <w:t>10</w:t>
            </w:r>
          </w:p>
        </w:tc>
        <w:tc>
          <w:tcPr>
            <w:tcW w:w="851" w:type="dxa"/>
            <w:tcBorders>
              <w:left w:val="single" w:color="auto" w:sz="4" w:space="0"/>
            </w:tcBorders>
            <w:vAlign w:val="center"/>
          </w:tcPr>
          <w:p>
            <w:pPr>
              <w:spacing w:line="280" w:lineRule="exact"/>
              <w:ind w:firstLine="0" w:firstLineChars="0"/>
              <w:jc w:val="center"/>
              <w:rPr>
                <w:rFonts w:hint="eastAsia" w:hAnsi="宋体"/>
                <w:color w:val="000000"/>
                <w:sz w:val="22"/>
                <w:szCs w:val="24"/>
              </w:rPr>
            </w:pPr>
            <w:r>
              <w:rPr>
                <w:rFonts w:hAnsi="宋体"/>
                <w:color w:val="000000"/>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bottom w:val="single" w:color="auto" w:sz="4" w:space="0"/>
            </w:tcBorders>
            <w:vAlign w:val="center"/>
          </w:tcPr>
          <w:p>
            <w:pPr>
              <w:numPr>
                <w:ilvl w:val="0"/>
                <w:numId w:val="2"/>
              </w:numPr>
              <w:spacing w:line="280" w:lineRule="exact"/>
              <w:ind w:firstLineChars="0"/>
              <w:jc w:val="center"/>
              <w:rPr>
                <w:rFonts w:hint="eastAsia" w:hAnsi="宋体"/>
                <w:color w:val="000000"/>
                <w:sz w:val="22"/>
                <w:szCs w:val="24"/>
              </w:rPr>
            </w:pPr>
          </w:p>
        </w:tc>
        <w:tc>
          <w:tcPr>
            <w:tcW w:w="1202" w:type="dxa"/>
            <w:vAlign w:val="center"/>
          </w:tcPr>
          <w:p>
            <w:pPr>
              <w:spacing w:line="280" w:lineRule="exact"/>
              <w:ind w:firstLine="0" w:firstLineChars="0"/>
              <w:jc w:val="center"/>
              <w:rPr>
                <w:rFonts w:hint="eastAsia" w:hAnsi="宋体"/>
                <w:color w:val="000000"/>
                <w:sz w:val="22"/>
                <w:szCs w:val="24"/>
              </w:rPr>
            </w:pPr>
            <w:r>
              <w:rPr>
                <w:rFonts w:hint="eastAsia" w:hAnsi="宋体"/>
                <w:color w:val="000000"/>
                <w:sz w:val="22"/>
                <w:szCs w:val="24"/>
              </w:rPr>
              <w:t>拟安排的项目主要团队成员（主要技术人员）情况（项目负责人除外）</w:t>
            </w:r>
          </w:p>
        </w:tc>
        <w:tc>
          <w:tcPr>
            <w:tcW w:w="4819" w:type="dxa"/>
          </w:tcPr>
          <w:p>
            <w:pPr>
              <w:widowControl/>
              <w:spacing w:line="280" w:lineRule="exact"/>
              <w:ind w:firstLine="0" w:firstLineChars="0"/>
              <w:rPr>
                <w:rFonts w:hint="eastAsia" w:hAnsi="宋体" w:cs="宋体"/>
                <w:b/>
                <w:color w:val="000000"/>
                <w:kern w:val="0"/>
                <w:sz w:val="22"/>
                <w:szCs w:val="24"/>
              </w:rPr>
            </w:pPr>
            <w:r>
              <w:rPr>
                <w:rFonts w:hint="eastAsia" w:hAnsi="宋体" w:cs="宋体"/>
                <w:b/>
                <w:color w:val="000000"/>
                <w:kern w:val="0"/>
                <w:sz w:val="22"/>
                <w:szCs w:val="24"/>
              </w:rPr>
              <w:t>1.评分内容：</w:t>
            </w:r>
          </w:p>
          <w:p>
            <w:pPr>
              <w:widowControl/>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项目团队中每提供1位有高级职称或博士学位人员得50%，每提供1位有中级职称或硕士学位人员得25%，最高得分不超过100%。</w:t>
            </w:r>
          </w:p>
          <w:p>
            <w:pPr>
              <w:widowControl/>
              <w:spacing w:line="280" w:lineRule="exact"/>
              <w:ind w:firstLine="0" w:firstLineChars="0"/>
              <w:rPr>
                <w:rFonts w:hint="eastAsia" w:hAnsi="宋体" w:cs="宋体"/>
                <w:b/>
                <w:color w:val="000000"/>
                <w:kern w:val="0"/>
                <w:sz w:val="22"/>
                <w:szCs w:val="24"/>
              </w:rPr>
            </w:pPr>
            <w:r>
              <w:rPr>
                <w:rFonts w:hint="eastAsia" w:hAnsi="宋体" w:cs="宋体"/>
                <w:b/>
                <w:color w:val="000000"/>
                <w:kern w:val="0"/>
                <w:sz w:val="22"/>
                <w:szCs w:val="24"/>
              </w:rPr>
              <w:t>2.评分依据：</w:t>
            </w:r>
          </w:p>
          <w:p>
            <w:pPr>
              <w:widowControl/>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（1）要求提供通过投标人购买的团队成员近三个月社保，学位或职称文件等。</w:t>
            </w:r>
          </w:p>
          <w:p>
            <w:pPr>
              <w:widowControl/>
              <w:spacing w:line="280" w:lineRule="exact"/>
              <w:ind w:firstLine="0" w:firstLineChars="0"/>
              <w:rPr>
                <w:rFonts w:hint="eastAsia" w:hAnsi="宋体" w:cs="宋体"/>
                <w:color w:val="000000"/>
                <w:kern w:val="0"/>
                <w:sz w:val="22"/>
                <w:szCs w:val="24"/>
                <w:highlight w:val="yellow"/>
              </w:rPr>
            </w:pPr>
            <w:r>
              <w:rPr>
                <w:rFonts w:hint="eastAsia" w:hAnsi="宋体" w:cs="宋体"/>
                <w:color w:val="000000"/>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spacing w:line="280" w:lineRule="exact"/>
              <w:ind w:firstLine="0" w:firstLineChars="0"/>
              <w:jc w:val="center"/>
              <w:rPr>
                <w:rFonts w:hint="eastAsia" w:hAnsi="宋体"/>
                <w:color w:val="000000"/>
                <w:sz w:val="22"/>
                <w:szCs w:val="24"/>
              </w:rPr>
            </w:pPr>
            <w:r>
              <w:rPr>
                <w:rFonts w:hAnsi="宋体"/>
                <w:color w:val="000000"/>
                <w:sz w:val="22"/>
                <w:szCs w:val="24"/>
              </w:rPr>
              <w:t>10</w:t>
            </w:r>
          </w:p>
        </w:tc>
        <w:tc>
          <w:tcPr>
            <w:tcW w:w="851" w:type="dxa"/>
            <w:tcBorders>
              <w:left w:val="single" w:color="auto" w:sz="4" w:space="0"/>
            </w:tcBorders>
            <w:vAlign w:val="center"/>
          </w:tcPr>
          <w:p>
            <w:pPr>
              <w:spacing w:line="280" w:lineRule="exact"/>
              <w:ind w:firstLine="0" w:firstLineChars="0"/>
              <w:jc w:val="center"/>
              <w:rPr>
                <w:rFonts w:hint="eastAsia" w:hAnsi="宋体"/>
                <w:color w:val="000000"/>
                <w:sz w:val="22"/>
                <w:szCs w:val="24"/>
              </w:rPr>
            </w:pPr>
            <w:r>
              <w:rPr>
                <w:rFonts w:hAnsi="宋体"/>
                <w:color w:val="000000"/>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680" w:type="dxa"/>
            <w:tcBorders>
              <w:top w:val="single" w:color="auto" w:sz="4" w:space="0"/>
            </w:tcBorders>
            <w:vAlign w:val="center"/>
          </w:tcPr>
          <w:p>
            <w:pPr>
              <w:spacing w:line="280" w:lineRule="exact"/>
              <w:ind w:firstLine="0" w:firstLineChars="0"/>
              <w:jc w:val="center"/>
              <w:rPr>
                <w:rFonts w:hint="eastAsia" w:hAnsi="宋体"/>
                <w:b/>
                <w:color w:val="000000"/>
                <w:sz w:val="22"/>
                <w:szCs w:val="24"/>
              </w:rPr>
            </w:pPr>
            <w:r>
              <w:rPr>
                <w:rFonts w:hint="eastAsia" w:hAnsi="宋体"/>
                <w:b/>
                <w:color w:val="000000"/>
                <w:sz w:val="22"/>
                <w:szCs w:val="24"/>
              </w:rPr>
              <w:t>三</w:t>
            </w:r>
          </w:p>
        </w:tc>
        <w:tc>
          <w:tcPr>
            <w:tcW w:w="7581" w:type="dxa"/>
            <w:gridSpan w:val="4"/>
            <w:vAlign w:val="center"/>
          </w:tcPr>
          <w:p>
            <w:pPr>
              <w:spacing w:line="280" w:lineRule="exact"/>
              <w:ind w:left="-118" w:leftChars="-37" w:right="-112" w:rightChars="-35" w:firstLine="0" w:firstLineChars="0"/>
              <w:jc w:val="center"/>
              <w:rPr>
                <w:rFonts w:hint="eastAsia" w:hAnsi="宋体" w:cs="宋体"/>
                <w:b/>
                <w:color w:val="000000"/>
                <w:sz w:val="22"/>
                <w:szCs w:val="24"/>
              </w:rPr>
            </w:pPr>
            <w:r>
              <w:rPr>
                <w:rFonts w:hint="eastAsia" w:hAnsi="宋体"/>
                <w:b/>
                <w:color w:val="000000"/>
                <w:sz w:val="22"/>
                <w:szCs w:val="24"/>
              </w:rPr>
              <w:t>价格部分（合计</w:t>
            </w:r>
            <w:r>
              <w:rPr>
                <w:rFonts w:hint="default" w:hAnsi="宋体"/>
                <w:b/>
                <w:color w:val="000000"/>
                <w:sz w:val="22"/>
                <w:szCs w:val="24"/>
                <w:lang w:val="en-US"/>
              </w:rPr>
              <w:t>2</w:t>
            </w:r>
            <w:r>
              <w:rPr>
                <w:rFonts w:hAnsi="宋体"/>
                <w:b/>
                <w:color w:val="000000"/>
                <w:sz w:val="22"/>
                <w:szCs w:val="24"/>
              </w:rPr>
              <w:t>0</w:t>
            </w:r>
            <w:r>
              <w:rPr>
                <w:rFonts w:hint="eastAsia" w:hAnsi="宋体"/>
                <w:b/>
                <w:color w:val="000000"/>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jc w:val="center"/>
        </w:trPr>
        <w:tc>
          <w:tcPr>
            <w:tcW w:w="680" w:type="dxa"/>
            <w:vAlign w:val="center"/>
          </w:tcPr>
          <w:p>
            <w:pPr>
              <w:numPr>
                <w:ilvl w:val="0"/>
                <w:numId w:val="3"/>
              </w:numPr>
              <w:spacing w:line="280" w:lineRule="exact"/>
              <w:ind w:firstLineChars="0"/>
              <w:jc w:val="center"/>
              <w:rPr>
                <w:rFonts w:hint="eastAsia" w:hAnsi="宋体"/>
                <w:color w:val="000000"/>
                <w:sz w:val="22"/>
                <w:szCs w:val="24"/>
              </w:rPr>
            </w:pPr>
          </w:p>
        </w:tc>
        <w:tc>
          <w:tcPr>
            <w:tcW w:w="1202" w:type="dxa"/>
            <w:vAlign w:val="center"/>
          </w:tcPr>
          <w:p>
            <w:pPr>
              <w:spacing w:line="280" w:lineRule="exact"/>
              <w:ind w:firstLine="0" w:firstLineChars="0"/>
              <w:jc w:val="center"/>
              <w:rPr>
                <w:rFonts w:hint="eastAsia" w:hAnsi="宋体"/>
                <w:color w:val="000000"/>
                <w:sz w:val="22"/>
                <w:szCs w:val="24"/>
              </w:rPr>
            </w:pPr>
            <w:r>
              <w:rPr>
                <w:rFonts w:hint="eastAsia" w:hAnsi="宋体"/>
                <w:color w:val="000000"/>
                <w:sz w:val="22"/>
                <w:szCs w:val="24"/>
              </w:rPr>
              <w:t>投标报价</w:t>
            </w:r>
          </w:p>
        </w:tc>
        <w:tc>
          <w:tcPr>
            <w:tcW w:w="4819" w:type="dxa"/>
            <w:vAlign w:val="center"/>
          </w:tcPr>
          <w:p>
            <w:pPr>
              <w:autoSpaceDE w:val="0"/>
              <w:autoSpaceDN w:val="0"/>
              <w:adjustRightInd w:val="0"/>
              <w:snapToGrid w:val="0"/>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价格分应当采用低价优先法计算，即满足招标文件要求且投标价格最低的投标报价为评标基准价，其价格分为满分。其他投标人的价格分统一按照下列公式计算：</w:t>
            </w:r>
          </w:p>
          <w:p>
            <w:pPr>
              <w:widowControl/>
              <w:spacing w:line="280" w:lineRule="exact"/>
              <w:ind w:firstLine="0" w:firstLineChars="0"/>
              <w:rPr>
                <w:rFonts w:hint="eastAsia" w:hAnsi="宋体" w:cs="宋体"/>
                <w:color w:val="000000"/>
                <w:kern w:val="0"/>
                <w:sz w:val="22"/>
                <w:szCs w:val="24"/>
              </w:rPr>
            </w:pPr>
            <w:r>
              <w:rPr>
                <w:rFonts w:hint="eastAsia" w:hAnsi="宋体" w:cs="宋体"/>
                <w:color w:val="000000"/>
                <w:kern w:val="0"/>
                <w:sz w:val="22"/>
                <w:szCs w:val="24"/>
              </w:rPr>
              <w:t>投标报价得分=(评标基准价／投标报价)×100×权重</w:t>
            </w:r>
          </w:p>
          <w:p>
            <w:pPr>
              <w:widowControl/>
              <w:spacing w:line="280" w:lineRule="exact"/>
              <w:ind w:firstLine="0" w:firstLineChars="0"/>
              <w:rPr>
                <w:rFonts w:hint="eastAsia" w:hAnsi="宋体"/>
                <w:bCs/>
                <w:color w:val="000000"/>
                <w:sz w:val="22"/>
                <w:szCs w:val="24"/>
              </w:rPr>
            </w:pPr>
            <w:r>
              <w:rPr>
                <w:rFonts w:hint="eastAsia" w:hAnsi="宋体"/>
                <w:bCs/>
                <w:color w:val="000000"/>
                <w:sz w:val="22"/>
                <w:szCs w:val="24"/>
              </w:rPr>
              <w:t>备注：</w:t>
            </w:r>
          </w:p>
          <w:p>
            <w:pPr>
              <w:widowControl/>
              <w:spacing w:line="280" w:lineRule="exact"/>
              <w:ind w:firstLine="0" w:firstLineChars="0"/>
              <w:rPr>
                <w:rFonts w:hint="eastAsia" w:hAnsi="宋体" w:cs="宋体"/>
                <w:color w:val="000000"/>
                <w:sz w:val="22"/>
                <w:szCs w:val="24"/>
              </w:rPr>
            </w:pPr>
            <w:r>
              <w:rPr>
                <w:rFonts w:hAnsi="宋体"/>
                <w:bCs/>
                <w:color w:val="000000"/>
                <w:sz w:val="22"/>
                <w:szCs w:val="24"/>
              </w:rPr>
              <w:t>1.</w:t>
            </w:r>
            <w:r>
              <w:rPr>
                <w:rFonts w:hint="eastAsia" w:hAnsi="宋体"/>
                <w:bCs/>
                <w:color w:val="000000"/>
                <w:sz w:val="22"/>
                <w:szCs w:val="24"/>
              </w:rPr>
              <w:t>因落实政府采购政策进行价格调整的，以调整后的价格计算评标基准价和投标报价</w:t>
            </w:r>
            <w:r>
              <w:rPr>
                <w:rFonts w:hint="eastAsia" w:hAnsi="宋体" w:cs="宋体"/>
                <w:color w:val="000000"/>
                <w:sz w:val="22"/>
                <w:szCs w:val="24"/>
              </w:rPr>
              <w:t>,详见“价格扣除”。</w:t>
            </w:r>
          </w:p>
          <w:p>
            <w:pPr>
              <w:spacing w:line="280" w:lineRule="exact"/>
              <w:ind w:firstLine="0" w:firstLineChars="0"/>
              <w:rPr>
                <w:rFonts w:hint="eastAsia" w:hAnsi="宋体"/>
                <w:b/>
                <w:bCs/>
                <w:color w:val="000000"/>
                <w:sz w:val="22"/>
                <w:szCs w:val="24"/>
                <w:u w:val="double"/>
              </w:rPr>
            </w:pPr>
            <w:r>
              <w:rPr>
                <w:rFonts w:hAnsi="宋体"/>
                <w:bCs/>
                <w:color w:val="000000"/>
                <w:sz w:val="22"/>
                <w:szCs w:val="24"/>
              </w:rPr>
              <w:t>2.</w:t>
            </w:r>
            <w:r>
              <w:rPr>
                <w:rFonts w:hint="eastAsia" w:hAnsi="宋体"/>
                <w:bCs/>
                <w:color w:val="000000"/>
                <w:sz w:val="22"/>
                <w:szCs w:val="24"/>
              </w:rPr>
              <w:t>投标报价得分四舍五入后，</w:t>
            </w:r>
            <w:r>
              <w:rPr>
                <w:rFonts w:hint="eastAsia" w:hAnsi="宋体" w:cs="Arial"/>
                <w:color w:val="000000"/>
                <w:sz w:val="22"/>
                <w:szCs w:val="24"/>
              </w:rPr>
              <w:t>小数点后保留两位有效数</w:t>
            </w:r>
            <w:r>
              <w:rPr>
                <w:rFonts w:hint="eastAsia" w:hAnsi="宋体"/>
                <w:bCs/>
                <w:color w:val="000000"/>
                <w:sz w:val="22"/>
                <w:szCs w:val="24"/>
              </w:rPr>
              <w:t>。</w:t>
            </w:r>
          </w:p>
        </w:tc>
        <w:tc>
          <w:tcPr>
            <w:tcW w:w="709" w:type="dxa"/>
            <w:tcBorders>
              <w:right w:val="single" w:color="auto" w:sz="4" w:space="0"/>
            </w:tcBorders>
            <w:vAlign w:val="center"/>
          </w:tcPr>
          <w:p>
            <w:pPr>
              <w:spacing w:line="280" w:lineRule="exact"/>
              <w:ind w:left="-118" w:leftChars="-37" w:right="-112" w:rightChars="-35" w:firstLine="0" w:firstLineChars="0"/>
              <w:jc w:val="center"/>
              <w:rPr>
                <w:rFonts w:hint="eastAsia" w:hAnsi="宋体" w:cs="宋体"/>
                <w:color w:val="000000"/>
                <w:sz w:val="22"/>
                <w:szCs w:val="24"/>
              </w:rPr>
            </w:pPr>
            <w:r>
              <w:rPr>
                <w:rFonts w:hint="default" w:hAnsi="宋体" w:cs="宋体"/>
                <w:color w:val="000000"/>
                <w:sz w:val="22"/>
                <w:szCs w:val="24"/>
                <w:lang w:val="en-US"/>
              </w:rPr>
              <w:t>2</w:t>
            </w:r>
            <w:r>
              <w:rPr>
                <w:rFonts w:hAnsi="宋体" w:cs="宋体"/>
                <w:color w:val="000000"/>
                <w:sz w:val="22"/>
                <w:szCs w:val="24"/>
              </w:rPr>
              <w:t>0</w:t>
            </w:r>
          </w:p>
        </w:tc>
        <w:tc>
          <w:tcPr>
            <w:tcW w:w="851" w:type="dxa"/>
            <w:tcBorders>
              <w:left w:val="single" w:color="auto" w:sz="4" w:space="0"/>
            </w:tcBorders>
            <w:vAlign w:val="center"/>
          </w:tcPr>
          <w:p>
            <w:pPr>
              <w:spacing w:line="280" w:lineRule="exact"/>
              <w:ind w:left="-118" w:leftChars="-37" w:right="-112" w:rightChars="-35" w:firstLine="0" w:firstLineChars="0"/>
              <w:jc w:val="center"/>
              <w:rPr>
                <w:rFonts w:hint="eastAsia" w:hAnsi="宋体" w:cs="宋体"/>
                <w:color w:val="000000"/>
                <w:sz w:val="22"/>
                <w:szCs w:val="24"/>
              </w:rPr>
            </w:pPr>
            <w:r>
              <w:rPr>
                <w:rFonts w:hint="default" w:hAnsi="宋体"/>
                <w:color w:val="000000"/>
                <w:sz w:val="22"/>
                <w:szCs w:val="24"/>
                <w:lang w:val="en-US"/>
              </w:rPr>
              <w:t>2</w:t>
            </w:r>
            <w:r>
              <w:rPr>
                <w:rFonts w:hAnsi="宋体"/>
                <w:color w:val="000000"/>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6701" w:type="dxa"/>
            <w:gridSpan w:val="3"/>
            <w:vAlign w:val="center"/>
          </w:tcPr>
          <w:p>
            <w:pPr>
              <w:spacing w:line="280" w:lineRule="exact"/>
              <w:ind w:left="-118" w:leftChars="-37" w:right="-112" w:rightChars="-35" w:firstLine="0" w:firstLineChars="0"/>
              <w:jc w:val="center"/>
              <w:rPr>
                <w:rFonts w:hint="eastAsia" w:hAnsi="宋体" w:cs="宋体"/>
                <w:color w:val="000000"/>
                <w:sz w:val="22"/>
                <w:szCs w:val="24"/>
              </w:rPr>
            </w:pPr>
            <w:r>
              <w:rPr>
                <w:rFonts w:hint="eastAsia" w:hAnsi="宋体"/>
                <w:color w:val="000000"/>
                <w:sz w:val="22"/>
                <w:szCs w:val="24"/>
              </w:rPr>
              <w:t>合计</w:t>
            </w:r>
          </w:p>
        </w:tc>
        <w:tc>
          <w:tcPr>
            <w:tcW w:w="709" w:type="dxa"/>
            <w:tcBorders>
              <w:right w:val="single" w:color="auto" w:sz="4" w:space="0"/>
            </w:tcBorders>
            <w:vAlign w:val="center"/>
          </w:tcPr>
          <w:p>
            <w:pPr>
              <w:spacing w:line="280" w:lineRule="exact"/>
              <w:ind w:left="-118" w:leftChars="-37" w:right="-112" w:rightChars="-35" w:firstLine="0" w:firstLineChars="0"/>
              <w:jc w:val="center"/>
              <w:rPr>
                <w:rFonts w:hint="eastAsia" w:hAnsi="宋体" w:cs="宋体"/>
                <w:color w:val="000000"/>
                <w:sz w:val="22"/>
                <w:szCs w:val="24"/>
              </w:rPr>
            </w:pPr>
            <w:r>
              <w:rPr>
                <w:rFonts w:hint="eastAsia" w:hAnsi="宋体" w:cs="宋体"/>
                <w:color w:val="000000"/>
                <w:sz w:val="22"/>
                <w:szCs w:val="24"/>
              </w:rPr>
              <w:t>100</w:t>
            </w:r>
          </w:p>
        </w:tc>
        <w:tc>
          <w:tcPr>
            <w:tcW w:w="851" w:type="dxa"/>
            <w:tcBorders>
              <w:left w:val="single" w:color="auto" w:sz="4" w:space="0"/>
            </w:tcBorders>
            <w:vAlign w:val="center"/>
          </w:tcPr>
          <w:p>
            <w:pPr>
              <w:spacing w:line="280" w:lineRule="exact"/>
              <w:ind w:left="-118" w:leftChars="-37" w:right="-112" w:rightChars="-35" w:firstLine="0" w:firstLineChars="0"/>
              <w:jc w:val="center"/>
              <w:rPr>
                <w:rFonts w:hint="eastAsia" w:hAnsi="宋体" w:cs="宋体"/>
                <w:color w:val="000000"/>
                <w:sz w:val="22"/>
                <w:szCs w:val="24"/>
              </w:rPr>
            </w:pPr>
            <w:r>
              <w:rPr>
                <w:rFonts w:hint="eastAsia" w:hAnsi="宋体" w:cs="宋体"/>
                <w:color w:val="000000"/>
                <w:sz w:val="22"/>
                <w:szCs w:val="24"/>
              </w:rPr>
              <w:t>100</w:t>
            </w:r>
          </w:p>
        </w:tc>
      </w:tr>
    </w:tbl>
    <w:p>
      <w:pPr>
        <w:spacing w:line="240" w:lineRule="auto"/>
        <w:ind w:firstLine="0" w:firstLineChars="0"/>
        <w:outlineLvl w:val="0"/>
        <w:rPr>
          <w:rFonts w:hint="eastAsia" w:hAnsi="宋体"/>
          <w:b/>
          <w:color w:val="000000"/>
          <w:sz w:val="24"/>
          <w:szCs w:val="24"/>
        </w:rPr>
      </w:pPr>
      <w:r>
        <w:rPr>
          <w:rFonts w:hint="eastAsia" w:hAnsi="宋体"/>
          <w:b/>
          <w:color w:val="000000"/>
          <w:sz w:val="24"/>
          <w:szCs w:val="24"/>
        </w:rPr>
        <w:t>备注：</w:t>
      </w:r>
    </w:p>
    <w:p>
      <w:pPr>
        <w:spacing w:line="240" w:lineRule="auto"/>
        <w:ind w:firstLine="480"/>
        <w:rPr>
          <w:rFonts w:hint="eastAsia" w:hAnsi="宋体" w:cs="宋体"/>
          <w:color w:val="000000"/>
          <w:kern w:val="0"/>
          <w:sz w:val="24"/>
          <w:szCs w:val="24"/>
        </w:rPr>
      </w:pPr>
      <w:r>
        <w:rPr>
          <w:rFonts w:hint="eastAsia" w:hAnsi="宋体" w:cs="宋体"/>
          <w:color w:val="000000"/>
          <w:kern w:val="0"/>
          <w:sz w:val="24"/>
          <w:szCs w:val="24"/>
        </w:rPr>
        <w:t>1.评标信息内评分方法的说明：</w:t>
      </w:r>
    </w:p>
    <w:p>
      <w:pPr>
        <w:spacing w:line="240" w:lineRule="auto"/>
        <w:ind w:firstLine="480"/>
        <w:rPr>
          <w:rFonts w:hint="eastAsia" w:hAnsi="宋体" w:cs="宋体"/>
          <w:color w:val="000000"/>
          <w:kern w:val="0"/>
          <w:sz w:val="24"/>
          <w:szCs w:val="24"/>
        </w:rPr>
      </w:pPr>
      <w:r>
        <w:rPr>
          <w:rFonts w:hint="eastAsia" w:hAnsi="宋体" w:cs="宋体"/>
          <w:color w:val="000000"/>
          <w:kern w:val="0"/>
          <w:sz w:val="24"/>
          <w:szCs w:val="24"/>
        </w:rPr>
        <w:t>（1）权重：按百分比进行设置；</w:t>
      </w:r>
    </w:p>
    <w:p>
      <w:pPr>
        <w:spacing w:line="240" w:lineRule="auto"/>
        <w:ind w:firstLine="480"/>
        <w:rPr>
          <w:rFonts w:hint="eastAsia" w:hAnsi="宋体" w:cs="宋体"/>
          <w:color w:val="000000"/>
          <w:kern w:val="0"/>
          <w:sz w:val="24"/>
          <w:szCs w:val="24"/>
        </w:rPr>
      </w:pPr>
      <w:r>
        <w:rPr>
          <w:rFonts w:hint="eastAsia" w:hAnsi="宋体" w:cs="宋体"/>
          <w:color w:val="000000"/>
          <w:kern w:val="0"/>
          <w:sz w:val="24"/>
          <w:szCs w:val="24"/>
        </w:rPr>
        <w:t>（2）评分准则：按照评标系统设置要求，每项“评分准则”皆按百分制打分；</w:t>
      </w:r>
    </w:p>
    <w:p>
      <w:pPr>
        <w:spacing w:line="240" w:lineRule="auto"/>
        <w:ind w:firstLine="480"/>
        <w:rPr>
          <w:rFonts w:hint="eastAsia" w:hAnsi="宋体" w:cs="宋体"/>
          <w:color w:val="000000"/>
          <w:kern w:val="0"/>
          <w:sz w:val="24"/>
          <w:szCs w:val="24"/>
        </w:rPr>
      </w:pPr>
      <w:r>
        <w:rPr>
          <w:rFonts w:hint="eastAsia" w:hAnsi="宋体" w:cs="宋体"/>
          <w:color w:val="000000"/>
          <w:kern w:val="0"/>
          <w:sz w:val="24"/>
          <w:szCs w:val="24"/>
        </w:rPr>
        <w:t>（3）每项“评分因素”的得分=对应“评分准则”的分值×对应权重%。</w:t>
      </w:r>
    </w:p>
    <w:p>
      <w:pPr>
        <w:spacing w:line="240" w:lineRule="auto"/>
        <w:ind w:firstLine="480"/>
        <w:rPr>
          <w:rFonts w:hint="eastAsia" w:hAnsi="宋体" w:cs="宋体"/>
          <w:color w:val="000000"/>
          <w:kern w:val="0"/>
          <w:sz w:val="24"/>
          <w:szCs w:val="24"/>
        </w:rPr>
      </w:pPr>
      <w:r>
        <w:rPr>
          <w:rFonts w:hint="eastAsia" w:hAnsi="宋体" w:cs="宋体"/>
          <w:color w:val="000000"/>
          <w:kern w:val="0"/>
          <w:sz w:val="24"/>
          <w:szCs w:val="24"/>
        </w:rPr>
        <w:t>2.价格扣除</w:t>
      </w:r>
    </w:p>
    <w:p>
      <w:pPr>
        <w:spacing w:line="240" w:lineRule="auto"/>
        <w:ind w:firstLine="480"/>
        <w:rPr>
          <w:rFonts w:hint="eastAsia" w:hAnsi="宋体" w:cs="宋体"/>
          <w:color w:val="000000"/>
          <w:kern w:val="0"/>
          <w:sz w:val="24"/>
          <w:szCs w:val="24"/>
        </w:rPr>
      </w:pPr>
      <w:r>
        <w:rPr>
          <w:rFonts w:hint="eastAsia" w:hAnsi="宋体" w:cs="宋体"/>
          <w:color w:val="000000"/>
          <w:kern w:val="0"/>
          <w:sz w:val="24"/>
          <w:szCs w:val="24"/>
        </w:rPr>
        <w:t>（1）根据财政部、工业和信息化部印发的《政府采购促进中小企业发展管理办法》（财库〔2020〕46号）的规定，对小型和微型企业产品的价格给予6%的扣除，用扣除后的价格参与评审。</w:t>
      </w:r>
    </w:p>
    <w:p>
      <w:pPr>
        <w:spacing w:line="240" w:lineRule="auto"/>
        <w:ind w:firstLine="480"/>
        <w:rPr>
          <w:rFonts w:hint="eastAsia" w:hAnsi="宋体" w:cs="宋体"/>
          <w:color w:val="000000"/>
          <w:kern w:val="0"/>
          <w:sz w:val="24"/>
          <w:szCs w:val="24"/>
        </w:rPr>
      </w:pPr>
      <w:r>
        <w:rPr>
          <w:rFonts w:hint="eastAsia" w:hAnsi="宋体" w:cs="宋体"/>
          <w:color w:val="000000"/>
          <w:kern w:val="0"/>
          <w:sz w:val="24"/>
          <w:szCs w:val="24"/>
        </w:rPr>
        <w:t>（2）组成联合体（如允许）或者接受分包的小微企业与联合体内其他企业、分包企业之间存在直接控股、管理关系的，不享受价格扣除优惠政策。</w:t>
      </w:r>
    </w:p>
    <w:p>
      <w:pPr>
        <w:spacing w:line="240" w:lineRule="auto"/>
        <w:ind w:firstLine="480"/>
        <w:rPr>
          <w:rFonts w:hint="eastAsia" w:hAnsi="宋体" w:cs="宋体"/>
          <w:color w:val="000000"/>
          <w:kern w:val="0"/>
          <w:sz w:val="24"/>
          <w:szCs w:val="24"/>
        </w:rPr>
      </w:pPr>
      <w:r>
        <w:rPr>
          <w:rFonts w:hint="eastAsia" w:hAnsi="宋体" w:cs="宋体"/>
          <w:color w:val="000000"/>
          <w:kern w:val="0"/>
          <w:sz w:val="24"/>
          <w:szCs w:val="24"/>
        </w:rPr>
        <w:t>（</w:t>
      </w:r>
      <w:r>
        <w:rPr>
          <w:rFonts w:hint="eastAsia" w:hAnsi="宋体" w:cs="宋体"/>
          <w:color w:val="000000"/>
          <w:kern w:val="0"/>
          <w:sz w:val="24"/>
          <w:szCs w:val="24"/>
          <w:lang w:val="en-US" w:eastAsia="zh-CN"/>
        </w:rPr>
        <w:t>3</w:t>
      </w:r>
      <w:r>
        <w:rPr>
          <w:rFonts w:hint="eastAsia" w:hAnsi="宋体" w:cs="宋体"/>
          <w:color w:val="000000"/>
          <w:kern w:val="0"/>
          <w:sz w:val="24"/>
          <w:szCs w:val="24"/>
        </w:rPr>
        <w:t>）残疾人福利性单位产品价格扣除：残疾人福利性单位视同小微企业，按上述第（1）、（2）条款享受评审中价格扣除。</w:t>
      </w:r>
    </w:p>
    <w:p>
      <w:pPr>
        <w:spacing w:line="540" w:lineRule="exact"/>
        <w:ind w:firstLine="600" w:firstLineChars="250"/>
        <w:rPr>
          <w:rFonts w:hint="eastAsia" w:ascii="宋体" w:hAnsi="宋体" w:eastAsia="宋体" w:cs="宋体"/>
          <w:color w:val="000000"/>
          <w:kern w:val="0"/>
          <w:sz w:val="24"/>
          <w:szCs w:val="24"/>
        </w:rPr>
      </w:pPr>
    </w:p>
    <w:p>
      <w:pPr>
        <w:rPr>
          <w:rFonts w:hint="eastAsia" w:hAnsi="仿宋" w:cs="仿宋_GB2312"/>
          <w:color w:val="000000"/>
        </w:rPr>
        <w:sectPr>
          <w:footerReference r:id="rId11" w:type="default"/>
          <w:pgSz w:w="11906" w:h="16838"/>
          <w:pgMar w:top="1871" w:right="1474" w:bottom="1758" w:left="1588" w:header="851" w:footer="992" w:gutter="0"/>
          <w:pgNumType w:start="1"/>
          <w:cols w:space="425" w:num="1"/>
          <w:docGrid w:type="lines" w:linePitch="312" w:charSpace="0"/>
        </w:sectPr>
      </w:pPr>
      <w:r>
        <w:rPr>
          <w:rFonts w:hint="eastAsia" w:hAnsi="仿宋" w:cs="仿宋_GB2312"/>
          <w:color w:val="000000"/>
        </w:rPr>
        <w:t>附件：投标及履约承诺函</w:t>
      </w:r>
    </w:p>
    <w:p>
      <w:pPr>
        <w:adjustRightInd w:val="0"/>
        <w:snapToGrid w:val="0"/>
        <w:ind w:firstLine="0" w:firstLineChars="0"/>
        <w:jc w:val="left"/>
        <w:rPr>
          <w:rFonts w:hint="eastAsia" w:ascii="黑体" w:hAnsi="黑体" w:eastAsia="黑体" w:cs="仿宋_GB2312"/>
          <w:color w:val="000000"/>
        </w:rPr>
      </w:pPr>
      <w:r>
        <w:rPr>
          <w:rFonts w:hint="eastAsia" w:ascii="黑体" w:hAnsi="黑体" w:eastAsia="黑体" w:cs="仿宋_GB2312"/>
          <w:color w:val="000000"/>
          <w:spacing w:val="10"/>
          <w:kern w:val="0"/>
          <w:lang w:val="zh-CN"/>
        </w:rPr>
        <w:t>附件</w:t>
      </w:r>
    </w:p>
    <w:p>
      <w:pPr>
        <w:adjustRightInd w:val="0"/>
        <w:snapToGrid w:val="0"/>
        <w:spacing w:line="480" w:lineRule="exact"/>
        <w:ind w:firstLine="0" w:firstLineChars="0"/>
        <w:jc w:val="center"/>
        <w:rPr>
          <w:rFonts w:hint="eastAsia" w:ascii="宋体" w:hAnsi="宋体" w:eastAsia="宋体" w:cs="宋体"/>
          <w:b/>
          <w:bCs/>
          <w:color w:val="000000"/>
          <w:sz w:val="44"/>
          <w:szCs w:val="44"/>
        </w:rPr>
      </w:pPr>
    </w:p>
    <w:p>
      <w:pPr>
        <w:adjustRightInd w:val="0"/>
        <w:snapToGrid w:val="0"/>
        <w:spacing w:line="480" w:lineRule="exact"/>
        <w:ind w:firstLine="0" w:firstLineChars="0"/>
        <w:jc w:val="center"/>
        <w:outlineLvl w:val="0"/>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投标及履约承诺函</w:t>
      </w:r>
    </w:p>
    <w:p>
      <w:pPr>
        <w:adjustRightInd w:val="0"/>
        <w:snapToGrid w:val="0"/>
        <w:spacing w:line="480" w:lineRule="exact"/>
        <w:ind w:firstLine="0" w:firstLineChars="0"/>
        <w:jc w:val="center"/>
        <w:rPr>
          <w:rFonts w:hint="eastAsia" w:ascii="宋体" w:hAnsi="宋体" w:eastAsia="宋体" w:cs="宋体"/>
          <w:b/>
          <w:bCs/>
          <w:color w:val="000000"/>
          <w:sz w:val="44"/>
          <w:szCs w:val="44"/>
        </w:rPr>
      </w:pPr>
    </w:p>
    <w:p>
      <w:pPr>
        <w:adjustRightInd w:val="0"/>
        <w:snapToGrid w:val="0"/>
        <w:spacing w:line="480" w:lineRule="exact"/>
        <w:rPr>
          <w:rFonts w:hint="eastAsia" w:hAnsi="宋体"/>
          <w:color w:val="000000"/>
          <w:szCs w:val="22"/>
        </w:rPr>
      </w:pPr>
      <w:r>
        <w:rPr>
          <w:rFonts w:hint="eastAsia" w:hAnsi="宋体" w:cs="仿宋_GB2312"/>
          <w:color w:val="000000"/>
          <w:szCs w:val="22"/>
        </w:rPr>
        <w:t>我单位承诺：</w:t>
      </w:r>
    </w:p>
    <w:p>
      <w:pPr>
        <w:adjustRightInd w:val="0"/>
        <w:snapToGrid w:val="0"/>
        <w:spacing w:line="480" w:lineRule="exact"/>
        <w:rPr>
          <w:rFonts w:hint="eastAsia" w:hAnsi="宋体"/>
          <w:color w:val="000000"/>
          <w:szCs w:val="22"/>
        </w:rPr>
      </w:pPr>
      <w:r>
        <w:rPr>
          <w:rFonts w:hint="eastAsia" w:hAnsi="宋体" w:cs="仿宋_GB2312"/>
          <w:color w:val="000000"/>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rPr>
          <w:rFonts w:hint="eastAsia" w:hAnsi="宋体"/>
          <w:color w:val="000000"/>
          <w:szCs w:val="22"/>
        </w:rPr>
      </w:pPr>
      <w:r>
        <w:rPr>
          <w:rFonts w:hint="eastAsia" w:hAnsi="宋体" w:cs="仿宋_GB2312"/>
          <w:color w:val="000000"/>
          <w:szCs w:val="22"/>
        </w:rPr>
        <w:t>2.对本招标项目所提供的服务未侵犯知识产权。</w:t>
      </w:r>
    </w:p>
    <w:p>
      <w:pPr>
        <w:adjustRightInd w:val="0"/>
        <w:snapToGrid w:val="0"/>
        <w:spacing w:line="480" w:lineRule="exact"/>
        <w:rPr>
          <w:rFonts w:hint="eastAsia" w:hAnsi="宋体"/>
          <w:color w:val="000000"/>
          <w:szCs w:val="22"/>
        </w:rPr>
      </w:pPr>
      <w:r>
        <w:rPr>
          <w:rFonts w:hint="eastAsia" w:hAnsi="宋体" w:cs="仿宋_GB2312"/>
          <w:color w:val="000000"/>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rPr>
          <w:rFonts w:hint="eastAsia" w:hAnsi="宋体"/>
          <w:color w:val="000000"/>
          <w:szCs w:val="22"/>
        </w:rPr>
      </w:pPr>
      <w:r>
        <w:rPr>
          <w:rFonts w:hAnsi="宋体" w:cs="仿宋_GB2312"/>
          <w:color w:val="000000"/>
          <w:szCs w:val="22"/>
        </w:rPr>
        <w:t>4</w:t>
      </w:r>
      <w:r>
        <w:rPr>
          <w:rFonts w:hint="eastAsia" w:hAnsi="宋体" w:cs="仿宋_GB2312"/>
          <w:color w:val="000000"/>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rPr>
          <w:rFonts w:hint="eastAsia" w:hAnsi="宋体"/>
          <w:color w:val="000000"/>
          <w:szCs w:val="22"/>
        </w:rPr>
      </w:pPr>
      <w:r>
        <w:rPr>
          <w:rFonts w:hAnsi="宋体" w:cs="仿宋_GB2312"/>
          <w:color w:val="000000"/>
          <w:szCs w:val="22"/>
        </w:rPr>
        <w:t>5</w:t>
      </w:r>
      <w:r>
        <w:rPr>
          <w:rFonts w:hint="eastAsia" w:hAnsi="宋体" w:cs="仿宋_GB2312"/>
          <w:color w:val="000000"/>
          <w:szCs w:val="22"/>
        </w:rPr>
        <w:t xml:space="preserve">.我单位已认真阅读本项目需求，我单位承诺按时递交标书。 </w:t>
      </w:r>
    </w:p>
    <w:p>
      <w:pPr>
        <w:adjustRightInd w:val="0"/>
        <w:snapToGrid w:val="0"/>
        <w:spacing w:line="480" w:lineRule="exact"/>
        <w:rPr>
          <w:rFonts w:hint="eastAsia" w:hAnsi="宋体"/>
          <w:color w:val="000000"/>
          <w:szCs w:val="22"/>
        </w:rPr>
      </w:pPr>
      <w:r>
        <w:rPr>
          <w:rFonts w:hAnsi="宋体" w:cs="仿宋_GB2312"/>
          <w:color w:val="000000"/>
          <w:szCs w:val="22"/>
        </w:rPr>
        <w:t>6</w:t>
      </w:r>
      <w:r>
        <w:rPr>
          <w:rFonts w:hint="eastAsia" w:hAnsi="宋体" w:cs="仿宋_GB2312"/>
          <w:color w:val="000000"/>
          <w:szCs w:val="22"/>
        </w:rPr>
        <w:t>.我单位承诺不非法转包或分包。</w:t>
      </w:r>
    </w:p>
    <w:p>
      <w:pPr>
        <w:adjustRightInd w:val="0"/>
        <w:snapToGrid w:val="0"/>
        <w:spacing w:line="480" w:lineRule="exact"/>
        <w:rPr>
          <w:rFonts w:hint="eastAsia" w:hAnsi="宋体"/>
          <w:color w:val="000000"/>
          <w:szCs w:val="22"/>
        </w:rPr>
      </w:pPr>
      <w:r>
        <w:rPr>
          <w:rFonts w:hint="eastAsia" w:hAnsi="宋体" w:cs="仿宋_GB2312"/>
          <w:color w:val="000000"/>
          <w:szCs w:val="22"/>
        </w:rPr>
        <w:t>以上承诺，如有违反，愿依照国家相关法律处理，并承担由此给采购人带来的损失。</w:t>
      </w:r>
    </w:p>
    <w:p>
      <w:pPr>
        <w:adjustRightInd w:val="0"/>
        <w:snapToGrid w:val="0"/>
        <w:spacing w:line="480" w:lineRule="exact"/>
        <w:rPr>
          <w:rFonts w:hint="eastAsia" w:hAnsi="宋体" w:cs="仿宋_GB2312"/>
          <w:color w:val="000000"/>
          <w:szCs w:val="22"/>
        </w:rPr>
      </w:pPr>
    </w:p>
    <w:p>
      <w:pPr>
        <w:adjustRightInd w:val="0"/>
        <w:snapToGrid w:val="0"/>
        <w:spacing w:line="480" w:lineRule="exact"/>
        <w:rPr>
          <w:rFonts w:hint="eastAsia" w:hAnsi="宋体"/>
          <w:color w:val="000000"/>
          <w:szCs w:val="22"/>
          <w:u w:val="single"/>
        </w:rPr>
      </w:pPr>
      <w:r>
        <w:rPr>
          <w:rFonts w:hint="eastAsia" w:hAnsi="宋体" w:cs="仿宋_GB2312"/>
          <w:color w:val="000000"/>
          <w:szCs w:val="22"/>
        </w:rPr>
        <w:t>承诺投标人：</w:t>
      </w:r>
    </w:p>
    <w:p>
      <w:pPr>
        <w:adjustRightInd w:val="0"/>
        <w:snapToGrid w:val="0"/>
        <w:spacing w:line="480" w:lineRule="exact"/>
        <w:rPr>
          <w:rFonts w:hint="eastAsia" w:hAnsi="宋体"/>
          <w:color w:val="000000"/>
          <w:szCs w:val="22"/>
        </w:rPr>
      </w:pPr>
      <w:r>
        <w:rPr>
          <w:rFonts w:hint="eastAsia" w:hAnsi="宋体" w:cs="仿宋_GB2312"/>
          <w:color w:val="000000"/>
          <w:szCs w:val="22"/>
        </w:rPr>
        <w:t>单位地址：</w:t>
      </w:r>
    </w:p>
    <w:p>
      <w:pPr>
        <w:adjustRightInd w:val="0"/>
        <w:snapToGrid w:val="0"/>
        <w:spacing w:line="480" w:lineRule="exact"/>
        <w:rPr>
          <w:rFonts w:hint="eastAsia" w:hAnsi="宋体"/>
          <w:color w:val="000000"/>
          <w:szCs w:val="22"/>
          <w:u w:val="single"/>
        </w:rPr>
      </w:pPr>
      <w:r>
        <w:rPr>
          <w:rFonts w:hint="eastAsia" w:hAnsi="宋体" w:cs="仿宋_GB2312"/>
          <w:color w:val="000000"/>
          <w:szCs w:val="22"/>
        </w:rPr>
        <w:t>法定代表人或其委托代理人：</w:t>
      </w:r>
    </w:p>
    <w:p>
      <w:pPr>
        <w:adjustRightInd w:val="0"/>
        <w:snapToGrid w:val="0"/>
        <w:spacing w:line="480" w:lineRule="exact"/>
        <w:rPr>
          <w:rFonts w:hint="eastAsia" w:hAnsi="宋体"/>
          <w:color w:val="000000"/>
          <w:szCs w:val="22"/>
          <w:u w:val="single"/>
        </w:rPr>
      </w:pPr>
      <w:r>
        <w:rPr>
          <w:rFonts w:hint="eastAsia" w:hAnsi="宋体" w:cs="仿宋_GB2312"/>
          <w:color w:val="000000"/>
          <w:szCs w:val="22"/>
        </w:rPr>
        <w:t>联系电话：</w:t>
      </w:r>
    </w:p>
    <w:p>
      <w:pPr>
        <w:adjustRightInd w:val="0"/>
        <w:snapToGrid w:val="0"/>
        <w:spacing w:line="480" w:lineRule="exact"/>
        <w:rPr>
          <w:rFonts w:hint="eastAsia"/>
        </w:rPr>
      </w:pPr>
      <w:r>
        <w:rPr>
          <w:rFonts w:hint="eastAsia" w:hAnsi="Times New Roman" w:cs="仿宋_GB2312"/>
          <w:color w:val="000000"/>
          <w:szCs w:val="22"/>
        </w:rPr>
        <w:t xml:space="preserve">日期：   年   月   日  </w:t>
      </w:r>
      <w:r>
        <w:rPr>
          <w:rFonts w:ascii="Times New Roman" w:hAnsi="Times New Roman"/>
          <w:color w:val="000000"/>
          <w:szCs w:val="22"/>
        </w:rPr>
        <w:t xml:space="preserve">  </w:t>
      </w:r>
    </w:p>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20"/>
      <w:jc w:val="center"/>
      <w:rPr>
        <w:rFonts w:hint="eastAsia" w:ascii="宋体" w:hAnsi="宋体" w:eastAsia="宋体"/>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p>
    <w:pPr>
      <w:rPr>
        <w:rFonts w:hint="eastAsia"/>
      </w:rPr>
    </w:pPr>
  </w:p>
  <w:p>
    <w:pPr>
      <w:rPr>
        <w:rFonts w:hint="eastAsia"/>
      </w:rPr>
    </w:pPr>
  </w:p>
  <w:p>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7944778"/>
    </w:sdtPr>
    <w:sdtEndPr>
      <w:rPr>
        <w:rFonts w:ascii="宋体" w:hAnsi="宋体" w:eastAsia="宋体"/>
        <w:sz w:val="21"/>
      </w:rPr>
    </w:sdtEndPr>
    <w:sdtContent>
      <w:p>
        <w:pPr>
          <w:pStyle w:val="7"/>
          <w:ind w:firstLine="360"/>
          <w:jc w:val="center"/>
          <w:rPr>
            <w:rFonts w:hint="eastAsia" w:ascii="宋体" w:hAnsi="宋体" w:eastAsia="宋体"/>
            <w:sz w:val="21"/>
          </w:rPr>
        </w:pPr>
        <w:r>
          <w:rPr>
            <w:rFonts w:ascii="宋体" w:hAnsi="宋体" w:eastAsia="宋体"/>
            <w:sz w:val="21"/>
          </w:rPr>
          <w:fldChar w:fldCharType="begin"/>
        </w:r>
        <w:r>
          <w:rPr>
            <w:rFonts w:ascii="宋体" w:hAnsi="宋体" w:eastAsia="宋体"/>
            <w:sz w:val="21"/>
          </w:rPr>
          <w:instrText xml:space="preserve">PAGE   \* MERGEFORMAT</w:instrText>
        </w:r>
        <w:r>
          <w:rPr>
            <w:rFonts w:ascii="宋体" w:hAnsi="宋体" w:eastAsia="宋体"/>
            <w:sz w:val="21"/>
          </w:rPr>
          <w:fldChar w:fldCharType="separate"/>
        </w:r>
        <w:r>
          <w:rPr>
            <w:rFonts w:ascii="宋体" w:hAnsi="宋体" w:eastAsia="宋体"/>
            <w:sz w:val="21"/>
            <w:lang w:val="zh-CN"/>
          </w:rPr>
          <w:t>2</w:t>
        </w:r>
        <w:r>
          <w:rPr>
            <w:rFonts w:ascii="宋体" w:hAnsi="宋体" w:eastAsia="宋体"/>
            <w:sz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20"/>
      <w:jc w:val="center"/>
      <w:rPr>
        <w:rFonts w:hint="eastAsia" w:ascii="宋体" w:hAnsi="宋体" w:eastAsia="宋体"/>
        <w:sz w:val="21"/>
      </w:rPr>
    </w:pPr>
    <w:r>
      <w:rPr>
        <w:rFonts w:ascii="宋体" w:hAnsi="宋体" w:eastAsia="宋体"/>
        <w:sz w:val="21"/>
      </w:rPr>
      <w:fldChar w:fldCharType="begin"/>
    </w:r>
    <w:r>
      <w:rPr>
        <w:rFonts w:ascii="宋体" w:hAnsi="宋体" w:eastAsia="宋体"/>
        <w:sz w:val="21"/>
      </w:rPr>
      <w:instrText xml:space="preserve">PAGE   \* MERGEFORMAT</w:instrText>
    </w:r>
    <w:r>
      <w:rPr>
        <w:rFonts w:ascii="宋体" w:hAnsi="宋体" w:eastAsia="宋体"/>
        <w:sz w:val="21"/>
      </w:rPr>
      <w:fldChar w:fldCharType="separate"/>
    </w:r>
    <w:r>
      <w:rPr>
        <w:rFonts w:ascii="宋体" w:hAnsi="宋体" w:eastAsia="宋体"/>
        <w:sz w:val="21"/>
        <w:lang w:val="zh-CN"/>
      </w:rPr>
      <w:t>8</w:t>
    </w:r>
    <w:r>
      <w:rPr>
        <w:rFonts w:ascii="宋体" w:hAnsi="宋体" w:eastAsia="宋体"/>
        <w:sz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p>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p>
    <w:pPr>
      <w:rPr>
        <w:rFonts w:hint="eastAsia"/>
      </w:rPr>
    </w:pPr>
  </w:p>
  <w:p>
    <w:pPr>
      <w:rPr>
        <w:rFonts w:hint="eastAsia"/>
      </w:rPr>
    </w:pPr>
  </w:p>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p>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9B79B4"/>
    <w:rsid w:val="00002BEA"/>
    <w:rsid w:val="00045DA4"/>
    <w:rsid w:val="00053C6C"/>
    <w:rsid w:val="000716DE"/>
    <w:rsid w:val="00096492"/>
    <w:rsid w:val="001364DB"/>
    <w:rsid w:val="001857E2"/>
    <w:rsid w:val="001E0640"/>
    <w:rsid w:val="00286443"/>
    <w:rsid w:val="002A4043"/>
    <w:rsid w:val="002E1787"/>
    <w:rsid w:val="002E1F38"/>
    <w:rsid w:val="002F2D19"/>
    <w:rsid w:val="003272CF"/>
    <w:rsid w:val="0034194C"/>
    <w:rsid w:val="00343879"/>
    <w:rsid w:val="0038102F"/>
    <w:rsid w:val="003853B9"/>
    <w:rsid w:val="003A2057"/>
    <w:rsid w:val="003A6D62"/>
    <w:rsid w:val="003B20BC"/>
    <w:rsid w:val="003F23B8"/>
    <w:rsid w:val="004038B4"/>
    <w:rsid w:val="004B65D5"/>
    <w:rsid w:val="004C187D"/>
    <w:rsid w:val="004C2BF2"/>
    <w:rsid w:val="004C319A"/>
    <w:rsid w:val="00521807"/>
    <w:rsid w:val="0055237A"/>
    <w:rsid w:val="0056630A"/>
    <w:rsid w:val="0059600B"/>
    <w:rsid w:val="005D0528"/>
    <w:rsid w:val="005F0E6D"/>
    <w:rsid w:val="006519C5"/>
    <w:rsid w:val="00652C40"/>
    <w:rsid w:val="006977ED"/>
    <w:rsid w:val="0070145D"/>
    <w:rsid w:val="00731F19"/>
    <w:rsid w:val="007402C4"/>
    <w:rsid w:val="00762A2E"/>
    <w:rsid w:val="007A4278"/>
    <w:rsid w:val="00804831"/>
    <w:rsid w:val="00832858"/>
    <w:rsid w:val="00845206"/>
    <w:rsid w:val="008834D8"/>
    <w:rsid w:val="008D67E3"/>
    <w:rsid w:val="00904060"/>
    <w:rsid w:val="009425A1"/>
    <w:rsid w:val="009B0A8D"/>
    <w:rsid w:val="009B79B4"/>
    <w:rsid w:val="009D1F9D"/>
    <w:rsid w:val="009D5DCF"/>
    <w:rsid w:val="00A21AB3"/>
    <w:rsid w:val="00A26EE8"/>
    <w:rsid w:val="00A3195B"/>
    <w:rsid w:val="00A669BB"/>
    <w:rsid w:val="00AB2412"/>
    <w:rsid w:val="00AB6267"/>
    <w:rsid w:val="00B261B2"/>
    <w:rsid w:val="00B5265A"/>
    <w:rsid w:val="00BC17EB"/>
    <w:rsid w:val="00BC1EFF"/>
    <w:rsid w:val="00C25557"/>
    <w:rsid w:val="00C30714"/>
    <w:rsid w:val="00C35B22"/>
    <w:rsid w:val="00C6496C"/>
    <w:rsid w:val="00CC6C79"/>
    <w:rsid w:val="00D504B9"/>
    <w:rsid w:val="00D6439D"/>
    <w:rsid w:val="00DB7EC9"/>
    <w:rsid w:val="00DC72AF"/>
    <w:rsid w:val="00E3706A"/>
    <w:rsid w:val="00E949EE"/>
    <w:rsid w:val="00EA20CA"/>
    <w:rsid w:val="00EB1DF0"/>
    <w:rsid w:val="00F1292A"/>
    <w:rsid w:val="00F406B0"/>
    <w:rsid w:val="04ED07B9"/>
    <w:rsid w:val="0BE46773"/>
    <w:rsid w:val="0D583C4A"/>
    <w:rsid w:val="0F0B7CD0"/>
    <w:rsid w:val="19185113"/>
    <w:rsid w:val="1AE37DAC"/>
    <w:rsid w:val="1B530684"/>
    <w:rsid w:val="1C232F2C"/>
    <w:rsid w:val="2F9D2CB0"/>
    <w:rsid w:val="33C67C80"/>
    <w:rsid w:val="3DFAFBA5"/>
    <w:rsid w:val="3EB871E8"/>
    <w:rsid w:val="46C13ED3"/>
    <w:rsid w:val="472B22BA"/>
    <w:rsid w:val="51721429"/>
    <w:rsid w:val="5AF10045"/>
    <w:rsid w:val="647F0B6F"/>
    <w:rsid w:val="6C77236E"/>
    <w:rsid w:val="6E752944"/>
    <w:rsid w:val="6FE902A7"/>
    <w:rsid w:val="7106636F"/>
    <w:rsid w:val="759E7FEF"/>
    <w:rsid w:val="77FA9DAF"/>
    <w:rsid w:val="78E8403E"/>
    <w:rsid w:val="7A6F776C"/>
    <w:rsid w:val="7F78DBA6"/>
    <w:rsid w:val="D7E6E385"/>
    <w:rsid w:val="F5D6351E"/>
    <w:rsid w:val="FFCD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640" w:firstLineChars="200"/>
      <w:jc w:val="both"/>
    </w:pPr>
    <w:rPr>
      <w:rFonts w:ascii="仿宋_GB2312" w:hAnsi="等线" w:eastAsia="仿宋_GB2312" w:cs="Times New Roman"/>
      <w:kern w:val="2"/>
      <w:sz w:val="32"/>
      <w:szCs w:val="32"/>
      <w:lang w:val="en-US" w:eastAsia="zh-CN" w:bidi="ar-SA"/>
    </w:rPr>
  </w:style>
  <w:style w:type="paragraph" w:styleId="2">
    <w:name w:val="heading 1"/>
    <w:basedOn w:val="1"/>
    <w:next w:val="1"/>
    <w:link w:val="13"/>
    <w:autoRedefine/>
    <w:qFormat/>
    <w:uiPriority w:val="9"/>
    <w:pPr>
      <w:outlineLvl w:val="0"/>
    </w:pPr>
    <w:rPr>
      <w:rFonts w:ascii="黑体" w:hAnsi="黑体" w:eastAsia="黑体"/>
    </w:rPr>
  </w:style>
  <w:style w:type="paragraph" w:styleId="3">
    <w:name w:val="heading 2"/>
    <w:basedOn w:val="1"/>
    <w:next w:val="1"/>
    <w:link w:val="14"/>
    <w:unhideWhenUsed/>
    <w:qFormat/>
    <w:uiPriority w:val="9"/>
    <w:pPr>
      <w:ind w:firstLine="643"/>
      <w:outlineLvl w:val="1"/>
    </w:pPr>
    <w:rPr>
      <w:rFonts w:ascii="楷体_GB2312" w:eastAsia="楷体_GB2312"/>
      <w:b/>
    </w:rPr>
  </w:style>
  <w:style w:type="paragraph" w:styleId="4">
    <w:name w:val="heading 3"/>
    <w:basedOn w:val="1"/>
    <w:next w:val="1"/>
    <w:link w:val="15"/>
    <w:autoRedefine/>
    <w:unhideWhenUsed/>
    <w:qFormat/>
    <w:uiPriority w:val="9"/>
    <w:pPr>
      <w:ind w:firstLine="643"/>
      <w:outlineLvl w:val="2"/>
    </w:pPr>
    <w:rPr>
      <w:b/>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0"/>
    <w:autoRedefine/>
    <w:semiHidden/>
    <w:unhideWhenUsed/>
    <w:qFormat/>
    <w:uiPriority w:val="99"/>
    <w:pPr>
      <w:spacing w:line="240" w:lineRule="auto"/>
    </w:pPr>
    <w:rPr>
      <w:sz w:val="18"/>
      <w:szCs w:val="18"/>
    </w:rPr>
  </w:style>
  <w:style w:type="paragraph" w:styleId="7">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Title"/>
    <w:basedOn w:val="1"/>
    <w:next w:val="1"/>
    <w:link w:val="16"/>
    <w:autoRedefine/>
    <w:qFormat/>
    <w:uiPriority w:val="10"/>
    <w:pPr>
      <w:ind w:firstLine="880"/>
      <w:jc w:val="center"/>
    </w:pPr>
    <w:rPr>
      <w:rFonts w:ascii="宋体" w:hAnsi="宋体" w:eastAsia="宋体"/>
      <w:sz w:val="44"/>
      <w:szCs w:val="44"/>
    </w:rPr>
  </w:style>
  <w:style w:type="paragraph" w:styleId="12">
    <w:name w:val="List Paragraph"/>
    <w:basedOn w:val="1"/>
    <w:autoRedefine/>
    <w:qFormat/>
    <w:uiPriority w:val="34"/>
    <w:pPr>
      <w:ind w:firstLine="420"/>
    </w:pPr>
  </w:style>
  <w:style w:type="character" w:customStyle="1" w:styleId="13">
    <w:name w:val="标题 1 字符"/>
    <w:link w:val="2"/>
    <w:qFormat/>
    <w:uiPriority w:val="9"/>
    <w:rPr>
      <w:rFonts w:ascii="黑体" w:hAnsi="黑体" w:eastAsia="黑体"/>
      <w:sz w:val="32"/>
      <w:szCs w:val="32"/>
    </w:rPr>
  </w:style>
  <w:style w:type="character" w:customStyle="1" w:styleId="14">
    <w:name w:val="标题 2 字符"/>
    <w:link w:val="3"/>
    <w:qFormat/>
    <w:uiPriority w:val="9"/>
    <w:rPr>
      <w:rFonts w:ascii="楷体_GB2312" w:eastAsia="楷体_GB2312"/>
      <w:b/>
      <w:sz w:val="32"/>
      <w:szCs w:val="32"/>
    </w:rPr>
  </w:style>
  <w:style w:type="character" w:customStyle="1" w:styleId="15">
    <w:name w:val="标题 3 字符"/>
    <w:link w:val="4"/>
    <w:autoRedefine/>
    <w:qFormat/>
    <w:uiPriority w:val="9"/>
    <w:rPr>
      <w:rFonts w:ascii="仿宋_GB2312" w:eastAsia="仿宋_GB2312"/>
      <w:b/>
      <w:sz w:val="32"/>
      <w:szCs w:val="32"/>
    </w:rPr>
  </w:style>
  <w:style w:type="character" w:customStyle="1" w:styleId="16">
    <w:name w:val="标题 字符"/>
    <w:link w:val="9"/>
    <w:autoRedefine/>
    <w:qFormat/>
    <w:uiPriority w:val="10"/>
    <w:rPr>
      <w:rFonts w:ascii="宋体" w:hAnsi="宋体" w:eastAsia="宋体"/>
      <w:sz w:val="44"/>
      <w:szCs w:val="44"/>
    </w:rPr>
  </w:style>
  <w:style w:type="character" w:customStyle="1" w:styleId="17">
    <w:name w:val="页眉 字符"/>
    <w:link w:val="8"/>
    <w:autoRedefine/>
    <w:qFormat/>
    <w:uiPriority w:val="99"/>
    <w:rPr>
      <w:rFonts w:ascii="仿宋_GB2312" w:eastAsia="仿宋_GB2312"/>
      <w:kern w:val="2"/>
      <w:sz w:val="18"/>
      <w:szCs w:val="18"/>
    </w:rPr>
  </w:style>
  <w:style w:type="character" w:customStyle="1" w:styleId="18">
    <w:name w:val="页脚 字符"/>
    <w:link w:val="7"/>
    <w:autoRedefine/>
    <w:qFormat/>
    <w:uiPriority w:val="99"/>
    <w:rPr>
      <w:rFonts w:ascii="仿宋_GB2312" w:eastAsia="仿宋_GB2312"/>
      <w:kern w:val="2"/>
      <w:sz w:val="18"/>
      <w:szCs w:val="18"/>
    </w:rPr>
  </w:style>
  <w:style w:type="character" w:customStyle="1" w:styleId="19">
    <w:name w:val="日期 字符"/>
    <w:basedOn w:val="11"/>
    <w:link w:val="5"/>
    <w:semiHidden/>
    <w:qFormat/>
    <w:uiPriority w:val="99"/>
    <w:rPr>
      <w:rFonts w:ascii="仿宋_GB2312" w:eastAsia="仿宋_GB2312"/>
      <w:kern w:val="2"/>
      <w:sz w:val="32"/>
      <w:szCs w:val="32"/>
    </w:rPr>
  </w:style>
  <w:style w:type="character" w:customStyle="1" w:styleId="20">
    <w:name w:val="批注框文本 字符"/>
    <w:basedOn w:val="11"/>
    <w:link w:val="6"/>
    <w:semiHidden/>
    <w:qFormat/>
    <w:uiPriority w:val="99"/>
    <w:rPr>
      <w:rFonts w:ascii="仿宋_GB2312" w:eastAsia="仿宋_GB2312"/>
      <w:kern w:val="2"/>
      <w:sz w:val="18"/>
      <w:szCs w:val="18"/>
    </w:rPr>
  </w:style>
  <w:style w:type="paragraph" w:customStyle="1" w:styleId="21">
    <w:name w:val="Revision"/>
    <w:hidden/>
    <w:unhideWhenUsed/>
    <w:qFormat/>
    <w:uiPriority w:val="99"/>
    <w:rPr>
      <w:rFonts w:ascii="仿宋_GB2312" w:hAnsi="等线"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693</Words>
  <Characters>3952</Characters>
  <Lines>32</Lines>
  <Paragraphs>9</Paragraphs>
  <TotalTime>152</TotalTime>
  <ScaleCrop>false</ScaleCrop>
  <LinksUpToDate>false</LinksUpToDate>
  <CharactersWithSpaces>4636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2024-10-08T23:39:00Z</dcterms:created>
  <dc:creator>v</dc:creator>
  <cp:lastModifiedBy>小陈</cp:lastModifiedBy>
  <cp:lastPrinted>2024-09-30T02:11:00Z</cp:lastPrinted>
  <dcterms:modified xsi:type="dcterms:W3CDTF">2024-10-10T08:18:35Z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4DCAB015039C4063922F2F5DAC7DC7F6_13</vt:lpwstr>
  </property>
</Properties>
</file>