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2"/>
        </w:rPr>
      </w:pPr>
      <w:bookmarkStart w:id="0" w:name="_GoBack"/>
      <w:bookmarkEnd w:id="0"/>
    </w:p>
    <w:p>
      <w:pPr>
        <w:jc w:val="center"/>
        <w:rPr>
          <w:rFonts w:hint="eastAsia" w:asciiTheme="majorEastAsia" w:hAnsiTheme="majorEastAsia" w:eastAsiaTheme="majorEastAsia"/>
          <w:b/>
          <w:sz w:val="36"/>
          <w:szCs w:val="32"/>
          <w:lang w:eastAsia="zh-CN"/>
        </w:rPr>
      </w:pPr>
      <w:r>
        <w:rPr>
          <w:rFonts w:hint="eastAsia" w:asciiTheme="majorEastAsia" w:hAnsiTheme="majorEastAsia" w:eastAsiaTheme="majorEastAsia"/>
          <w:b/>
          <w:sz w:val="36"/>
          <w:szCs w:val="32"/>
          <w:lang w:eastAsia="zh-CN"/>
        </w:rPr>
        <w:t>深圳市打造两业融合试点项目谋划预研</w:t>
      </w:r>
    </w:p>
    <w:p>
      <w:pPr>
        <w:jc w:val="center"/>
        <w:rPr>
          <w:rFonts w:hint="eastAsia" w:asciiTheme="majorEastAsia" w:hAnsiTheme="majorEastAsia" w:eastAsiaTheme="majorEastAsia"/>
          <w:b/>
          <w:sz w:val="36"/>
          <w:szCs w:val="32"/>
        </w:rPr>
      </w:pPr>
    </w:p>
    <w:p>
      <w:pPr>
        <w:jc w:val="center"/>
        <w:rPr>
          <w:rFonts w:ascii="黑体" w:hAnsi="黑体" w:eastAsia="黑体"/>
          <w:sz w:val="96"/>
          <w:szCs w:val="32"/>
        </w:rPr>
      </w:pPr>
      <w:r>
        <w:rPr>
          <w:rFonts w:hint="eastAsia" w:ascii="黑体" w:hAnsi="黑体" w:eastAsia="黑体"/>
          <w:sz w:val="96"/>
          <w:szCs w:val="32"/>
        </w:rPr>
        <w:t>招</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标</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书</w:t>
      </w: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asciiTheme="minorEastAsia" w:hAnsiTheme="minorEastAsia"/>
          <w:sz w:val="32"/>
          <w:szCs w:val="32"/>
        </w:rPr>
      </w:pPr>
      <w:r>
        <w:rPr>
          <w:rFonts w:hint="eastAsia" w:asciiTheme="minorEastAsia" w:hAnsiTheme="minorEastAsia"/>
          <w:sz w:val="32"/>
          <w:szCs w:val="32"/>
        </w:rPr>
        <w:t>深圳市发展和改革委员会</w:t>
      </w:r>
    </w:p>
    <w:p>
      <w:pPr>
        <w:jc w:val="center"/>
        <w:rPr>
          <w:rFonts w:hint="eastAsia" w:asciiTheme="minorEastAsia" w:hAnsiTheme="minorEastAsia"/>
          <w:sz w:val="32"/>
          <w:szCs w:val="32"/>
        </w:rPr>
        <w:sectPr>
          <w:headerReference r:id="rId4" w:type="first"/>
          <w:footerReference r:id="rId5" w:type="first"/>
          <w:head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sz w:val="32"/>
          <w:szCs w:val="32"/>
        </w:rPr>
        <w:t>202</w:t>
      </w:r>
      <w:r>
        <w:rPr>
          <w:rFonts w:hint="eastAsia" w:asciiTheme="minorEastAsia" w:hAnsiTheme="minorEastAsia"/>
          <w:sz w:val="32"/>
          <w:szCs w:val="32"/>
          <w:lang w:val="en-US" w:eastAsia="zh-CN"/>
        </w:rPr>
        <w:t>4</w:t>
      </w:r>
      <w:r>
        <w:rPr>
          <w:rFonts w:hint="eastAsia" w:asciiTheme="minorEastAsia" w:hAnsiTheme="minorEastAsia"/>
          <w:sz w:val="32"/>
          <w:szCs w:val="32"/>
        </w:rPr>
        <w:t>年</w:t>
      </w:r>
      <w:r>
        <w:rPr>
          <w:rFonts w:hint="eastAsia" w:asciiTheme="minorEastAsia" w:hAnsiTheme="minorEastAsia"/>
          <w:sz w:val="32"/>
          <w:szCs w:val="32"/>
          <w:lang w:val="en-US" w:eastAsia="zh-CN"/>
        </w:rPr>
        <w:t>6</w:t>
      </w:r>
      <w:r>
        <w:rPr>
          <w:rFonts w:hint="eastAsia" w:asciiTheme="minorEastAsia" w:hAnsiTheme="minorEastAsia"/>
          <w:sz w:val="32"/>
          <w:szCs w:val="32"/>
        </w:rPr>
        <w:t>月</w:t>
      </w: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深圳市打造两业融合试点</w:t>
      </w:r>
      <w:r>
        <w:rPr>
          <w:rFonts w:hint="eastAsia" w:ascii="宋体" w:hAnsi="宋体" w:cs="Arial"/>
          <w:b/>
          <w:bCs/>
          <w:sz w:val="44"/>
          <w:szCs w:val="44"/>
          <w:lang w:val="en-US" w:eastAsia="zh-CN"/>
        </w:rPr>
        <w:t>项目谋划</w:t>
      </w:r>
      <w:r>
        <w:rPr>
          <w:rFonts w:hint="eastAsia" w:ascii="宋体" w:hAnsi="宋体" w:cs="Arial"/>
          <w:b/>
          <w:bCs/>
          <w:sz w:val="44"/>
          <w:szCs w:val="44"/>
        </w:rPr>
        <w:t>预研</w:t>
      </w:r>
    </w:p>
    <w:p>
      <w:pPr>
        <w:adjustRightInd w:val="0"/>
        <w:snapToGrid w:val="0"/>
        <w:jc w:val="center"/>
        <w:rPr>
          <w:rFonts w:ascii="宋体" w:hAnsi="宋体" w:cs="Arial"/>
          <w:b/>
          <w:bCs/>
          <w:sz w:val="44"/>
          <w:szCs w:val="44"/>
        </w:rPr>
      </w:pPr>
      <w:r>
        <w:rPr>
          <w:rFonts w:hint="eastAsia" w:ascii="宋体" w:hAnsi="宋体" w:cs="Arial"/>
          <w:b/>
          <w:bCs/>
          <w:sz w:val="44"/>
          <w:szCs w:val="44"/>
        </w:rPr>
        <w:t>招标书</w:t>
      </w:r>
    </w:p>
    <w:p>
      <w:pPr>
        <w:spacing w:line="560" w:lineRule="exact"/>
        <w:ind w:firstLine="643" w:firstLineChars="200"/>
        <w:outlineLvl w:val="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（一）项目名称：深圳市打造两业融合试点</w:t>
      </w:r>
      <w:r>
        <w:rPr>
          <w:rFonts w:hint="eastAsia" w:ascii="仿宋_GB2312" w:hAnsi="仿宋" w:eastAsia="仿宋_GB2312" w:cs="仿宋_GB2312"/>
          <w:b w:val="0"/>
          <w:bCs w:val="0"/>
          <w:sz w:val="32"/>
          <w:szCs w:val="32"/>
          <w:lang w:val="en-US" w:eastAsia="zh-CN"/>
        </w:rPr>
        <w:t>项目谋划</w:t>
      </w:r>
      <w:r>
        <w:rPr>
          <w:rFonts w:hint="eastAsia" w:ascii="仿宋_GB2312" w:hAnsi="仿宋" w:eastAsia="仿宋_GB2312" w:cs="仿宋_GB2312"/>
          <w:sz w:val="32"/>
          <w:szCs w:val="32"/>
        </w:rPr>
        <w:t>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3</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eastAsia="仿宋_GB2312"/>
          <w:sz w:val="32"/>
          <w:szCs w:val="32"/>
          <w:lang w:val="en-US" w:eastAsia="zh-CN"/>
        </w:rPr>
        <w:t>46.3</w:t>
      </w:r>
      <w:r>
        <w:rPr>
          <w:rFonts w:hint="eastAsia" w:ascii="仿宋_GB2312" w:hAnsi="仿宋" w:eastAsia="仿宋_GB2312" w:cs="仿宋_GB2312"/>
          <w:sz w:val="32"/>
          <w:szCs w:val="32"/>
        </w:rPr>
        <w:t>万元以下。</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二、项目内容</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（一）系统摸底我市两业融合发展情况。分行业、分领域深入摸底我市两业融合市场主体以及融合模式等情况。聚焦重点产业、重点园区、重点项目、重点企业、重点平台等方面，梳理</w:t>
      </w:r>
      <w:r>
        <w:rPr>
          <w:rFonts w:hint="eastAsia" w:ascii="仿宋_GB2312" w:hAnsi="仿宋_GB2312" w:eastAsia="仿宋_GB2312" w:cs="仿宋_GB2312"/>
          <w:bCs/>
          <w:sz w:val="32"/>
          <w:szCs w:val="32"/>
          <w:lang w:eastAsia="zh-CN"/>
        </w:rPr>
        <w:t>分析</w:t>
      </w:r>
      <w:r>
        <w:rPr>
          <w:rFonts w:hint="eastAsia" w:ascii="仿宋_GB2312" w:hAnsi="仿宋_GB2312" w:eastAsia="仿宋_GB2312" w:cs="仿宋_GB2312"/>
          <w:bCs/>
          <w:sz w:val="32"/>
          <w:szCs w:val="32"/>
        </w:rPr>
        <w:t>我市重点区域两业融合发展情况</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存在的主要问题</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）总结国内外两业融合先进</w:t>
      </w:r>
      <w:r>
        <w:rPr>
          <w:rFonts w:hint="eastAsia" w:ascii="仿宋_GB2312" w:hAnsi="仿宋_GB2312" w:eastAsia="仿宋_GB2312" w:cs="仿宋_GB2312"/>
          <w:bCs/>
          <w:sz w:val="32"/>
          <w:szCs w:val="32"/>
          <w:lang w:eastAsia="zh-CN"/>
        </w:rPr>
        <w:t>地区</w:t>
      </w:r>
      <w:r>
        <w:rPr>
          <w:rFonts w:hint="eastAsia" w:ascii="仿宋_GB2312" w:hAnsi="仿宋_GB2312" w:eastAsia="仿宋_GB2312" w:cs="仿宋_GB2312"/>
          <w:bCs/>
          <w:sz w:val="32"/>
          <w:szCs w:val="32"/>
        </w:rPr>
        <w:t>发展经验。</w:t>
      </w:r>
      <w:r>
        <w:rPr>
          <w:rFonts w:hint="eastAsia" w:ascii="仿宋_GB2312" w:hAnsi="仿宋_GB2312" w:eastAsia="仿宋_GB2312" w:cs="仿宋_GB2312"/>
          <w:bCs/>
          <w:sz w:val="32"/>
          <w:szCs w:val="32"/>
          <w:lang w:eastAsia="zh-CN"/>
        </w:rPr>
        <w:t>聚焦</w:t>
      </w:r>
      <w:r>
        <w:rPr>
          <w:rFonts w:hint="eastAsia" w:ascii="仿宋_GB2312" w:hAnsi="仿宋_GB2312" w:eastAsia="仿宋_GB2312" w:cs="仿宋_GB2312"/>
          <w:bCs/>
          <w:sz w:val="32"/>
          <w:szCs w:val="32"/>
        </w:rPr>
        <w:t>国际先进</w:t>
      </w:r>
      <w:r>
        <w:rPr>
          <w:rFonts w:hint="eastAsia" w:ascii="仿宋_GB2312" w:hAnsi="仿宋_GB2312" w:eastAsia="仿宋_GB2312" w:cs="仿宋_GB2312"/>
          <w:bCs/>
          <w:sz w:val="32"/>
          <w:szCs w:val="32"/>
          <w:lang w:eastAsia="zh-CN"/>
        </w:rPr>
        <w:t>地区</w:t>
      </w:r>
      <w:r>
        <w:rPr>
          <w:rFonts w:hint="eastAsia" w:ascii="仿宋_GB2312" w:hAnsi="仿宋_GB2312" w:eastAsia="仿宋_GB2312" w:cs="仿宋_GB2312"/>
          <w:bCs/>
          <w:sz w:val="32"/>
          <w:szCs w:val="32"/>
        </w:rPr>
        <w:t>、国内试点区域，梳理发展两业融合的重要举措、关键抓手等先进经验，归纳国内外发展经验对深圳推动建设两业融合试点区域的启示。</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）研究提出我市打造两业融合试点区域的总体思路和对策举措。一方面，基于现状问题梳理，研究提出我市打造两业融合试点区域的思路和</w:t>
      </w:r>
      <w:r>
        <w:rPr>
          <w:rFonts w:hint="eastAsia" w:ascii="仿宋_GB2312" w:hAnsi="仿宋_GB2312" w:eastAsia="仿宋_GB2312" w:cs="仿宋_GB2312"/>
          <w:bCs/>
          <w:sz w:val="32"/>
          <w:szCs w:val="32"/>
          <w:lang w:eastAsia="zh-CN"/>
        </w:rPr>
        <w:t>具体</w:t>
      </w:r>
      <w:r>
        <w:rPr>
          <w:rFonts w:hint="eastAsia" w:ascii="仿宋_GB2312" w:hAnsi="仿宋_GB2312" w:eastAsia="仿宋_GB2312" w:cs="仿宋_GB2312"/>
          <w:bCs/>
          <w:sz w:val="32"/>
          <w:szCs w:val="32"/>
        </w:rPr>
        <w:t>举措。另一方面，建立我市两业融合试点区域评价标准，并按照标准筛选出2-3个重点区域，作为国家两业融合试点区域重点培育对象。</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）形成一批重大项目清单。</w:t>
      </w:r>
      <w:r>
        <w:rPr>
          <w:rFonts w:hint="eastAsia" w:ascii="仿宋_GB2312" w:hAnsi="仿宋_GB2312" w:eastAsia="仿宋_GB2312" w:cs="仿宋_GB2312"/>
          <w:bCs/>
          <w:sz w:val="32"/>
          <w:szCs w:val="32"/>
          <w:lang w:val="en-US" w:eastAsia="zh-CN"/>
        </w:rPr>
        <w:t>在</w:t>
      </w:r>
      <w:r>
        <w:rPr>
          <w:rFonts w:hint="eastAsia" w:ascii="仿宋_GB2312" w:hAnsi="仿宋_GB2312" w:eastAsia="仿宋_GB2312" w:cs="仿宋_GB2312"/>
          <w:bCs/>
          <w:sz w:val="32"/>
          <w:szCs w:val="32"/>
        </w:rPr>
        <w:t>梳理各区两业融合相关的在建及拟建项目</w:t>
      </w:r>
      <w:r>
        <w:rPr>
          <w:rFonts w:hint="eastAsia" w:ascii="仿宋_GB2312" w:hAnsi="仿宋_GB2312" w:eastAsia="仿宋_GB2312" w:cs="仿宋_GB2312"/>
          <w:bCs/>
          <w:sz w:val="32"/>
          <w:szCs w:val="32"/>
          <w:lang w:val="en-US" w:eastAsia="zh-CN"/>
        </w:rPr>
        <w:t>基础上，谋划</w:t>
      </w:r>
      <w:r>
        <w:rPr>
          <w:rFonts w:hint="eastAsia" w:ascii="仿宋_GB2312" w:hAnsi="仿宋_GB2312" w:eastAsia="仿宋_GB2312" w:cs="仿宋_GB2312"/>
          <w:bCs/>
          <w:sz w:val="32"/>
          <w:szCs w:val="32"/>
        </w:rPr>
        <w:t>形成一批两业融合示范园区、试点企业和重大项目</w:t>
      </w:r>
      <w:r>
        <w:rPr>
          <w:rFonts w:hint="eastAsia" w:ascii="仿宋_GB2312" w:hAnsi="仿宋_GB2312" w:eastAsia="仿宋_GB2312" w:cs="仿宋_GB2312"/>
          <w:bCs/>
          <w:sz w:val="32"/>
          <w:szCs w:val="32"/>
          <w:lang w:eastAsia="zh-CN"/>
        </w:rPr>
        <w:t>清单</w:t>
      </w:r>
      <w:r>
        <w:rPr>
          <w:rFonts w:hint="eastAsia" w:ascii="仿宋_GB2312" w:hAnsi="仿宋_GB2312" w:eastAsia="仿宋_GB2312" w:cs="仿宋_GB2312"/>
          <w:bCs/>
          <w:sz w:val="32"/>
          <w:szCs w:val="32"/>
        </w:rPr>
        <w:t>。</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三、项目技术要求</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（二）研究过程中应当进行深入调查研究，充分把握深圳和各区两业融合发展基础、存在问题等相关信息和基础资料。</w:t>
      </w:r>
    </w:p>
    <w:p>
      <w:pPr>
        <w:adjustRightInd w:val="0"/>
        <w:snapToGrid w:val="0"/>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（三）研究成果要具有前瞻性，科学研判未来发展趋势；具有系统性，研究成果要体系完整、内容全面、材料丰富；具有实用性，研究成果符合深圳实际，针对性和可操作性强。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四、项目成果交付要求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提交研究成果纸质版</w:t>
      </w:r>
      <w:r>
        <w:rPr>
          <w:rFonts w:hint="eastAsia" w:ascii="仿宋_GB2312" w:hAnsi="Times New Roman" w:eastAsia="仿宋_GB2312"/>
          <w:b w:val="0"/>
          <w:lang w:val="en-US" w:eastAsia="zh-CN"/>
        </w:rPr>
        <w:t>5</w:t>
      </w:r>
      <w:r>
        <w:rPr>
          <w:rFonts w:hint="eastAsia" w:ascii="仿宋_GB2312" w:hAnsi="Times New Roman" w:eastAsia="仿宋_GB2312"/>
          <w:b w:val="0"/>
        </w:rPr>
        <w:t>份和电子版。</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六、投标时间、地点及联系人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highlight w:val="none"/>
        </w:rPr>
        <w:t>202</w:t>
      </w:r>
      <w:r>
        <w:rPr>
          <w:rFonts w:hint="eastAsia" w:ascii="仿宋_GB2312" w:hAnsi="Times New Roman" w:eastAsia="仿宋_GB2312"/>
          <w:b w:val="0"/>
          <w:highlight w:val="none"/>
        </w:rPr>
        <w:t>4年</w:t>
      </w:r>
      <w:r>
        <w:rPr>
          <w:rFonts w:ascii="仿宋_GB2312" w:hAnsi="Times New Roman" w:eastAsia="仿宋_GB2312"/>
          <w:b w:val="0"/>
          <w:highlight w:val="none"/>
        </w:rPr>
        <w:t>7</w:t>
      </w:r>
      <w:r>
        <w:rPr>
          <w:rFonts w:hint="eastAsia" w:ascii="仿宋_GB2312" w:hAnsi="Times New Roman" w:eastAsia="仿宋_GB2312"/>
          <w:b w:val="0"/>
          <w:highlight w:val="none"/>
        </w:rPr>
        <w:t>月</w:t>
      </w:r>
      <w:r>
        <w:rPr>
          <w:rFonts w:hint="eastAsia" w:ascii="仿宋_GB2312" w:hAnsi="Times New Roman" w:eastAsia="仿宋_GB2312"/>
          <w:b w:val="0"/>
          <w:highlight w:val="none"/>
          <w:lang w:val="en-US" w:eastAsia="zh-CN"/>
        </w:rPr>
        <w:t>2</w:t>
      </w:r>
      <w:r>
        <w:rPr>
          <w:rFonts w:hint="eastAsia" w:ascii="仿宋_GB2312" w:hAnsi="Times New Roman" w:eastAsia="仿宋_GB2312"/>
          <w:b w:val="0"/>
          <w:highlight w:val="none"/>
        </w:rPr>
        <w:t>日至</w:t>
      </w:r>
      <w:r>
        <w:rPr>
          <w:rFonts w:ascii="仿宋_GB2312" w:hAnsi="Times New Roman" w:eastAsia="仿宋_GB2312"/>
          <w:b w:val="0"/>
          <w:highlight w:val="none"/>
        </w:rPr>
        <w:t>202</w:t>
      </w:r>
      <w:r>
        <w:rPr>
          <w:rFonts w:hint="eastAsia" w:ascii="仿宋_GB2312" w:hAnsi="Times New Roman" w:eastAsia="仿宋_GB2312"/>
          <w:b w:val="0"/>
          <w:highlight w:val="none"/>
        </w:rPr>
        <w:t>4年7月1</w:t>
      </w:r>
      <w:r>
        <w:rPr>
          <w:rFonts w:ascii="仿宋_GB2312" w:hAnsi="Times New Roman" w:eastAsia="仿宋_GB2312"/>
          <w:b w:val="0"/>
          <w:highlight w:val="none"/>
        </w:rPr>
        <w:t>2</w:t>
      </w:r>
      <w:r>
        <w:rPr>
          <w:rFonts w:hint="eastAsia" w:ascii="仿宋_GB2312" w:hAnsi="Times New Roman" w:eastAsia="仿宋_GB2312"/>
          <w:b w:val="0"/>
          <w:highlight w:val="none"/>
        </w:rPr>
        <w:t>日</w:t>
      </w:r>
      <w:r>
        <w:rPr>
          <w:rFonts w:hint="eastAsia" w:ascii="仿宋_GB2312" w:hAnsi="Times New Roman" w:eastAsia="仿宋_GB2312"/>
          <w:b w:val="0"/>
        </w:rPr>
        <w:t>，每日上午</w:t>
      </w:r>
      <w:r>
        <w:rPr>
          <w:rFonts w:ascii="仿宋_GB2312" w:hAnsi="Times New Roman" w:eastAsia="仿宋_GB2312"/>
          <w:b w:val="0"/>
        </w:rPr>
        <w:t>9:00-12:00，下午2:00-5:45（节假日除外）。逾期未投标将不再受理。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B区行政服务大厅2号市发展改革委卡座（可邮寄，以送达日期为投标日期）。</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（三）联系人：88125842（收件咨询）88121694（业务咨询）。</w:t>
      </w:r>
    </w:p>
    <w:p>
      <w:pPr>
        <w:pStyle w:val="3"/>
        <w:keepNext w:val="0"/>
        <w:keepLines w:val="0"/>
        <w:spacing w:before="0" w:after="0" w:line="560" w:lineRule="exact"/>
        <w:ind w:firstLine="640" w:firstLineChars="200"/>
        <w:rPr>
          <w:rFonts w:ascii="黑体" w:hAnsi="黑体" w:eastAsia="黑体"/>
          <w:b w:val="0"/>
          <w:bCs w:val="0"/>
        </w:rPr>
      </w:pPr>
      <w:r>
        <w:rPr>
          <w:rFonts w:ascii="黑体" w:hAnsi="黑体" w:eastAsia="黑体"/>
          <w:b w:val="0"/>
          <w:bCs w:val="0"/>
        </w:rPr>
        <w:t>七</w:t>
      </w:r>
      <w:r>
        <w:rPr>
          <w:rFonts w:hint="eastAsia" w:ascii="黑体" w:hAnsi="黑体" w:eastAsia="黑体"/>
          <w:b w:val="0"/>
          <w:bCs w:val="0"/>
        </w:rPr>
        <w:t>、投标文件递交内容</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highlight w:val="none"/>
        </w:rPr>
        <w:t>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763"/>
        <w:gridCol w:w="765"/>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763"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765"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763"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30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763"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763"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763"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牵头承担过国家、省或市级</w:t>
            </w:r>
            <w:r>
              <w:rPr>
                <w:rFonts w:ascii="宋体" w:hAnsi="宋体" w:cs="宋体"/>
                <w:kern w:val="0"/>
                <w:sz w:val="22"/>
                <w:szCs w:val="24"/>
              </w:rPr>
              <w:t>产业发展、政策研究、</w:t>
            </w:r>
            <w:r>
              <w:rPr>
                <w:rFonts w:hint="eastAsia" w:ascii="宋体" w:hAnsi="宋体" w:cs="宋体"/>
                <w:kern w:val="0"/>
                <w:sz w:val="22"/>
                <w:szCs w:val="24"/>
                <w:lang w:val="en-US" w:eastAsia="zh-CN"/>
              </w:rPr>
              <w:t>两业融合</w:t>
            </w:r>
            <w:r>
              <w:rPr>
                <w:rFonts w:ascii="宋体" w:hAnsi="宋体" w:cs="宋体"/>
                <w:kern w:val="0"/>
                <w:sz w:val="22"/>
                <w:szCs w:val="24"/>
              </w:rPr>
              <w:t>、服务经济等相关领域政府课题的，</w:t>
            </w:r>
            <w:r>
              <w:rPr>
                <w:rFonts w:hint="eastAsia" w:ascii="宋体" w:hAnsi="宋体" w:cs="宋体"/>
                <w:kern w:val="0"/>
                <w:sz w:val="22"/>
                <w:szCs w:val="24"/>
              </w:rPr>
              <w:t>按国家级每项20%、省级每项15%、市级每项10%进行计分，最高得分不超过100%。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（1）要求提供合同关键页或其他证明文件。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765"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投标人获奖情况</w:t>
            </w:r>
          </w:p>
        </w:tc>
        <w:tc>
          <w:tcPr>
            <w:tcW w:w="4763"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w:t>
            </w:r>
            <w:r>
              <w:rPr>
                <w:rFonts w:ascii="宋体" w:hAnsi="宋体" w:cs="宋体"/>
                <w:kern w:val="0"/>
                <w:sz w:val="22"/>
                <w:szCs w:val="24"/>
              </w:rPr>
              <w:t>2</w:t>
            </w:r>
            <w:r>
              <w:rPr>
                <w:rFonts w:hint="eastAsia" w:ascii="宋体" w:hAnsi="宋体" w:cs="宋体"/>
                <w:kern w:val="0"/>
                <w:sz w:val="22"/>
                <w:szCs w:val="24"/>
              </w:rPr>
              <w:t>0%，最高得分不超过100%。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763"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rPr>
                <w:rFonts w:ascii="宋体" w:hAnsi="宋体" w:cs="宋体"/>
                <w:kern w:val="0"/>
                <w:sz w:val="22"/>
                <w:szCs w:val="24"/>
              </w:rPr>
            </w:pPr>
            <w:r>
              <w:rPr>
                <w:rFonts w:hint="eastAsia" w:ascii="宋体" w:hAnsi="宋体" w:cs="宋体"/>
                <w:kern w:val="0"/>
                <w:sz w:val="22"/>
                <w:szCs w:val="24"/>
              </w:rPr>
              <w:t>（1）项目负责人具有中高级职称或博士学位，得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（2）项目负责人主持或参与过</w:t>
            </w:r>
            <w:r>
              <w:rPr>
                <w:rFonts w:ascii="宋体" w:hAnsi="宋体" w:cs="宋体"/>
                <w:kern w:val="0"/>
                <w:sz w:val="22"/>
                <w:szCs w:val="24"/>
              </w:rPr>
              <w:t>产业发展、政策研究、</w:t>
            </w:r>
            <w:r>
              <w:rPr>
                <w:rFonts w:hint="eastAsia" w:ascii="宋体" w:hAnsi="宋体" w:cs="宋体"/>
                <w:kern w:val="0"/>
                <w:sz w:val="22"/>
                <w:szCs w:val="24"/>
                <w:lang w:val="en-US" w:eastAsia="zh-CN"/>
              </w:rPr>
              <w:t>两业融合</w:t>
            </w:r>
            <w:r>
              <w:rPr>
                <w:rFonts w:ascii="宋体" w:hAnsi="宋体" w:cs="宋体"/>
                <w:kern w:val="0"/>
                <w:sz w:val="22"/>
                <w:szCs w:val="24"/>
              </w:rPr>
              <w:t>、服务经济等相关领域政府课题的</w:t>
            </w:r>
            <w:r>
              <w:rPr>
                <w:rFonts w:hint="eastAsia" w:ascii="宋体" w:hAnsi="宋体" w:cs="宋体"/>
                <w:kern w:val="0"/>
                <w:sz w:val="22"/>
                <w:szCs w:val="24"/>
              </w:rPr>
              <w:t>，每提供1个得25%，最高得分不超过75%。</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763"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项目团队中每提供1位有中高级职称或博士学位人员得</w:t>
            </w:r>
            <w:r>
              <w:rPr>
                <w:rFonts w:ascii="宋体" w:hAnsi="宋体" w:cs="宋体"/>
                <w:kern w:val="0"/>
                <w:sz w:val="22"/>
                <w:szCs w:val="24"/>
              </w:rPr>
              <w:t>5</w:t>
            </w:r>
            <w:r>
              <w:rPr>
                <w:rFonts w:hint="eastAsia" w:ascii="宋体" w:hAnsi="宋体" w:cs="宋体"/>
                <w:kern w:val="0"/>
                <w:sz w:val="22"/>
                <w:szCs w:val="24"/>
              </w:rPr>
              <w:t>0%，每提供1位有硕士学位人员得2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765"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763" w:type="dxa"/>
            <w:vAlign w:val="center"/>
          </w:tcPr>
          <w:p>
            <w:pPr>
              <w:autoSpaceDE w:val="0"/>
              <w:autoSpaceDN w:val="0"/>
              <w:adjustRightInd w:val="0"/>
              <w:snapToGrid w:val="0"/>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jc w:val="left"/>
              <w:rPr>
                <w:rFonts w:ascii="宋体" w:hAnsi="宋体"/>
                <w:bCs/>
                <w:sz w:val="22"/>
                <w:szCs w:val="24"/>
              </w:rPr>
            </w:pPr>
            <w:r>
              <w:rPr>
                <w:rFonts w:hint="eastAsia" w:ascii="宋体" w:hAnsi="宋体"/>
                <w:bCs/>
                <w:sz w:val="22"/>
                <w:szCs w:val="24"/>
              </w:rPr>
              <w:t>备注：</w:t>
            </w:r>
          </w:p>
          <w:p>
            <w:pPr>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765"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10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645"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765"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jc w:val="left"/>
        <w:rPr>
          <w:rFonts w:ascii="仿宋_GB2312" w:hAnsi="宋体" w:eastAsia="仿宋_GB2312" w:cs="仿宋_GB2312"/>
          <w:sz w:val="32"/>
          <w:szCs w:val="22"/>
        </w:rPr>
      </w:pPr>
      <w:r>
        <w:rPr>
          <w:rFonts w:hint="eastAsia" w:ascii="仿宋_GB2312" w:hAnsi="宋体" w:eastAsia="仿宋_GB2312" w:cs="仿宋_GB2312"/>
          <w:sz w:val="32"/>
          <w:szCs w:val="22"/>
        </w:rPr>
        <w:t>附件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7" w:type="first"/>
      <w:footerReference r:id="rId6"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Noto Sans SC"/>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pPr>
                      <w:pStyle w:val="2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rFonts w:hint="eastAsia" w:ascii="仿宋_GB2312" w:hAnsi="仿宋_GB2312" w:eastAsia="仿宋_GB2312" w:cs="仿宋_GB2312"/>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7"/>
                      <w:rPr>
                        <w:rFonts w:hint="eastAsia" w:ascii="仿宋_GB2312" w:hAnsi="仿宋_GB2312" w:eastAsia="仿宋_GB2312" w:cs="仿宋_GB2312"/>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MDgwMWJlM2Y1OTZjZmMzY2ZjNTdmODlmZDkzMTYifQ=="/>
  </w:docVars>
  <w:rsids>
    <w:rsidRoot w:val="00021F8A"/>
    <w:rsid w:val="00000F65"/>
    <w:rsid w:val="00006189"/>
    <w:rsid w:val="00010123"/>
    <w:rsid w:val="00015BC4"/>
    <w:rsid w:val="00020C5F"/>
    <w:rsid w:val="00021F8A"/>
    <w:rsid w:val="00026FDC"/>
    <w:rsid w:val="00057629"/>
    <w:rsid w:val="0007094F"/>
    <w:rsid w:val="000723AF"/>
    <w:rsid w:val="000754C4"/>
    <w:rsid w:val="00087B33"/>
    <w:rsid w:val="0009025E"/>
    <w:rsid w:val="000938EF"/>
    <w:rsid w:val="000943CB"/>
    <w:rsid w:val="00094808"/>
    <w:rsid w:val="000A2ECD"/>
    <w:rsid w:val="000A460A"/>
    <w:rsid w:val="000B0357"/>
    <w:rsid w:val="000B0B38"/>
    <w:rsid w:val="000C24E4"/>
    <w:rsid w:val="000C4C90"/>
    <w:rsid w:val="000C72A3"/>
    <w:rsid w:val="000E057C"/>
    <w:rsid w:val="000E7D03"/>
    <w:rsid w:val="000F7ABB"/>
    <w:rsid w:val="000F7AD1"/>
    <w:rsid w:val="00102E73"/>
    <w:rsid w:val="00104E04"/>
    <w:rsid w:val="001124E6"/>
    <w:rsid w:val="00121A5C"/>
    <w:rsid w:val="001275A8"/>
    <w:rsid w:val="00141813"/>
    <w:rsid w:val="00142DE7"/>
    <w:rsid w:val="0014446E"/>
    <w:rsid w:val="00147191"/>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E3A97"/>
    <w:rsid w:val="001E510D"/>
    <w:rsid w:val="001E607C"/>
    <w:rsid w:val="001F2F3C"/>
    <w:rsid w:val="001F5348"/>
    <w:rsid w:val="001F5F35"/>
    <w:rsid w:val="001F6A98"/>
    <w:rsid w:val="001F781E"/>
    <w:rsid w:val="001F7840"/>
    <w:rsid w:val="00210D6E"/>
    <w:rsid w:val="0021135C"/>
    <w:rsid w:val="002121C1"/>
    <w:rsid w:val="00212BC7"/>
    <w:rsid w:val="00214514"/>
    <w:rsid w:val="00226951"/>
    <w:rsid w:val="002316B4"/>
    <w:rsid w:val="00236C21"/>
    <w:rsid w:val="00236C8F"/>
    <w:rsid w:val="00247CC0"/>
    <w:rsid w:val="00261EE5"/>
    <w:rsid w:val="00264B57"/>
    <w:rsid w:val="00264F3F"/>
    <w:rsid w:val="00265C6E"/>
    <w:rsid w:val="00266FD4"/>
    <w:rsid w:val="00275B1E"/>
    <w:rsid w:val="00280085"/>
    <w:rsid w:val="00284C40"/>
    <w:rsid w:val="00287CD7"/>
    <w:rsid w:val="0029058C"/>
    <w:rsid w:val="0029255E"/>
    <w:rsid w:val="002930EA"/>
    <w:rsid w:val="00294415"/>
    <w:rsid w:val="002A2597"/>
    <w:rsid w:val="002A4184"/>
    <w:rsid w:val="002A4D17"/>
    <w:rsid w:val="002A692D"/>
    <w:rsid w:val="002B2371"/>
    <w:rsid w:val="002B5A7D"/>
    <w:rsid w:val="002C23E7"/>
    <w:rsid w:val="002C410B"/>
    <w:rsid w:val="002C75A1"/>
    <w:rsid w:val="002D3E7B"/>
    <w:rsid w:val="002E0D09"/>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814"/>
    <w:rsid w:val="003C0F0F"/>
    <w:rsid w:val="003C550C"/>
    <w:rsid w:val="003C7DC7"/>
    <w:rsid w:val="003D0615"/>
    <w:rsid w:val="003D57C1"/>
    <w:rsid w:val="003D7621"/>
    <w:rsid w:val="003E1FF6"/>
    <w:rsid w:val="003E74A2"/>
    <w:rsid w:val="003E7BEF"/>
    <w:rsid w:val="003F2FA8"/>
    <w:rsid w:val="003F7347"/>
    <w:rsid w:val="0040141D"/>
    <w:rsid w:val="00401F33"/>
    <w:rsid w:val="0040409B"/>
    <w:rsid w:val="00424A7B"/>
    <w:rsid w:val="0043443C"/>
    <w:rsid w:val="004346D9"/>
    <w:rsid w:val="00435F9C"/>
    <w:rsid w:val="00454C46"/>
    <w:rsid w:val="00455A2D"/>
    <w:rsid w:val="00455C0A"/>
    <w:rsid w:val="00461339"/>
    <w:rsid w:val="0046505B"/>
    <w:rsid w:val="004747A9"/>
    <w:rsid w:val="00482C77"/>
    <w:rsid w:val="00490843"/>
    <w:rsid w:val="0049133B"/>
    <w:rsid w:val="00493D09"/>
    <w:rsid w:val="004A018F"/>
    <w:rsid w:val="004A1948"/>
    <w:rsid w:val="004A4844"/>
    <w:rsid w:val="004A5B12"/>
    <w:rsid w:val="004B3EFF"/>
    <w:rsid w:val="004B4044"/>
    <w:rsid w:val="004B72E2"/>
    <w:rsid w:val="004C3A5A"/>
    <w:rsid w:val="004D0148"/>
    <w:rsid w:val="004D140F"/>
    <w:rsid w:val="004D2A09"/>
    <w:rsid w:val="004D53AB"/>
    <w:rsid w:val="004D647F"/>
    <w:rsid w:val="004D69E2"/>
    <w:rsid w:val="004D7C84"/>
    <w:rsid w:val="004E6DC8"/>
    <w:rsid w:val="004F27B3"/>
    <w:rsid w:val="004F4EEB"/>
    <w:rsid w:val="00502316"/>
    <w:rsid w:val="00512272"/>
    <w:rsid w:val="00516396"/>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B3393"/>
    <w:rsid w:val="005C1EA1"/>
    <w:rsid w:val="005D06B7"/>
    <w:rsid w:val="005D2DBD"/>
    <w:rsid w:val="005D5595"/>
    <w:rsid w:val="005D7389"/>
    <w:rsid w:val="005E7C15"/>
    <w:rsid w:val="005F079D"/>
    <w:rsid w:val="005F42B7"/>
    <w:rsid w:val="00601073"/>
    <w:rsid w:val="00603F35"/>
    <w:rsid w:val="00606C77"/>
    <w:rsid w:val="00614414"/>
    <w:rsid w:val="0061590B"/>
    <w:rsid w:val="00625492"/>
    <w:rsid w:val="00626F53"/>
    <w:rsid w:val="00633239"/>
    <w:rsid w:val="00633C39"/>
    <w:rsid w:val="00642642"/>
    <w:rsid w:val="006466F1"/>
    <w:rsid w:val="00667D11"/>
    <w:rsid w:val="006719B6"/>
    <w:rsid w:val="00675528"/>
    <w:rsid w:val="00693E4E"/>
    <w:rsid w:val="006A2133"/>
    <w:rsid w:val="006C170C"/>
    <w:rsid w:val="006C4AD8"/>
    <w:rsid w:val="006C5AAD"/>
    <w:rsid w:val="006D34ED"/>
    <w:rsid w:val="006D43DB"/>
    <w:rsid w:val="006D7442"/>
    <w:rsid w:val="006E5EC1"/>
    <w:rsid w:val="006E64BB"/>
    <w:rsid w:val="0071108F"/>
    <w:rsid w:val="00713126"/>
    <w:rsid w:val="00713D58"/>
    <w:rsid w:val="007261F8"/>
    <w:rsid w:val="007271F7"/>
    <w:rsid w:val="00737455"/>
    <w:rsid w:val="00741452"/>
    <w:rsid w:val="007414C6"/>
    <w:rsid w:val="00755554"/>
    <w:rsid w:val="00756219"/>
    <w:rsid w:val="00763343"/>
    <w:rsid w:val="00763FC2"/>
    <w:rsid w:val="007678F7"/>
    <w:rsid w:val="007709D1"/>
    <w:rsid w:val="00772977"/>
    <w:rsid w:val="00781E6C"/>
    <w:rsid w:val="0078257A"/>
    <w:rsid w:val="00785916"/>
    <w:rsid w:val="00792503"/>
    <w:rsid w:val="00796037"/>
    <w:rsid w:val="007A27DD"/>
    <w:rsid w:val="007B21B2"/>
    <w:rsid w:val="007B3667"/>
    <w:rsid w:val="007B3AC8"/>
    <w:rsid w:val="007C68AE"/>
    <w:rsid w:val="007D0575"/>
    <w:rsid w:val="007D629B"/>
    <w:rsid w:val="007D7579"/>
    <w:rsid w:val="007E0846"/>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D7F01"/>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5B74"/>
    <w:rsid w:val="0094689E"/>
    <w:rsid w:val="009634AF"/>
    <w:rsid w:val="009719CF"/>
    <w:rsid w:val="00976494"/>
    <w:rsid w:val="00977802"/>
    <w:rsid w:val="009873C9"/>
    <w:rsid w:val="009910FD"/>
    <w:rsid w:val="0099769F"/>
    <w:rsid w:val="009A0980"/>
    <w:rsid w:val="009A27D6"/>
    <w:rsid w:val="009A5818"/>
    <w:rsid w:val="009B1BCF"/>
    <w:rsid w:val="009B37E4"/>
    <w:rsid w:val="009B4668"/>
    <w:rsid w:val="009B75E6"/>
    <w:rsid w:val="009C378C"/>
    <w:rsid w:val="009C556B"/>
    <w:rsid w:val="009D0E3F"/>
    <w:rsid w:val="009D33F1"/>
    <w:rsid w:val="009D520A"/>
    <w:rsid w:val="009D552E"/>
    <w:rsid w:val="009E0008"/>
    <w:rsid w:val="009E1D8D"/>
    <w:rsid w:val="009E41CA"/>
    <w:rsid w:val="009F39C4"/>
    <w:rsid w:val="009F6E16"/>
    <w:rsid w:val="00A002CE"/>
    <w:rsid w:val="00A03C2D"/>
    <w:rsid w:val="00A06091"/>
    <w:rsid w:val="00A100C8"/>
    <w:rsid w:val="00A305F8"/>
    <w:rsid w:val="00A31463"/>
    <w:rsid w:val="00A44DD8"/>
    <w:rsid w:val="00A51B21"/>
    <w:rsid w:val="00A544DB"/>
    <w:rsid w:val="00A609B1"/>
    <w:rsid w:val="00A60F56"/>
    <w:rsid w:val="00A716A3"/>
    <w:rsid w:val="00A73054"/>
    <w:rsid w:val="00A75EAC"/>
    <w:rsid w:val="00A9093A"/>
    <w:rsid w:val="00A91DE2"/>
    <w:rsid w:val="00A94D28"/>
    <w:rsid w:val="00A97A05"/>
    <w:rsid w:val="00AA3AC9"/>
    <w:rsid w:val="00AA62E8"/>
    <w:rsid w:val="00AA6594"/>
    <w:rsid w:val="00AB432C"/>
    <w:rsid w:val="00AB5B09"/>
    <w:rsid w:val="00AC012B"/>
    <w:rsid w:val="00AC5C00"/>
    <w:rsid w:val="00AD11F7"/>
    <w:rsid w:val="00AE74B1"/>
    <w:rsid w:val="00AF73A6"/>
    <w:rsid w:val="00B01134"/>
    <w:rsid w:val="00B067EE"/>
    <w:rsid w:val="00B0798D"/>
    <w:rsid w:val="00B10467"/>
    <w:rsid w:val="00B25245"/>
    <w:rsid w:val="00B27133"/>
    <w:rsid w:val="00B31182"/>
    <w:rsid w:val="00B34856"/>
    <w:rsid w:val="00B36FF2"/>
    <w:rsid w:val="00B56D2F"/>
    <w:rsid w:val="00B57708"/>
    <w:rsid w:val="00B61BFE"/>
    <w:rsid w:val="00B6763B"/>
    <w:rsid w:val="00B67D61"/>
    <w:rsid w:val="00B74AC0"/>
    <w:rsid w:val="00B7696A"/>
    <w:rsid w:val="00B82F55"/>
    <w:rsid w:val="00B86F7E"/>
    <w:rsid w:val="00B9388B"/>
    <w:rsid w:val="00B93929"/>
    <w:rsid w:val="00BA050C"/>
    <w:rsid w:val="00BA12ED"/>
    <w:rsid w:val="00BA3A8C"/>
    <w:rsid w:val="00BB4B80"/>
    <w:rsid w:val="00BB4DA6"/>
    <w:rsid w:val="00BB7155"/>
    <w:rsid w:val="00BC680A"/>
    <w:rsid w:val="00BC6A39"/>
    <w:rsid w:val="00BE3F02"/>
    <w:rsid w:val="00BE4500"/>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39AD"/>
    <w:rsid w:val="00C655DD"/>
    <w:rsid w:val="00C91AA3"/>
    <w:rsid w:val="00C9382F"/>
    <w:rsid w:val="00CB02DC"/>
    <w:rsid w:val="00CB7CA8"/>
    <w:rsid w:val="00CC3157"/>
    <w:rsid w:val="00CD16CE"/>
    <w:rsid w:val="00CE0F8E"/>
    <w:rsid w:val="00CE1F1E"/>
    <w:rsid w:val="00CF6F23"/>
    <w:rsid w:val="00D05BEC"/>
    <w:rsid w:val="00D06210"/>
    <w:rsid w:val="00D07043"/>
    <w:rsid w:val="00D12A2B"/>
    <w:rsid w:val="00D1589D"/>
    <w:rsid w:val="00D24698"/>
    <w:rsid w:val="00D25868"/>
    <w:rsid w:val="00D25C47"/>
    <w:rsid w:val="00D2660C"/>
    <w:rsid w:val="00D2758E"/>
    <w:rsid w:val="00D30E9B"/>
    <w:rsid w:val="00D316F6"/>
    <w:rsid w:val="00D43F53"/>
    <w:rsid w:val="00D44AF9"/>
    <w:rsid w:val="00D45768"/>
    <w:rsid w:val="00D45F2D"/>
    <w:rsid w:val="00D52A2E"/>
    <w:rsid w:val="00D55F1E"/>
    <w:rsid w:val="00D6072F"/>
    <w:rsid w:val="00D64D20"/>
    <w:rsid w:val="00D75ED0"/>
    <w:rsid w:val="00D76346"/>
    <w:rsid w:val="00D7776E"/>
    <w:rsid w:val="00D836F6"/>
    <w:rsid w:val="00D9607B"/>
    <w:rsid w:val="00DB4193"/>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0FAA"/>
    <w:rsid w:val="00EB2AB7"/>
    <w:rsid w:val="00EB34FE"/>
    <w:rsid w:val="00EC337A"/>
    <w:rsid w:val="00EE0506"/>
    <w:rsid w:val="00EE2341"/>
    <w:rsid w:val="00EE23B4"/>
    <w:rsid w:val="00EE244A"/>
    <w:rsid w:val="00EF20EC"/>
    <w:rsid w:val="00F01972"/>
    <w:rsid w:val="00F01E8C"/>
    <w:rsid w:val="00F02BFB"/>
    <w:rsid w:val="00F03D5C"/>
    <w:rsid w:val="00F07DB6"/>
    <w:rsid w:val="00F17CBD"/>
    <w:rsid w:val="00F20658"/>
    <w:rsid w:val="00F222DE"/>
    <w:rsid w:val="00F30ED3"/>
    <w:rsid w:val="00F34F92"/>
    <w:rsid w:val="00F35096"/>
    <w:rsid w:val="00F4515A"/>
    <w:rsid w:val="00F51166"/>
    <w:rsid w:val="00F55583"/>
    <w:rsid w:val="00F55B09"/>
    <w:rsid w:val="00F64707"/>
    <w:rsid w:val="00F749D4"/>
    <w:rsid w:val="00F82281"/>
    <w:rsid w:val="00F831E8"/>
    <w:rsid w:val="00F95FF3"/>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49381C"/>
    <w:rsid w:val="0458359F"/>
    <w:rsid w:val="05BF313C"/>
    <w:rsid w:val="0638566B"/>
    <w:rsid w:val="06905EF8"/>
    <w:rsid w:val="07822659"/>
    <w:rsid w:val="08AB4334"/>
    <w:rsid w:val="08BD22BF"/>
    <w:rsid w:val="0A992810"/>
    <w:rsid w:val="0B2D1015"/>
    <w:rsid w:val="0BAA2339"/>
    <w:rsid w:val="0C3C1F0A"/>
    <w:rsid w:val="0C7E01D6"/>
    <w:rsid w:val="0CBE14CA"/>
    <w:rsid w:val="0DC564E1"/>
    <w:rsid w:val="0F1C3C95"/>
    <w:rsid w:val="0F4D73DE"/>
    <w:rsid w:val="0FB93D23"/>
    <w:rsid w:val="10813973"/>
    <w:rsid w:val="10967DE9"/>
    <w:rsid w:val="116F0E67"/>
    <w:rsid w:val="121C7264"/>
    <w:rsid w:val="12D9220E"/>
    <w:rsid w:val="12F96422"/>
    <w:rsid w:val="130D4918"/>
    <w:rsid w:val="13ED7531"/>
    <w:rsid w:val="154C74B7"/>
    <w:rsid w:val="15803923"/>
    <w:rsid w:val="164963A5"/>
    <w:rsid w:val="168B1E8B"/>
    <w:rsid w:val="1726179A"/>
    <w:rsid w:val="18304408"/>
    <w:rsid w:val="188C359B"/>
    <w:rsid w:val="1B052CAA"/>
    <w:rsid w:val="1BF27E9D"/>
    <w:rsid w:val="1C550B58"/>
    <w:rsid w:val="1C8F5297"/>
    <w:rsid w:val="1C984AC0"/>
    <w:rsid w:val="1CAF3A72"/>
    <w:rsid w:val="1D6614F4"/>
    <w:rsid w:val="1F9C52AF"/>
    <w:rsid w:val="204F5541"/>
    <w:rsid w:val="2059201A"/>
    <w:rsid w:val="20FE0ADA"/>
    <w:rsid w:val="227D1127"/>
    <w:rsid w:val="253D00BD"/>
    <w:rsid w:val="259E7AAB"/>
    <w:rsid w:val="25E6042A"/>
    <w:rsid w:val="25ED7CFF"/>
    <w:rsid w:val="25F767DC"/>
    <w:rsid w:val="29DD03DE"/>
    <w:rsid w:val="2CE83633"/>
    <w:rsid w:val="2D560907"/>
    <w:rsid w:val="2DFE4B34"/>
    <w:rsid w:val="2E1819E5"/>
    <w:rsid w:val="2E452FC9"/>
    <w:rsid w:val="2E8162AD"/>
    <w:rsid w:val="2E861CEB"/>
    <w:rsid w:val="2E9A4044"/>
    <w:rsid w:val="2ECD27D0"/>
    <w:rsid w:val="2F2E417E"/>
    <w:rsid w:val="2F4316F0"/>
    <w:rsid w:val="2F7B5E31"/>
    <w:rsid w:val="2F9802CD"/>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78F28C0"/>
    <w:rsid w:val="48021683"/>
    <w:rsid w:val="48934F74"/>
    <w:rsid w:val="48F41700"/>
    <w:rsid w:val="493D20EF"/>
    <w:rsid w:val="495D4343"/>
    <w:rsid w:val="4AB02FDB"/>
    <w:rsid w:val="4B67093E"/>
    <w:rsid w:val="4BD27749"/>
    <w:rsid w:val="4BDD72D9"/>
    <w:rsid w:val="4C1676C1"/>
    <w:rsid w:val="4CF175DC"/>
    <w:rsid w:val="4D376881"/>
    <w:rsid w:val="4D4D1E47"/>
    <w:rsid w:val="4E2A107A"/>
    <w:rsid w:val="4E65512B"/>
    <w:rsid w:val="50BB74C3"/>
    <w:rsid w:val="510E7D43"/>
    <w:rsid w:val="51332769"/>
    <w:rsid w:val="52025205"/>
    <w:rsid w:val="52257453"/>
    <w:rsid w:val="5432033C"/>
    <w:rsid w:val="548E769A"/>
    <w:rsid w:val="55F54236"/>
    <w:rsid w:val="562F58B6"/>
    <w:rsid w:val="567A662A"/>
    <w:rsid w:val="57062473"/>
    <w:rsid w:val="571E4E32"/>
    <w:rsid w:val="57B928BB"/>
    <w:rsid w:val="57F944FA"/>
    <w:rsid w:val="5AB66870"/>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BFE54D3"/>
    <w:rsid w:val="6C313863"/>
    <w:rsid w:val="6CB64147"/>
    <w:rsid w:val="6E8F7740"/>
    <w:rsid w:val="6EEE26AC"/>
    <w:rsid w:val="6FD67F32"/>
    <w:rsid w:val="718D260B"/>
    <w:rsid w:val="71C22B21"/>
    <w:rsid w:val="71FB277D"/>
    <w:rsid w:val="72303D09"/>
    <w:rsid w:val="729C4002"/>
    <w:rsid w:val="72BB08AA"/>
    <w:rsid w:val="72C51D10"/>
    <w:rsid w:val="73271770"/>
    <w:rsid w:val="732857F3"/>
    <w:rsid w:val="734C7658"/>
    <w:rsid w:val="73553531"/>
    <w:rsid w:val="73EB2AF2"/>
    <w:rsid w:val="744051D9"/>
    <w:rsid w:val="74F371BB"/>
    <w:rsid w:val="7562283E"/>
    <w:rsid w:val="75E61486"/>
    <w:rsid w:val="76141AED"/>
    <w:rsid w:val="763147EB"/>
    <w:rsid w:val="76B65054"/>
    <w:rsid w:val="76EFA59F"/>
    <w:rsid w:val="771C49A5"/>
    <w:rsid w:val="77901BB9"/>
    <w:rsid w:val="797A667D"/>
    <w:rsid w:val="79856CB1"/>
    <w:rsid w:val="79AE6476"/>
    <w:rsid w:val="79D15B58"/>
    <w:rsid w:val="7CEB3072"/>
    <w:rsid w:val="7D4B7D80"/>
    <w:rsid w:val="7DFDCA40"/>
    <w:rsid w:val="7EFC1FDC"/>
    <w:rsid w:val="7F403025"/>
    <w:rsid w:val="7FB70402"/>
    <w:rsid w:val="7FBB6673"/>
    <w:rsid w:val="D7ED6D2F"/>
    <w:rsid w:val="DBFDB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autoRedefine/>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autoRedefine/>
    <w:semiHidden/>
    <w:qFormat/>
    <w:uiPriority w:val="0"/>
    <w:pPr>
      <w:shd w:val="clear" w:color="auto" w:fill="000080"/>
    </w:pPr>
    <w:rPr>
      <w:rFonts w:ascii="Times New Roman" w:hAnsi="Times New Roman"/>
      <w:szCs w:val="24"/>
    </w:rPr>
  </w:style>
  <w:style w:type="paragraph" w:styleId="16">
    <w:name w:val="annotation text"/>
    <w:basedOn w:val="1"/>
    <w:link w:val="67"/>
    <w:autoRedefine/>
    <w:semiHidden/>
    <w:unhideWhenUsed/>
    <w:qFormat/>
    <w:uiPriority w:val="0"/>
    <w:pPr>
      <w:jc w:val="left"/>
    </w:pPr>
  </w:style>
  <w:style w:type="paragraph" w:styleId="17">
    <w:name w:val="Body Text 3"/>
    <w:basedOn w:val="1"/>
    <w:link w:val="72"/>
    <w:autoRedefine/>
    <w:qFormat/>
    <w:uiPriority w:val="0"/>
    <w:pPr>
      <w:spacing w:after="120"/>
    </w:pPr>
    <w:rPr>
      <w:rFonts w:ascii="Times New Roman" w:hAnsi="Times New Roman"/>
      <w:sz w:val="16"/>
      <w:szCs w:val="16"/>
    </w:rPr>
  </w:style>
  <w:style w:type="paragraph" w:styleId="18">
    <w:name w:val="Body Text"/>
    <w:basedOn w:val="1"/>
    <w:link w:val="69"/>
    <w:autoRedefine/>
    <w:unhideWhenUsed/>
    <w:qFormat/>
    <w:uiPriority w:val="0"/>
    <w:pPr>
      <w:spacing w:after="120"/>
    </w:pPr>
  </w:style>
  <w:style w:type="paragraph" w:styleId="19">
    <w:name w:val="Body Text Indent"/>
    <w:basedOn w:val="1"/>
    <w:link w:val="73"/>
    <w:autoRedefine/>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autoRedefine/>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autoRedefine/>
    <w:semiHidden/>
    <w:qFormat/>
    <w:uiPriority w:val="0"/>
    <w:rPr>
      <w:rFonts w:ascii="Times New Roman" w:hAnsi="Times New Roman"/>
      <w:sz w:val="18"/>
      <w:szCs w:val="18"/>
    </w:rPr>
  </w:style>
  <w:style w:type="paragraph" w:styleId="27">
    <w:name w:val="footer"/>
    <w:basedOn w:val="1"/>
    <w:link w:val="58"/>
    <w:autoRedefine/>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autoRedefine/>
    <w:qFormat/>
    <w:uiPriority w:val="0"/>
    <w:rPr>
      <w:rFonts w:ascii="Calibri" w:hAnsi="Calibri" w:eastAsia="宋体" w:cs="Times New Roman"/>
      <w:sz w:val="18"/>
      <w:szCs w:val="18"/>
    </w:rPr>
  </w:style>
  <w:style w:type="character" w:customStyle="1" w:styleId="58">
    <w:name w:val="页脚 字符"/>
    <w:basedOn w:val="45"/>
    <w:link w:val="27"/>
    <w:autoRedefine/>
    <w:qFormat/>
    <w:uiPriority w:val="0"/>
    <w:rPr>
      <w:rFonts w:ascii="Calibri" w:hAnsi="Calibri" w:eastAsia="宋体" w:cs="Times New Roman"/>
      <w:sz w:val="18"/>
      <w:szCs w:val="18"/>
    </w:rPr>
  </w:style>
  <w:style w:type="character" w:customStyle="1" w:styleId="59">
    <w:name w:val="标题 3 字符"/>
    <w:basedOn w:val="45"/>
    <w:link w:val="3"/>
    <w:autoRedefine/>
    <w:qFormat/>
    <w:uiPriority w:val="0"/>
    <w:rPr>
      <w:rFonts w:ascii="Calibri" w:hAnsi="Calibri" w:eastAsia="宋体" w:cs="Times New Roman"/>
      <w:b/>
      <w:bCs/>
      <w:sz w:val="32"/>
      <w:szCs w:val="32"/>
    </w:rPr>
  </w:style>
  <w:style w:type="character" w:customStyle="1" w:styleId="60">
    <w:name w:val="标题 1 字符"/>
    <w:basedOn w:val="45"/>
    <w:link w:val="2"/>
    <w:autoRedefine/>
    <w:qFormat/>
    <w:uiPriority w:val="0"/>
    <w:rPr>
      <w:rFonts w:ascii="宋体" w:hAnsi="宋体" w:eastAsia="黑体" w:cs="Times New Roman"/>
      <w:b/>
      <w:bCs/>
      <w:kern w:val="44"/>
      <w:sz w:val="28"/>
      <w:szCs w:val="44"/>
    </w:rPr>
  </w:style>
  <w:style w:type="character" w:customStyle="1" w:styleId="61">
    <w:name w:val="标题 4 字符"/>
    <w:basedOn w:val="45"/>
    <w:link w:val="5"/>
    <w:autoRedefine/>
    <w:qFormat/>
    <w:uiPriority w:val="0"/>
    <w:rPr>
      <w:rFonts w:ascii="Arial" w:hAnsi="Arial" w:eastAsia="黑体" w:cs="Times New Roman"/>
      <w:b/>
      <w:bCs/>
      <w:sz w:val="28"/>
      <w:szCs w:val="28"/>
    </w:rPr>
  </w:style>
  <w:style w:type="character" w:customStyle="1" w:styleId="62">
    <w:name w:val="标题 5 字符"/>
    <w:basedOn w:val="45"/>
    <w:link w:val="6"/>
    <w:autoRedefine/>
    <w:qFormat/>
    <w:uiPriority w:val="0"/>
    <w:rPr>
      <w:rFonts w:ascii="Times New Roman" w:hAnsi="Times New Roman" w:eastAsia="宋体" w:cs="Times New Roman"/>
      <w:b/>
      <w:sz w:val="28"/>
      <w:szCs w:val="20"/>
    </w:rPr>
  </w:style>
  <w:style w:type="character" w:customStyle="1" w:styleId="63">
    <w:name w:val="标题 6 字符"/>
    <w:basedOn w:val="45"/>
    <w:link w:val="8"/>
    <w:autoRedefine/>
    <w:qFormat/>
    <w:uiPriority w:val="0"/>
    <w:rPr>
      <w:rFonts w:ascii="Arial" w:hAnsi="Arial" w:eastAsia="黑体" w:cs="Times New Roman"/>
      <w:b/>
      <w:sz w:val="24"/>
      <w:szCs w:val="20"/>
    </w:rPr>
  </w:style>
  <w:style w:type="character" w:customStyle="1" w:styleId="64">
    <w:name w:val="标题 7 字符"/>
    <w:basedOn w:val="45"/>
    <w:link w:val="9"/>
    <w:autoRedefine/>
    <w:qFormat/>
    <w:uiPriority w:val="0"/>
    <w:rPr>
      <w:rFonts w:ascii="Times New Roman" w:hAnsi="Times New Roman" w:eastAsia="宋体" w:cs="Times New Roman"/>
      <w:b/>
      <w:sz w:val="24"/>
      <w:szCs w:val="20"/>
    </w:rPr>
  </w:style>
  <w:style w:type="character" w:customStyle="1" w:styleId="65">
    <w:name w:val="标题 8 字符"/>
    <w:basedOn w:val="45"/>
    <w:link w:val="10"/>
    <w:autoRedefine/>
    <w:qFormat/>
    <w:uiPriority w:val="0"/>
    <w:rPr>
      <w:rFonts w:ascii="Arial" w:hAnsi="Arial" w:eastAsia="黑体" w:cs="Times New Roman"/>
      <w:sz w:val="24"/>
      <w:szCs w:val="20"/>
    </w:rPr>
  </w:style>
  <w:style w:type="character" w:customStyle="1" w:styleId="66">
    <w:name w:val="标题 9 字符"/>
    <w:basedOn w:val="45"/>
    <w:link w:val="11"/>
    <w:autoRedefine/>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autoRedefine/>
    <w:qFormat/>
    <w:uiPriority w:val="0"/>
    <w:rPr>
      <w:rFonts w:ascii="Calibri" w:hAnsi="Calibri" w:eastAsia="宋体" w:cs="Times New Roman"/>
      <w:szCs w:val="21"/>
    </w:rPr>
  </w:style>
  <w:style w:type="character" w:customStyle="1" w:styleId="70">
    <w:name w:val="正文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autoRedefine/>
    <w:qFormat/>
    <w:uiPriority w:val="0"/>
    <w:rPr>
      <w:rFonts w:ascii="Times New Roman" w:hAnsi="Times New Roman" w:eastAsia="宋体" w:cs="Times New Roman"/>
      <w:sz w:val="16"/>
      <w:szCs w:val="16"/>
    </w:rPr>
  </w:style>
  <w:style w:type="character" w:customStyle="1" w:styleId="73">
    <w:name w:val="正文文本缩进 字符"/>
    <w:basedOn w:val="45"/>
    <w:link w:val="19"/>
    <w:autoRedefine/>
    <w:qFormat/>
    <w:uiPriority w:val="0"/>
    <w:rPr>
      <w:rFonts w:ascii="Times New Roman" w:hAnsi="Times New Roman" w:eastAsia="宋体" w:cs="Times New Roman"/>
      <w:szCs w:val="24"/>
    </w:rPr>
  </w:style>
  <w:style w:type="character" w:customStyle="1" w:styleId="74">
    <w:name w:val="纯文本 字符"/>
    <w:basedOn w:val="45"/>
    <w:link w:val="22"/>
    <w:autoRedefine/>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autoRedefine/>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autoRedefine/>
    <w:qFormat/>
    <w:uiPriority w:val="0"/>
    <w:rPr>
      <w:rFonts w:ascii="宋体" w:hAnsi="Times New Roman" w:eastAsia="宋体" w:cs="Times New Roman"/>
      <w:b/>
      <w:bCs/>
      <w:sz w:val="24"/>
      <w:szCs w:val="24"/>
    </w:rPr>
  </w:style>
  <w:style w:type="character" w:customStyle="1" w:styleId="79">
    <w:name w:val="正文文本 2 字符"/>
    <w:basedOn w:val="45"/>
    <w:link w:val="36"/>
    <w:autoRedefine/>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autoRedefine/>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autoRedefine/>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autoRedefine/>
    <w:qFormat/>
    <w:uiPriority w:val="0"/>
  </w:style>
  <w:style w:type="character" w:customStyle="1" w:styleId="202">
    <w:name w:val="bds_nopic2"/>
    <w:basedOn w:val="45"/>
    <w:autoRedefine/>
    <w:qFormat/>
    <w:uiPriority w:val="0"/>
  </w:style>
  <w:style w:type="character" w:customStyle="1" w:styleId="203">
    <w:name w:val="列出段落 字符"/>
    <w:link w:val="56"/>
    <w:autoRedefine/>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9</Pages>
  <Words>3851</Words>
  <Characters>4001</Characters>
  <Lines>30</Lines>
  <Paragraphs>8</Paragraphs>
  <TotalTime>5</TotalTime>
  <ScaleCrop>false</ScaleCrop>
  <LinksUpToDate>false</LinksUpToDate>
  <CharactersWithSpaces>4014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2024-06-25T23:05:00Z</dcterms:created>
  <dc:creator>李刚</dc:creator>
  <cp:lastModifiedBy>小陈</cp:lastModifiedBy>
  <cp:lastPrinted>2021-10-09T03:31:00Z</cp:lastPrinted>
  <dcterms:modified xsi:type="dcterms:W3CDTF">2024-07-01T09:23:13Z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545DD3754ED04F48AFA43D1B3227BDD4_13</vt:lpwstr>
  </property>
</Properties>
</file>