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深圳市政府投资项目评审中心</w:t>
      </w:r>
      <w:r>
        <w:rPr>
          <w:rFonts w:ascii="黑体" w:hAnsi="黑体" w:eastAsia="黑体" w:cs="黑体"/>
          <w:sz w:val="44"/>
          <w:szCs w:val="44"/>
          <w:lang w:eastAsia="zh-CN"/>
        </w:rPr>
        <w:t>2018年</w:t>
      </w:r>
    </w:p>
    <w:p>
      <w:pPr>
        <w:jc w:val="center"/>
        <w:rPr>
          <w:rFonts w:ascii="黑体" w:hAnsi="黑体" w:eastAsia="黑体" w:cs="黑体"/>
          <w:sz w:val="44"/>
          <w:szCs w:val="44"/>
          <w:lang w:eastAsia="zh-CN"/>
        </w:rPr>
      </w:pPr>
      <w:r>
        <w:rPr>
          <w:rFonts w:ascii="黑体" w:hAnsi="黑体" w:eastAsia="黑体" w:cs="黑体"/>
          <w:sz w:val="44"/>
          <w:szCs w:val="44"/>
          <w:lang w:eastAsia="zh-CN"/>
        </w:rPr>
        <w:t>“三公”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支出</w:t>
      </w:r>
      <w:r>
        <w:rPr>
          <w:rFonts w:ascii="黑体" w:hAnsi="黑体" w:eastAsia="黑体" w:cs="黑体"/>
          <w:sz w:val="44"/>
          <w:szCs w:val="44"/>
          <w:lang w:eastAsia="zh-CN"/>
        </w:rPr>
        <w:t>情况说明</w:t>
      </w:r>
    </w:p>
    <w:p>
      <w:pPr>
        <w:rPr>
          <w:rFonts w:ascii="黑体" w:hAnsi="黑体" w:eastAsia="黑体" w:cs="Times New Roman"/>
          <w:sz w:val="32"/>
          <w:szCs w:val="32"/>
          <w:lang w:eastAsia="zh-CN"/>
        </w:rPr>
      </w:pPr>
    </w:p>
    <w:p>
      <w:pPr>
        <w:ind w:firstLine="964" w:firstLineChars="300"/>
        <w:rPr>
          <w:rFonts w:ascii="仿宋" w:hAnsi="仿宋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一、单位概况</w:t>
      </w:r>
    </w:p>
    <w:p>
      <w:pPr>
        <w:ind w:firstLine="627" w:firstLineChars="196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（一）部门职责</w:t>
      </w:r>
    </w:p>
    <w:p>
      <w:pPr>
        <w:ind w:left="123" w:leftChars="56" w:firstLine="640" w:firstLineChars="200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深圳市政府投资项目评审中心（以下简称“评审中心”）负责市政府投资项目的项目建议书、可行性研究报告、初步设计的评估论证；负责市政府投资项目概算审核，建立政府概算数据库，编制概算参考指标体系；负责政府投资领域行业建设标准的制定。</w:t>
      </w:r>
    </w:p>
    <w:p>
      <w:pPr>
        <w:ind w:firstLine="800" w:firstLineChars="250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（二）机构设置</w:t>
      </w:r>
    </w:p>
    <w:p>
      <w:pPr>
        <w:spacing w:line="240" w:lineRule="atLeast"/>
        <w:ind w:firstLine="800" w:firstLineChars="250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截止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201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8年12月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31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日，评审中心共有员工77人，中心内设综合部、评估论证一部、评估论证二部、概算审核一部、概算审核二部。</w:t>
      </w:r>
    </w:p>
    <w:p>
      <w:pPr>
        <w:ind w:firstLine="480" w:firstLineChars="150"/>
        <w:rPr>
          <w:rFonts w:ascii="仿宋" w:hAnsi="仿宋" w:eastAsia="仿宋" w:cs="Times New Roman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（三）经费保障</w:t>
      </w:r>
    </w:p>
    <w:p>
      <w:pPr>
        <w:spacing w:line="240" w:lineRule="atLeast"/>
        <w:ind w:firstLine="800" w:firstLineChars="250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根据市编委《关于市政府投资项目评审中心机构编制的批复》（深编〔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2002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〕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48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号），中心经费来源：财政核拔（政府投资项目咨询评估费中列支）。因资金性质和管理等原因，中心年度预算不分人员、公用、项目，业务经费总额下达。</w:t>
      </w:r>
    </w:p>
    <w:p>
      <w:pPr>
        <w:ind w:firstLine="643" w:firstLineChars="200"/>
        <w:rPr>
          <w:rFonts w:ascii="仿宋_GB2312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/>
          <w:kern w:val="2"/>
          <w:sz w:val="32"/>
          <w:szCs w:val="32"/>
          <w:lang w:eastAsia="zh-CN"/>
        </w:rPr>
        <w:t xml:space="preserve">二、一般公共预算财政拨款“三公”经费支出情况 </w:t>
      </w:r>
    </w:p>
    <w:p>
      <w:pPr>
        <w:ind w:firstLine="640" w:firstLineChars="200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评审中心2018年度“三公”支出数为11.51万元，年初预算19万元，支出完成年初预算的60.6%，主要原因是坚持厉行节约，严格贯彻执行</w:t>
      </w:r>
      <w:bookmarkStart w:id="0" w:name="_GoBack"/>
      <w:bookmarkEnd w:id="0"/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中央八项规定，按标准接待，严控“三公”支出。2018年“三公”经费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支出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与2017年相比，下降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2.39万元，降低17.19%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，主要原因是：公务用车运行费减少的原因。</w:t>
      </w:r>
    </w:p>
    <w:p>
      <w:pPr>
        <w:ind w:firstLine="320" w:firstLineChars="100"/>
        <w:jc w:val="center"/>
        <w:rPr>
          <w:rFonts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一般公共预算财政拨款“三公”经费支出</w:t>
      </w:r>
      <w:r>
        <w:rPr>
          <w:rFonts w:ascii="仿宋" w:hAnsi="仿宋" w:eastAsia="仿宋" w:cs="仿宋"/>
          <w:bCs/>
          <w:sz w:val="32"/>
          <w:szCs w:val="32"/>
          <w:lang w:eastAsia="zh-CN"/>
        </w:rPr>
        <w:t>统计表</w:t>
      </w:r>
    </w:p>
    <w:p>
      <w:pPr>
        <w:ind w:firstLine="240" w:firstLineChars="100"/>
        <w:jc w:val="right"/>
        <w:rPr>
          <w:rFonts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金额单位：万元</w:t>
      </w:r>
    </w:p>
    <w:tbl>
      <w:tblPr>
        <w:tblStyle w:val="3"/>
        <w:tblW w:w="921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0"/>
        <w:gridCol w:w="709"/>
        <w:gridCol w:w="709"/>
        <w:gridCol w:w="896"/>
        <w:gridCol w:w="663"/>
        <w:gridCol w:w="709"/>
        <w:gridCol w:w="708"/>
        <w:gridCol w:w="709"/>
        <w:gridCol w:w="851"/>
        <w:gridCol w:w="850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2018年支出数</w:t>
            </w:r>
          </w:p>
        </w:tc>
        <w:tc>
          <w:tcPr>
            <w:tcW w:w="46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2018年预算数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因公出国（境）</w:t>
            </w:r>
          </w:p>
        </w:tc>
        <w:tc>
          <w:tcPr>
            <w:tcW w:w="23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公务用车购置及运行费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公务接待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因公出国（境）</w:t>
            </w:r>
          </w:p>
        </w:tc>
        <w:tc>
          <w:tcPr>
            <w:tcW w:w="24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公务用车购置及运行费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公务接待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小计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公务用车购置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公务用车运行费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小计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公务用车购置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公务用车运行费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11.51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11.27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11.27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0.24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2</w:t>
            </w:r>
          </w:p>
        </w:tc>
      </w:tr>
    </w:tbl>
    <w:p>
      <w:pPr>
        <w:ind w:firstLine="800" w:firstLineChars="250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（一）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因公出国（境）支出</w:t>
      </w:r>
    </w:p>
    <w:p>
      <w:pPr>
        <w:ind w:firstLine="800" w:firstLineChars="250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评审中心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201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8年和2017年因公出国（境）经费预算和支出均为0万元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。</w:t>
      </w:r>
    </w:p>
    <w:p>
      <w:pPr>
        <w:ind w:firstLine="800" w:firstLineChars="250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（二）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公务接待支出</w:t>
      </w:r>
    </w:p>
    <w:p>
      <w:pPr>
        <w:ind w:firstLine="800" w:firstLineChars="250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评审中心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2018年公务接待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年初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预算数为2万元，主要用于接待来深调研、交流的同业单位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。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2018年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公务接待支出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0.24万元，接待批次2批，接待人数共1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7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人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（含陪同人员）。与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201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7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年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相比，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2018年公务接待费支出增加0.06万元，增长33.33%，主要原因是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：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接待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来深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人数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比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2017年增加，接待批次与2017年持平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。</w:t>
      </w:r>
    </w:p>
    <w:p>
      <w:pPr>
        <w:ind w:firstLine="800" w:firstLineChars="250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（三）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公务车运行费支出</w:t>
      </w:r>
    </w:p>
    <w:p>
      <w:pPr>
        <w:ind w:firstLine="800" w:firstLineChars="250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评审中心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201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8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年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公务车运行费预算为17万元，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2017年和2018年均无公务用车购置预算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。目前，公务用车保有量为5辆。2018年公务车运行费支出11.27万元，公务用车购置支出为0万元，与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201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7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年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相比，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2018年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公务车运行费支出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减少2.45万元，降低17.86%，主要原因是：1、优化用车；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2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、停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驶3台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公务用车，相应减少了燃油费和过路费，仍需缴纳保险费、停车费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等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。</w:t>
      </w:r>
    </w:p>
    <w:p>
      <w:pPr>
        <w:ind w:firstLine="803" w:firstLineChars="250"/>
        <w:rPr>
          <w:rFonts w:ascii="仿宋_GB2312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/>
          <w:kern w:val="2"/>
          <w:sz w:val="32"/>
          <w:szCs w:val="32"/>
          <w:lang w:eastAsia="zh-CN"/>
        </w:rPr>
        <w:t>三、名词解释</w:t>
      </w:r>
    </w:p>
    <w:p>
      <w:pPr>
        <w:ind w:firstLine="645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“三公”经费是指使用财政拨款安排的因公出国（境）、公务用车购置及运行维护费和接待费。其中：因公出国（境）反映单位因公出国（境）的国际旅费、住宿费、伙食费、公杂费、签证费、国外城市间交通费等；公务用车购置及运行维护费反映单位公务用车车辆购置支出、燃油、保险、维修、过路过桥等支出；公务接待反映单位按规定开支的各类公务接待支出（含外宾接待支出）。</w:t>
      </w:r>
    </w:p>
    <w:p>
      <w:pPr>
        <w:ind w:firstLine="645"/>
        <w:rPr>
          <w:rFonts w:ascii="仿宋" w:hAnsi="仿宋" w:eastAsia="仿宋" w:cs="Times New Roman"/>
          <w:sz w:val="32"/>
          <w:szCs w:val="32"/>
          <w:lang w:eastAsia="zh-CN"/>
        </w:rPr>
      </w:pPr>
    </w:p>
    <w:p>
      <w:pPr>
        <w:ind w:left="3770" w:leftChars="290" w:hanging="3132" w:hangingChars="600"/>
        <w:rPr>
          <w:rFonts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  <w:t xml:space="preserve">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深圳市政府投资项目评审中心</w:t>
      </w:r>
    </w:p>
    <w:p>
      <w:pPr>
        <w:ind w:left="2565" w:leftChars="1166" w:firstLine="2080" w:firstLineChars="650"/>
        <w:rPr>
          <w:rFonts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 xml:space="preserve"> 2019年9月26日</w:t>
      </w:r>
    </w:p>
    <w:p/>
    <w:sectPr>
      <w:footerReference r:id="rId3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0A30B5D"/>
    <w:rsid w:val="00A30B5D"/>
    <w:rsid w:val="00F32177"/>
    <w:rsid w:val="25B65488"/>
    <w:rsid w:val="5A5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1129</Words>
  <Characters>1263</Characters>
  <Lines>9</Lines>
  <Paragraphs>2</Paragraphs>
  <TotalTime>2</TotalTime>
  <ScaleCrop>false</ScaleCrop>
  <LinksUpToDate>false</LinksUpToDate>
  <CharactersWithSpaces>1280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2019-09-27T08:17:00Z</dcterms:created>
  <dc:creator>Windows 用户</dc:creator>
  <cp:lastModifiedBy>小陈</cp:lastModifiedBy>
  <dcterms:modified xsi:type="dcterms:W3CDTF">2023-10-26T06:40:51Z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8CD31FF949854294AAC95F2EDE5287BC_13</vt:lpwstr>
  </property>
</Properties>
</file>