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黑体" w:hAnsi="黑体" w:eastAsia="黑体"/>
          <w:sz w:val="32"/>
          <w:szCs w:val="32"/>
        </w:rPr>
      </w:pPr>
    </w:p>
    <w:p>
      <w:pPr>
        <w:pStyle w:val="3"/>
        <w:widowControl/>
        <w:spacing w:line="560" w:lineRule="exact"/>
        <w:jc w:val="left"/>
        <w:rPr>
          <w:rStyle w:val="14"/>
          <w:rFonts w:ascii="黑体" w:hAnsi="黑体" w:eastAsia="黑体"/>
          <w:bCs/>
          <w:kern w:val="0"/>
          <w:sz w:val="32"/>
          <w:szCs w:val="32"/>
        </w:rPr>
      </w:pPr>
      <w:r>
        <w:rPr>
          <w:rStyle w:val="14"/>
          <w:rFonts w:hint="eastAsia" w:ascii="黑体" w:hAnsi="黑体" w:eastAsia="黑体"/>
          <w:bCs/>
          <w:kern w:val="0"/>
          <w:sz w:val="32"/>
          <w:szCs w:val="32"/>
        </w:rPr>
        <w:t>附</w:t>
      </w:r>
      <w:r>
        <w:rPr>
          <w:rStyle w:val="14"/>
          <w:rFonts w:hint="eastAsia" w:ascii="黑体" w:hAnsi="黑体" w:eastAsia="黑体"/>
          <w:bCs/>
          <w:kern w:val="0"/>
          <w:sz w:val="32"/>
          <w:szCs w:val="32"/>
          <w:lang w:val="en-US" w:eastAsia="zh-CN"/>
        </w:rPr>
        <w:t xml:space="preserve">  </w:t>
      </w:r>
      <w:r>
        <w:rPr>
          <w:rStyle w:val="14"/>
          <w:rFonts w:hint="eastAsia" w:ascii="黑体" w:hAnsi="黑体" w:eastAsia="黑体"/>
          <w:bCs/>
          <w:kern w:val="0"/>
          <w:sz w:val="32"/>
          <w:szCs w:val="32"/>
        </w:rPr>
        <w:t>表</w:t>
      </w:r>
    </w:p>
    <w:p>
      <w:pPr>
        <w:pStyle w:val="3"/>
        <w:spacing w:line="560" w:lineRule="exact"/>
        <w:rPr>
          <w:rStyle w:val="14"/>
          <w:rFonts w:ascii="宋体" w:hAnsi="宋体"/>
          <w:b/>
          <w:sz w:val="24"/>
        </w:rPr>
      </w:pPr>
    </w:p>
    <w:p>
      <w:pPr>
        <w:pStyle w:val="3"/>
        <w:spacing w:line="560" w:lineRule="exact"/>
        <w:jc w:val="center"/>
        <w:rPr>
          <w:rStyle w:val="14"/>
          <w:rFonts w:ascii="宋体" w:hAnsi="宋体" w:cs="Times New Roman"/>
          <w:b/>
          <w:sz w:val="44"/>
          <w:szCs w:val="30"/>
        </w:rPr>
      </w:pPr>
      <w:bookmarkStart w:id="0" w:name="_GoBack"/>
      <w:r>
        <w:rPr>
          <w:rStyle w:val="14"/>
          <w:rFonts w:hint="eastAsia" w:ascii="方正小标宋简体" w:hAnsi="方正小标宋简体" w:eastAsia="方正小标宋简体" w:cs="方正小标宋简体"/>
          <w:b w:val="0"/>
          <w:bCs/>
          <w:sz w:val="44"/>
          <w:szCs w:val="30"/>
        </w:rPr>
        <w:t>深圳市市级储备粮管理考核评分表</w:t>
      </w:r>
    </w:p>
    <w:bookmarkEnd w:id="0"/>
    <w:p>
      <w:pPr>
        <w:pStyle w:val="3"/>
        <w:widowControl/>
        <w:spacing w:line="280" w:lineRule="exact"/>
        <w:ind w:left="960" w:hanging="960" w:hangingChars="400"/>
        <w:rPr>
          <w:rStyle w:val="14"/>
          <w:rFonts w:ascii="仿宋_GB2312" w:hAnsi="宋体" w:eastAsia="仿宋_GB2312"/>
          <w:kern w:val="0"/>
          <w:sz w:val="24"/>
        </w:rPr>
      </w:pPr>
    </w:p>
    <w:tbl>
      <w:tblPr>
        <w:tblStyle w:val="12"/>
        <w:tblW w:w="8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251"/>
        <w:gridCol w:w="780"/>
        <w:gridCol w:w="1860"/>
        <w:gridCol w:w="3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11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黑体" w:hAnsi="宋体" w:eastAsia="黑体"/>
                <w:b/>
                <w:kern w:val="0"/>
                <w:sz w:val="24"/>
              </w:rPr>
            </w:pPr>
            <w:r>
              <w:rPr>
                <w:rStyle w:val="14"/>
                <w:rFonts w:hint="eastAsia" w:ascii="黑体" w:hAnsi="宋体" w:eastAsia="黑体"/>
                <w:bCs/>
                <w:kern w:val="0"/>
                <w:sz w:val="24"/>
              </w:rPr>
              <w:t>分类</w:t>
            </w:r>
          </w:p>
        </w:tc>
        <w:tc>
          <w:tcPr>
            <w:tcW w:w="125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黑体" w:hAnsi="宋体" w:eastAsia="黑体"/>
                <w:kern w:val="0"/>
                <w:sz w:val="24"/>
              </w:rPr>
            </w:pPr>
            <w:r>
              <w:rPr>
                <w:rStyle w:val="14"/>
                <w:rFonts w:hint="eastAsia" w:ascii="黑体" w:hAnsi="宋体" w:eastAsia="黑体"/>
                <w:kern w:val="0"/>
                <w:sz w:val="24"/>
              </w:rPr>
              <w:t>考核指标</w:t>
            </w:r>
          </w:p>
        </w:tc>
        <w:tc>
          <w:tcPr>
            <w:tcW w:w="780" w:type="dxa"/>
            <w:noWrap/>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黑体" w:hAnsi="宋体" w:eastAsia="黑体"/>
                <w:kern w:val="0"/>
                <w:sz w:val="24"/>
              </w:rPr>
            </w:pPr>
            <w:r>
              <w:rPr>
                <w:rStyle w:val="14"/>
                <w:rFonts w:hint="eastAsia" w:ascii="黑体" w:hAnsi="宋体" w:eastAsia="黑体"/>
                <w:kern w:val="0"/>
                <w:sz w:val="24"/>
              </w:rPr>
              <w:t>分值</w:t>
            </w:r>
          </w:p>
        </w:tc>
        <w:tc>
          <w:tcPr>
            <w:tcW w:w="18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黑体" w:hAnsi="宋体" w:eastAsia="黑体"/>
                <w:kern w:val="0"/>
                <w:sz w:val="24"/>
              </w:rPr>
            </w:pPr>
            <w:r>
              <w:rPr>
                <w:rStyle w:val="14"/>
                <w:rFonts w:hint="eastAsia" w:ascii="黑体" w:hAnsi="宋体" w:eastAsia="黑体"/>
                <w:kern w:val="0"/>
                <w:sz w:val="24"/>
              </w:rPr>
              <w:t>指标要求</w:t>
            </w:r>
          </w:p>
        </w:tc>
        <w:tc>
          <w:tcPr>
            <w:tcW w:w="384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黑体" w:hAnsi="宋体" w:eastAsia="黑体"/>
                <w:kern w:val="0"/>
                <w:sz w:val="24"/>
              </w:rPr>
            </w:pPr>
            <w:r>
              <w:rPr>
                <w:rStyle w:val="14"/>
                <w:rFonts w:hint="eastAsia" w:ascii="黑体" w:hAnsi="宋体" w:eastAsia="黑体"/>
                <w:kern w:val="0"/>
                <w:sz w:val="24"/>
              </w:rPr>
              <w:t>扣分细则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0" w:type="dxa"/>
            <w:vMerge w:val="restart"/>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b/>
                <w:kern w:val="0"/>
                <w:sz w:val="24"/>
              </w:rPr>
            </w:pPr>
            <w:r>
              <w:rPr>
                <w:rStyle w:val="14"/>
                <w:rFonts w:hint="eastAsia" w:ascii="仿宋_GB2312" w:hAnsi="宋体" w:eastAsia="仿宋_GB2312"/>
                <w:b/>
                <w:kern w:val="0"/>
                <w:sz w:val="24"/>
              </w:rPr>
              <w:t>一、实物管理</w:t>
            </w:r>
          </w:p>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b/>
                <w:kern w:val="0"/>
                <w:sz w:val="24"/>
              </w:rPr>
            </w:pPr>
            <w:r>
              <w:rPr>
                <w:rStyle w:val="14"/>
                <w:rFonts w:hint="eastAsia" w:ascii="仿宋_GB2312" w:hAnsi="宋体" w:eastAsia="仿宋_GB2312"/>
                <w:b/>
                <w:kern w:val="0"/>
                <w:sz w:val="24"/>
              </w:rPr>
              <w:t>3</w:t>
            </w:r>
            <w:r>
              <w:rPr>
                <w:rStyle w:val="14"/>
                <w:rFonts w:ascii="仿宋_GB2312" w:hAnsi="宋体" w:eastAsia="仿宋_GB2312"/>
                <w:b/>
                <w:kern w:val="0"/>
                <w:sz w:val="24"/>
              </w:rPr>
              <w:t>0</w:t>
            </w:r>
            <w:r>
              <w:rPr>
                <w:rStyle w:val="14"/>
                <w:rFonts w:hint="eastAsia" w:ascii="仿宋_GB2312" w:hAnsi="宋体" w:eastAsia="仿宋_GB2312"/>
                <w:b/>
                <w:kern w:val="0"/>
                <w:sz w:val="24"/>
              </w:rPr>
              <w:t>分</w:t>
            </w:r>
          </w:p>
        </w:tc>
        <w:tc>
          <w:tcPr>
            <w:tcW w:w="125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1.数量充足</w:t>
            </w:r>
          </w:p>
        </w:tc>
        <w:tc>
          <w:tcPr>
            <w:tcW w:w="78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kern w:val="0"/>
                <w:sz w:val="24"/>
              </w:rPr>
            </w:pPr>
            <w:r>
              <w:rPr>
                <w:rStyle w:val="14"/>
                <w:rFonts w:ascii="仿宋_GB2312" w:hAnsi="宋体" w:eastAsia="仿宋_GB2312"/>
                <w:kern w:val="0"/>
                <w:sz w:val="24"/>
              </w:rPr>
              <w:t>1</w:t>
            </w:r>
            <w:r>
              <w:rPr>
                <w:rStyle w:val="14"/>
                <w:rFonts w:hint="eastAsia" w:ascii="仿宋_GB2312" w:hAnsi="宋体" w:eastAsia="仿宋_GB2312"/>
                <w:kern w:val="0"/>
                <w:sz w:val="24"/>
              </w:rPr>
              <w:t>0</w:t>
            </w:r>
          </w:p>
        </w:tc>
        <w:tc>
          <w:tcPr>
            <w:tcW w:w="18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库存储备粮品种、数量达到要求。</w:t>
            </w:r>
          </w:p>
        </w:tc>
        <w:tc>
          <w:tcPr>
            <w:tcW w:w="384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ascii="仿宋_GB2312" w:hAnsi="宋体" w:eastAsia="仿宋_GB2312"/>
                <w:kern w:val="0"/>
                <w:sz w:val="24"/>
              </w:rPr>
              <w:t>检查发现数量不足</w:t>
            </w:r>
            <w:r>
              <w:rPr>
                <w:rStyle w:val="14"/>
                <w:rFonts w:hint="eastAsia" w:ascii="仿宋_GB2312" w:hAnsi="宋体" w:eastAsia="仿宋_GB2312"/>
                <w:kern w:val="0"/>
                <w:sz w:val="24"/>
              </w:rPr>
              <w:t>的</w:t>
            </w:r>
            <w:r>
              <w:rPr>
                <w:rStyle w:val="14"/>
                <w:rFonts w:ascii="仿宋_GB2312" w:hAnsi="宋体" w:eastAsia="仿宋_GB2312"/>
                <w:kern w:val="0"/>
                <w:sz w:val="24"/>
              </w:rPr>
              <w:t>，</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①1</w:t>
            </w:r>
            <w:r>
              <w:rPr>
                <w:rStyle w:val="14"/>
                <w:rFonts w:ascii="仿宋_GB2312" w:hAnsi="宋体" w:eastAsia="仿宋_GB2312"/>
                <w:kern w:val="0"/>
                <w:sz w:val="24"/>
              </w:rPr>
              <w:t>吨以内，扣</w:t>
            </w:r>
            <w:r>
              <w:rPr>
                <w:rStyle w:val="14"/>
                <w:rFonts w:hint="eastAsia" w:ascii="仿宋_GB2312" w:hAnsi="宋体" w:eastAsia="仿宋_GB2312"/>
                <w:kern w:val="0"/>
                <w:sz w:val="24"/>
              </w:rPr>
              <w:t>1分；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②1吨以上</w:t>
            </w:r>
            <w:r>
              <w:rPr>
                <w:rStyle w:val="14"/>
                <w:rFonts w:ascii="仿宋_GB2312" w:hAnsi="宋体" w:eastAsia="仿宋_GB2312"/>
                <w:kern w:val="0"/>
                <w:sz w:val="24"/>
              </w:rPr>
              <w:t>100吨以内，扣2</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③</w:t>
            </w:r>
            <w:r>
              <w:rPr>
                <w:rStyle w:val="14"/>
                <w:rFonts w:ascii="仿宋_GB2312" w:hAnsi="宋体" w:eastAsia="仿宋_GB2312"/>
                <w:kern w:val="0"/>
                <w:sz w:val="24"/>
              </w:rPr>
              <w:t>100吨以上</w:t>
            </w:r>
            <w:r>
              <w:rPr>
                <w:rStyle w:val="14"/>
                <w:rFonts w:hint="eastAsia" w:ascii="仿宋_GB2312" w:hAnsi="宋体" w:eastAsia="仿宋_GB2312"/>
                <w:kern w:val="0"/>
                <w:sz w:val="24"/>
              </w:rPr>
              <w:t>1</w:t>
            </w:r>
            <w:r>
              <w:rPr>
                <w:rStyle w:val="14"/>
                <w:rFonts w:ascii="仿宋_GB2312" w:hAnsi="宋体" w:eastAsia="仿宋_GB2312"/>
                <w:kern w:val="0"/>
                <w:sz w:val="24"/>
              </w:rPr>
              <w:t>000吨以内</w:t>
            </w:r>
            <w:r>
              <w:rPr>
                <w:rStyle w:val="14"/>
                <w:rFonts w:hint="eastAsia" w:ascii="仿宋_GB2312" w:hAnsi="宋体" w:eastAsia="仿宋_GB2312"/>
                <w:kern w:val="0"/>
                <w:sz w:val="24"/>
              </w:rPr>
              <w:t>，</w:t>
            </w:r>
            <w:r>
              <w:rPr>
                <w:rStyle w:val="14"/>
                <w:rFonts w:ascii="仿宋_GB2312" w:hAnsi="宋体" w:eastAsia="仿宋_GB2312"/>
                <w:kern w:val="0"/>
                <w:sz w:val="24"/>
              </w:rPr>
              <w:t>扣5分</w:t>
            </w:r>
            <w:r>
              <w:rPr>
                <w:rStyle w:val="14"/>
                <w:rFonts w:hint="eastAsia" w:ascii="仿宋_GB2312" w:hAnsi="宋体" w:eastAsia="仿宋_GB2312"/>
                <w:kern w:val="0"/>
                <w:sz w:val="24"/>
              </w:rPr>
              <w:t>；</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④1</w:t>
            </w:r>
            <w:r>
              <w:rPr>
                <w:rStyle w:val="14"/>
                <w:rFonts w:ascii="仿宋_GB2312" w:hAnsi="宋体" w:eastAsia="仿宋_GB2312"/>
                <w:kern w:val="0"/>
                <w:sz w:val="24"/>
              </w:rPr>
              <w:t>000吨以上，扣1</w:t>
            </w:r>
            <w:r>
              <w:rPr>
                <w:rStyle w:val="14"/>
                <w:rFonts w:hint="eastAsia" w:ascii="仿宋_GB2312" w:hAnsi="宋体" w:eastAsia="仿宋_GB2312"/>
                <w:kern w:val="0"/>
                <w:sz w:val="24"/>
              </w:rPr>
              <w:t>0</w:t>
            </w:r>
            <w:r>
              <w:rPr>
                <w:rStyle w:val="14"/>
                <w:rFonts w:ascii="仿宋_GB2312" w:hAnsi="宋体" w:eastAsia="仿宋_GB2312"/>
                <w:kern w:val="0"/>
                <w:sz w:val="24"/>
              </w:rPr>
              <w:t>分</w:t>
            </w:r>
            <w:r>
              <w:rPr>
                <w:rStyle w:val="14"/>
                <w:rFonts w:hint="eastAsia" w:ascii="仿宋_GB2312" w:hAnsi="宋体" w:eastAsia="仿宋_GB2312"/>
                <w:kern w:val="0"/>
                <w:sz w:val="24"/>
              </w:rPr>
              <w:t>。</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“以内”</w:t>
            </w:r>
            <w:r>
              <w:rPr>
                <w:rStyle w:val="14"/>
                <w:rFonts w:ascii="仿宋_GB2312" w:hAnsi="宋体" w:eastAsia="仿宋_GB2312"/>
                <w:kern w:val="0"/>
                <w:sz w:val="24"/>
              </w:rPr>
              <w:t>含本数</w:t>
            </w:r>
            <w:r>
              <w:rPr>
                <w:rStyle w:val="14"/>
                <w:rFonts w:hint="eastAsia" w:ascii="仿宋_GB2312" w:hAnsi="宋体" w:eastAsia="仿宋_GB2312"/>
                <w:kern w:val="0"/>
                <w:sz w:val="24"/>
              </w:rPr>
              <w:t>，“以上”</w:t>
            </w:r>
            <w:r>
              <w:rPr>
                <w:rStyle w:val="14"/>
                <w:rFonts w:ascii="仿宋_GB2312" w:hAnsi="宋体" w:eastAsia="仿宋_GB2312"/>
                <w:kern w:val="0"/>
                <w:sz w:val="24"/>
              </w:rPr>
              <w:t>不含本数</w:t>
            </w:r>
            <w:r>
              <w:rPr>
                <w:rStyle w:val="14"/>
                <w:rFonts w:hint="eastAsia" w:ascii="仿宋_GB2312" w:hAnsi="宋体" w:eastAsia="仿宋_GB2312"/>
                <w:kern w:val="0"/>
                <w:sz w:val="24"/>
              </w:rPr>
              <w:t>，以最大不足数量进行扣分，累计不足时间超过3</w:t>
            </w:r>
            <w:r>
              <w:rPr>
                <w:rStyle w:val="14"/>
                <w:rFonts w:ascii="仿宋_GB2312" w:hAnsi="宋体" w:eastAsia="仿宋_GB2312"/>
                <w:kern w:val="0"/>
                <w:sz w:val="24"/>
              </w:rPr>
              <w:t>0</w:t>
            </w:r>
            <w:r>
              <w:rPr>
                <w:rStyle w:val="14"/>
                <w:rFonts w:hint="eastAsia" w:ascii="仿宋_GB2312" w:hAnsi="宋体" w:eastAsia="仿宋_GB2312"/>
                <w:kern w:val="0"/>
                <w:sz w:val="24"/>
              </w:rPr>
              <w:t>天的，提升一档扣分。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b/>
                <w:kern w:val="0"/>
                <w:sz w:val="24"/>
              </w:rPr>
            </w:pPr>
          </w:p>
        </w:tc>
        <w:tc>
          <w:tcPr>
            <w:tcW w:w="125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2.质量良好</w:t>
            </w:r>
          </w:p>
        </w:tc>
        <w:tc>
          <w:tcPr>
            <w:tcW w:w="78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kern w:val="0"/>
                <w:sz w:val="24"/>
              </w:rPr>
            </w:pPr>
            <w:r>
              <w:rPr>
                <w:rStyle w:val="14"/>
                <w:rFonts w:hint="eastAsia" w:ascii="仿宋_GB2312" w:hAnsi="宋体" w:eastAsia="仿宋_GB2312"/>
                <w:kern w:val="0"/>
                <w:sz w:val="24"/>
              </w:rPr>
              <w:t>10</w:t>
            </w:r>
          </w:p>
        </w:tc>
        <w:tc>
          <w:tcPr>
            <w:tcW w:w="18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库存储备粮质量指标达标率1</w:t>
            </w:r>
            <w:r>
              <w:rPr>
                <w:rStyle w:val="14"/>
                <w:rFonts w:ascii="仿宋_GB2312" w:hAnsi="宋体" w:eastAsia="仿宋_GB2312"/>
                <w:kern w:val="0"/>
                <w:sz w:val="24"/>
              </w:rPr>
              <w:t>00%</w:t>
            </w:r>
            <w:r>
              <w:rPr>
                <w:rStyle w:val="14"/>
                <w:rFonts w:hint="eastAsia" w:ascii="仿宋_GB2312" w:hAnsi="宋体" w:eastAsia="仿宋_GB2312"/>
                <w:kern w:val="0"/>
                <w:sz w:val="24"/>
              </w:rPr>
              <w:t>，储存品质指标均为宜存，食品安全指标均为合格。</w:t>
            </w:r>
          </w:p>
        </w:tc>
        <w:tc>
          <w:tcPr>
            <w:tcW w:w="384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以上级部门或主管部门质量抽检结果为准：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①每有一个抽检样品存在质量指标不达标的，扣</w:t>
            </w:r>
            <w:r>
              <w:rPr>
                <w:rStyle w:val="14"/>
                <w:rFonts w:ascii="仿宋_GB2312" w:hAnsi="宋体" w:eastAsia="仿宋_GB2312"/>
                <w:kern w:val="0"/>
                <w:sz w:val="24"/>
              </w:rPr>
              <w:t>0.5</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②每有一个抽检样品存在储存品质指标为轻度不宜存的，扣</w:t>
            </w:r>
            <w:r>
              <w:rPr>
                <w:rStyle w:val="14"/>
                <w:rFonts w:ascii="仿宋_GB2312" w:hAnsi="宋体" w:eastAsia="仿宋_GB2312"/>
                <w:kern w:val="0"/>
                <w:sz w:val="24"/>
              </w:rPr>
              <w:t>0.5</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③每有一个抽检样品存在储存品质指标为重度不宜存的，扣</w:t>
            </w:r>
            <w:r>
              <w:rPr>
                <w:rStyle w:val="14"/>
                <w:rFonts w:ascii="仿宋_GB2312" w:hAnsi="宋体" w:eastAsia="仿宋_GB2312"/>
                <w:kern w:val="0"/>
                <w:sz w:val="24"/>
              </w:rPr>
              <w:t>4</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④每有一个抽检样品存在食品安全指标不合格的，扣</w:t>
            </w:r>
            <w:r>
              <w:rPr>
                <w:rStyle w:val="14"/>
                <w:rFonts w:ascii="仿宋_GB2312" w:hAnsi="宋体" w:eastAsia="仿宋_GB2312"/>
                <w:kern w:val="0"/>
                <w:sz w:val="24"/>
              </w:rPr>
              <w:t>4</w:t>
            </w:r>
            <w:r>
              <w:rPr>
                <w:rStyle w:val="14"/>
                <w:rFonts w:hint="eastAsia" w:ascii="仿宋_GB2312" w:hAnsi="宋体" w:eastAsia="仿宋_GB2312"/>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b/>
                <w:kern w:val="0"/>
                <w:sz w:val="24"/>
              </w:rPr>
            </w:pPr>
          </w:p>
        </w:tc>
        <w:tc>
          <w:tcPr>
            <w:tcW w:w="125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3.账实相符</w:t>
            </w:r>
          </w:p>
        </w:tc>
        <w:tc>
          <w:tcPr>
            <w:tcW w:w="78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kern w:val="0"/>
                <w:sz w:val="24"/>
              </w:rPr>
            </w:pPr>
            <w:r>
              <w:rPr>
                <w:rStyle w:val="14"/>
                <w:rFonts w:hint="eastAsia" w:ascii="仿宋_GB2312" w:hAnsi="宋体" w:eastAsia="仿宋_GB2312"/>
                <w:kern w:val="0"/>
                <w:sz w:val="24"/>
              </w:rPr>
              <w:t>5</w:t>
            </w:r>
          </w:p>
        </w:tc>
        <w:tc>
          <w:tcPr>
            <w:tcW w:w="18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按要求设立账（总账、分仓账）、卡、</w:t>
            </w:r>
            <w:r>
              <w:rPr>
                <w:rStyle w:val="14"/>
                <w:rFonts w:hint="eastAsia" w:ascii="仿宋_GB2312" w:hAnsi="宋体" w:eastAsia="仿宋_GB2312"/>
                <w:kern w:val="0"/>
                <w:sz w:val="24"/>
                <w:lang w:eastAsia="zh-CN"/>
              </w:rPr>
              <w:t>牌、</w:t>
            </w:r>
            <w:r>
              <w:rPr>
                <w:rStyle w:val="14"/>
                <w:rFonts w:hint="eastAsia" w:ascii="仿宋_GB2312" w:hAnsi="宋体" w:eastAsia="仿宋_GB2312"/>
                <w:kern w:val="0"/>
                <w:sz w:val="24"/>
              </w:rPr>
              <w:t>簿等三账，且</w:t>
            </w:r>
            <w:r>
              <w:rPr>
                <w:rStyle w:val="14"/>
                <w:rFonts w:hint="eastAsia" w:ascii="仿宋_GB2312" w:hAnsi="宋体" w:eastAsia="仿宋_GB2312"/>
                <w:kern w:val="0"/>
                <w:sz w:val="24"/>
                <w:lang w:eastAsia="zh-CN"/>
              </w:rPr>
              <w:t>保管账、</w:t>
            </w:r>
            <w:r>
              <w:rPr>
                <w:rStyle w:val="14"/>
                <w:rFonts w:hint="eastAsia" w:ascii="仿宋_GB2312" w:hAnsi="宋体" w:eastAsia="仿宋_GB2312"/>
                <w:kern w:val="0"/>
                <w:sz w:val="24"/>
              </w:rPr>
              <w:t>统计账、会计账三账相符。</w:t>
            </w:r>
          </w:p>
        </w:tc>
        <w:tc>
          <w:tcPr>
            <w:tcW w:w="384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①未按要求设立账（总账、分仓账）、卡、</w:t>
            </w:r>
            <w:r>
              <w:rPr>
                <w:rStyle w:val="14"/>
                <w:rFonts w:hint="eastAsia" w:ascii="仿宋_GB2312" w:hAnsi="宋体" w:eastAsia="仿宋_GB2312"/>
                <w:kern w:val="0"/>
                <w:sz w:val="24"/>
                <w:lang w:eastAsia="zh-CN"/>
              </w:rPr>
              <w:t>牌、</w:t>
            </w:r>
            <w:r>
              <w:rPr>
                <w:rStyle w:val="14"/>
                <w:rFonts w:hint="eastAsia" w:ascii="仿宋_GB2312" w:hAnsi="宋体" w:eastAsia="仿宋_GB2312"/>
                <w:kern w:val="0"/>
                <w:sz w:val="24"/>
              </w:rPr>
              <w:t>簿的，每发现一次扣</w:t>
            </w:r>
            <w:r>
              <w:rPr>
                <w:rStyle w:val="14"/>
                <w:rFonts w:ascii="仿宋_GB2312" w:hAnsi="宋体" w:eastAsia="仿宋_GB2312"/>
                <w:kern w:val="0"/>
                <w:sz w:val="24"/>
              </w:rPr>
              <w:t>1</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②存在</w:t>
            </w:r>
            <w:r>
              <w:rPr>
                <w:rStyle w:val="14"/>
                <w:rFonts w:ascii="仿宋_GB2312" w:hAnsi="宋体" w:eastAsia="仿宋_GB2312"/>
                <w:kern w:val="0"/>
                <w:sz w:val="24"/>
              </w:rPr>
              <w:t>账实不符</w:t>
            </w:r>
            <w:r>
              <w:rPr>
                <w:rStyle w:val="14"/>
                <w:rFonts w:hint="eastAsia" w:ascii="仿宋_GB2312" w:hAnsi="宋体" w:eastAsia="仿宋_GB2312"/>
                <w:kern w:val="0"/>
                <w:sz w:val="24"/>
                <w:lang w:eastAsia="zh-CN"/>
              </w:rPr>
              <w:t>、账账不符</w:t>
            </w:r>
            <w:r>
              <w:rPr>
                <w:rStyle w:val="14"/>
                <w:rFonts w:hint="eastAsia" w:ascii="仿宋_GB2312" w:hAnsi="宋体" w:eastAsia="仿宋_GB2312"/>
                <w:kern w:val="0"/>
                <w:sz w:val="24"/>
              </w:rPr>
              <w:t>情况的，每发现一次</w:t>
            </w:r>
            <w:r>
              <w:rPr>
                <w:rStyle w:val="14"/>
                <w:rFonts w:ascii="仿宋_GB2312" w:hAnsi="宋体" w:eastAsia="仿宋_GB2312"/>
                <w:kern w:val="0"/>
                <w:sz w:val="24"/>
              </w:rPr>
              <w:t>扣1</w:t>
            </w:r>
            <w:r>
              <w:rPr>
                <w:rStyle w:val="14"/>
                <w:rFonts w:hint="eastAsia" w:ascii="仿宋_GB2312" w:hAnsi="宋体" w:eastAsia="仿宋_GB2312"/>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b/>
                <w:kern w:val="0"/>
                <w:sz w:val="24"/>
              </w:rPr>
            </w:pPr>
          </w:p>
        </w:tc>
        <w:tc>
          <w:tcPr>
            <w:tcW w:w="125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4.轮换正常</w:t>
            </w:r>
          </w:p>
        </w:tc>
        <w:tc>
          <w:tcPr>
            <w:tcW w:w="78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kern w:val="0"/>
                <w:sz w:val="24"/>
              </w:rPr>
            </w:pPr>
            <w:r>
              <w:rPr>
                <w:rStyle w:val="14"/>
                <w:rFonts w:hint="eastAsia" w:ascii="仿宋_GB2312" w:hAnsi="宋体" w:eastAsia="仿宋_GB2312"/>
                <w:kern w:val="0"/>
                <w:sz w:val="24"/>
              </w:rPr>
              <w:t>5</w:t>
            </w:r>
          </w:p>
        </w:tc>
        <w:tc>
          <w:tcPr>
            <w:tcW w:w="18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无超</w:t>
            </w:r>
            <w:r>
              <w:rPr>
                <w:rStyle w:val="14"/>
                <w:rFonts w:ascii="仿宋_GB2312" w:hAnsi="宋体" w:eastAsia="仿宋_GB2312"/>
                <w:kern w:val="0"/>
                <w:sz w:val="24"/>
              </w:rPr>
              <w:t>期限</w:t>
            </w:r>
            <w:r>
              <w:rPr>
                <w:rStyle w:val="14"/>
                <w:rFonts w:hint="eastAsia" w:ascii="仿宋_GB2312" w:hAnsi="宋体" w:eastAsia="仿宋_GB2312"/>
                <w:kern w:val="0"/>
                <w:sz w:val="24"/>
              </w:rPr>
              <w:t>储存、以陈顶新、未经批准擅自串换品种、变更储存库点等违规情况。</w:t>
            </w:r>
          </w:p>
        </w:tc>
        <w:tc>
          <w:tcPr>
            <w:tcW w:w="384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①存在超期储存、以陈顶新等情况的，每发现一次，数量1</w:t>
            </w:r>
            <w:r>
              <w:rPr>
                <w:rStyle w:val="14"/>
                <w:rFonts w:ascii="仿宋_GB2312" w:hAnsi="宋体" w:eastAsia="仿宋_GB2312"/>
                <w:kern w:val="0"/>
                <w:sz w:val="24"/>
              </w:rPr>
              <w:t>000</w:t>
            </w:r>
            <w:r>
              <w:rPr>
                <w:rStyle w:val="14"/>
                <w:rFonts w:hint="eastAsia" w:ascii="仿宋_GB2312" w:hAnsi="宋体" w:eastAsia="仿宋_GB2312"/>
                <w:kern w:val="0"/>
                <w:sz w:val="24"/>
              </w:rPr>
              <w:t>吨以内（含本数）的扣</w:t>
            </w:r>
            <w:r>
              <w:rPr>
                <w:rStyle w:val="14"/>
                <w:rFonts w:ascii="仿宋_GB2312" w:hAnsi="宋体" w:eastAsia="仿宋_GB2312"/>
                <w:kern w:val="0"/>
                <w:sz w:val="24"/>
              </w:rPr>
              <w:t>1</w:t>
            </w:r>
            <w:r>
              <w:rPr>
                <w:rStyle w:val="14"/>
                <w:rFonts w:hint="eastAsia" w:ascii="仿宋_GB2312" w:hAnsi="宋体" w:eastAsia="仿宋_GB2312"/>
                <w:kern w:val="0"/>
                <w:sz w:val="24"/>
              </w:rPr>
              <w:t>分</w:t>
            </w:r>
            <w:r>
              <w:rPr>
                <w:rStyle w:val="14"/>
                <w:rFonts w:hint="eastAsia" w:ascii="仿宋_GB2312" w:hAnsi="宋体" w:eastAsia="仿宋_GB2312"/>
                <w:kern w:val="0"/>
                <w:sz w:val="24"/>
                <w:lang w:val="en-US" w:eastAsia="zh-CN"/>
              </w:rPr>
              <w:t>，</w:t>
            </w:r>
            <w:r>
              <w:rPr>
                <w:rStyle w:val="14"/>
                <w:rFonts w:hint="eastAsia" w:ascii="仿宋_GB2312" w:hAnsi="宋体" w:eastAsia="仿宋_GB2312"/>
                <w:kern w:val="0"/>
                <w:sz w:val="24"/>
              </w:rPr>
              <w:t>超过1</w:t>
            </w:r>
            <w:r>
              <w:rPr>
                <w:rStyle w:val="14"/>
                <w:rFonts w:ascii="仿宋_GB2312" w:hAnsi="宋体" w:eastAsia="仿宋_GB2312"/>
                <w:kern w:val="0"/>
                <w:sz w:val="24"/>
              </w:rPr>
              <w:t>000</w:t>
            </w:r>
            <w:r>
              <w:rPr>
                <w:rStyle w:val="14"/>
                <w:rFonts w:hint="eastAsia" w:ascii="仿宋_GB2312" w:hAnsi="宋体" w:eastAsia="仿宋_GB2312"/>
                <w:kern w:val="0"/>
                <w:sz w:val="24"/>
              </w:rPr>
              <w:t>吨的扣2分；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②存在未经批准擅自串换品种、变更储存库点的，每发现一次扣</w:t>
            </w:r>
            <w:r>
              <w:rPr>
                <w:rStyle w:val="14"/>
                <w:rFonts w:ascii="仿宋_GB2312" w:hAnsi="宋体" w:eastAsia="仿宋_GB2312"/>
                <w:kern w:val="0"/>
                <w:sz w:val="24"/>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0" w:type="dxa"/>
            <w:vMerge w:val="restart"/>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b/>
                <w:kern w:val="0"/>
                <w:sz w:val="24"/>
              </w:rPr>
            </w:pPr>
            <w:r>
              <w:rPr>
                <w:rStyle w:val="14"/>
                <w:rFonts w:ascii="仿宋_GB2312" w:hAnsi="宋体" w:eastAsia="仿宋_GB2312"/>
                <w:b/>
                <w:kern w:val="0"/>
                <w:sz w:val="24"/>
              </w:rPr>
              <w:t>二</w:t>
            </w:r>
            <w:r>
              <w:rPr>
                <w:rStyle w:val="14"/>
                <w:rFonts w:hint="eastAsia" w:ascii="仿宋_GB2312" w:hAnsi="宋体" w:eastAsia="仿宋_GB2312"/>
                <w:b/>
                <w:kern w:val="0"/>
                <w:sz w:val="24"/>
              </w:rPr>
              <w:t>、储备管理</w:t>
            </w:r>
          </w:p>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b/>
                <w:kern w:val="0"/>
                <w:sz w:val="24"/>
              </w:rPr>
            </w:pPr>
            <w:r>
              <w:rPr>
                <w:rStyle w:val="14"/>
                <w:rFonts w:ascii="仿宋_GB2312" w:hAnsi="宋体" w:eastAsia="仿宋_GB2312"/>
                <w:b/>
                <w:kern w:val="0"/>
                <w:sz w:val="24"/>
              </w:rPr>
              <w:t>30分</w:t>
            </w:r>
          </w:p>
        </w:tc>
        <w:tc>
          <w:tcPr>
            <w:tcW w:w="125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5.储备制度建设</w:t>
            </w:r>
          </w:p>
        </w:tc>
        <w:tc>
          <w:tcPr>
            <w:tcW w:w="78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kern w:val="0"/>
                <w:sz w:val="24"/>
              </w:rPr>
            </w:pPr>
            <w:r>
              <w:rPr>
                <w:rStyle w:val="14"/>
                <w:rFonts w:ascii="仿宋_GB2312" w:hAnsi="宋体" w:eastAsia="仿宋_GB2312"/>
                <w:kern w:val="0"/>
                <w:sz w:val="24"/>
              </w:rPr>
              <w:t>4</w:t>
            </w:r>
          </w:p>
        </w:tc>
        <w:tc>
          <w:tcPr>
            <w:tcW w:w="18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建立安全储粮制度、出入库管理制度、粮情监测与处置制度、设施设备器材管理制度、粮油储存事故应急预案。</w:t>
            </w:r>
          </w:p>
        </w:tc>
        <w:tc>
          <w:tcPr>
            <w:tcW w:w="384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①储备管理相关制度不齐全的，每缺少一项扣</w:t>
            </w:r>
            <w:r>
              <w:rPr>
                <w:rStyle w:val="14"/>
                <w:rFonts w:ascii="仿宋_GB2312" w:hAnsi="宋体" w:eastAsia="仿宋_GB2312"/>
                <w:kern w:val="0"/>
                <w:sz w:val="24"/>
              </w:rPr>
              <w:t>1</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Times" w:eastAsia="仿宋_GB2312"/>
                <w:sz w:val="32"/>
              </w:rPr>
            </w:pPr>
            <w:r>
              <w:rPr>
                <w:rStyle w:val="14"/>
                <w:rFonts w:hint="eastAsia" w:ascii="仿宋_GB2312" w:hAnsi="宋体" w:eastAsia="仿宋_GB2312"/>
                <w:kern w:val="0"/>
                <w:sz w:val="24"/>
              </w:rPr>
              <w:t>②储备管理相关制度不完善、未及时更新等，每项制度扣</w:t>
            </w:r>
            <w:r>
              <w:rPr>
                <w:rStyle w:val="14"/>
                <w:rFonts w:ascii="仿宋_GB2312" w:hAnsi="宋体" w:eastAsia="仿宋_GB2312"/>
                <w:kern w:val="0"/>
                <w:sz w:val="24"/>
              </w:rPr>
              <w:t>0.1</w:t>
            </w:r>
            <w:r>
              <w:rPr>
                <w:rStyle w:val="14"/>
                <w:rFonts w:hint="eastAsia" w:ascii="仿宋_GB2312" w:hAnsi="宋体" w:eastAsia="仿宋_GB2312"/>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b/>
                <w:kern w:val="0"/>
                <w:sz w:val="24"/>
              </w:rPr>
            </w:pPr>
          </w:p>
        </w:tc>
        <w:tc>
          <w:tcPr>
            <w:tcW w:w="125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ascii="仿宋_GB2312" w:hAnsi="宋体" w:eastAsia="仿宋_GB2312"/>
                <w:kern w:val="0"/>
                <w:sz w:val="24"/>
              </w:rPr>
              <w:t>6.</w:t>
            </w:r>
            <w:r>
              <w:rPr>
                <w:rStyle w:val="14"/>
                <w:rFonts w:hint="eastAsia" w:ascii="仿宋_GB2312" w:hAnsi="宋体" w:eastAsia="仿宋_GB2312"/>
                <w:kern w:val="0"/>
                <w:sz w:val="24"/>
              </w:rPr>
              <w:t>质量管理</w:t>
            </w:r>
          </w:p>
        </w:tc>
        <w:tc>
          <w:tcPr>
            <w:tcW w:w="78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kern w:val="0"/>
                <w:sz w:val="24"/>
              </w:rPr>
            </w:pPr>
            <w:r>
              <w:rPr>
                <w:rStyle w:val="14"/>
                <w:rFonts w:ascii="仿宋_GB2312" w:hAnsi="宋体" w:eastAsia="仿宋_GB2312"/>
                <w:kern w:val="0"/>
                <w:sz w:val="24"/>
              </w:rPr>
              <w:t>6</w:t>
            </w:r>
          </w:p>
        </w:tc>
        <w:tc>
          <w:tcPr>
            <w:tcW w:w="18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质检室设置符合规范要求，检测仪器按要求进行校验，按要求开展入库、在库和出库质检，建立质量档案与质量检测记录。</w:t>
            </w:r>
          </w:p>
        </w:tc>
        <w:tc>
          <w:tcPr>
            <w:tcW w:w="384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①未建立质量档案与质量检测记录的，扣</w:t>
            </w:r>
            <w:r>
              <w:rPr>
                <w:rStyle w:val="14"/>
                <w:rFonts w:ascii="仿宋_GB2312" w:hAnsi="宋体" w:eastAsia="仿宋_GB2312"/>
                <w:kern w:val="0"/>
                <w:sz w:val="24"/>
              </w:rPr>
              <w:t>1</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②质检室设置不符合规范要求，每发现一次扣0</w:t>
            </w:r>
            <w:r>
              <w:rPr>
                <w:rStyle w:val="14"/>
                <w:rFonts w:ascii="仿宋_GB2312" w:hAnsi="宋体" w:eastAsia="仿宋_GB2312"/>
                <w:kern w:val="0"/>
                <w:sz w:val="24"/>
              </w:rPr>
              <w:t>.1</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③检测仪器未按规定进行校验，每发现一次扣0</w:t>
            </w:r>
            <w:r>
              <w:rPr>
                <w:rStyle w:val="14"/>
                <w:rFonts w:ascii="仿宋_GB2312" w:hAnsi="宋体" w:eastAsia="仿宋_GB2312"/>
                <w:kern w:val="0"/>
                <w:sz w:val="24"/>
              </w:rPr>
              <w:t>.1</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④</w:t>
            </w:r>
            <w:r>
              <w:rPr>
                <w:rStyle w:val="14"/>
                <w:rFonts w:ascii="仿宋_GB2312" w:hAnsi="宋体" w:eastAsia="仿宋_GB2312"/>
                <w:kern w:val="0"/>
                <w:sz w:val="24"/>
              </w:rPr>
              <w:t>质量档案</w:t>
            </w:r>
            <w:r>
              <w:rPr>
                <w:rStyle w:val="14"/>
                <w:rFonts w:hint="eastAsia" w:ascii="仿宋_GB2312" w:hAnsi="宋体" w:eastAsia="仿宋_GB2312"/>
                <w:kern w:val="0"/>
                <w:sz w:val="24"/>
              </w:rPr>
              <w:t>、质量</w:t>
            </w:r>
            <w:r>
              <w:rPr>
                <w:rStyle w:val="14"/>
                <w:rFonts w:ascii="仿宋_GB2312" w:hAnsi="宋体" w:eastAsia="仿宋_GB2312"/>
                <w:kern w:val="0"/>
                <w:sz w:val="24"/>
              </w:rPr>
              <w:t>检测记录或检验报告不全</w:t>
            </w:r>
            <w:r>
              <w:rPr>
                <w:rStyle w:val="14"/>
                <w:rFonts w:hint="eastAsia" w:ascii="仿宋_GB2312" w:hAnsi="宋体" w:eastAsia="仿宋_GB2312"/>
                <w:kern w:val="0"/>
                <w:sz w:val="24"/>
              </w:rPr>
              <w:t>、不规范的，或错填、漏填的，</w:t>
            </w:r>
            <w:r>
              <w:rPr>
                <w:rStyle w:val="14"/>
                <w:rFonts w:ascii="仿宋_GB2312" w:hAnsi="宋体" w:eastAsia="仿宋_GB2312"/>
                <w:kern w:val="0"/>
                <w:sz w:val="24"/>
              </w:rPr>
              <w:t>每</w:t>
            </w:r>
            <w:r>
              <w:rPr>
                <w:rStyle w:val="14"/>
                <w:rFonts w:hint="eastAsia" w:ascii="仿宋_GB2312" w:hAnsi="宋体" w:eastAsia="仿宋_GB2312"/>
                <w:kern w:val="0"/>
                <w:sz w:val="24"/>
              </w:rPr>
              <w:t>发现一次</w:t>
            </w:r>
            <w:r>
              <w:rPr>
                <w:rStyle w:val="14"/>
                <w:rFonts w:ascii="仿宋_GB2312" w:hAnsi="宋体" w:eastAsia="仿宋_GB2312"/>
                <w:kern w:val="0"/>
                <w:sz w:val="24"/>
              </w:rPr>
              <w:t>扣0.1分</w:t>
            </w:r>
            <w:r>
              <w:rPr>
                <w:rStyle w:val="14"/>
                <w:rFonts w:hint="eastAsia" w:ascii="仿宋_GB2312" w:hAnsi="宋体" w:eastAsia="仿宋_GB2312"/>
                <w:kern w:val="0"/>
                <w:sz w:val="24"/>
              </w:rPr>
              <w:t>；</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⑤未按要求开展入库、在库和出库质检，或质检扦样方式、扦样代表数量、检测机构、检测项目不符合规定的，每发现一次扣0</w:t>
            </w:r>
            <w:r>
              <w:rPr>
                <w:rStyle w:val="14"/>
                <w:rFonts w:ascii="仿宋_GB2312" w:hAnsi="宋体" w:eastAsia="仿宋_GB2312"/>
                <w:kern w:val="0"/>
                <w:sz w:val="24"/>
              </w:rPr>
              <w:t>.1</w:t>
            </w:r>
            <w:r>
              <w:rPr>
                <w:rStyle w:val="14"/>
                <w:rFonts w:hint="eastAsia" w:ascii="仿宋_GB2312" w:hAnsi="宋体" w:eastAsia="仿宋_GB2312"/>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b/>
                <w:kern w:val="0"/>
                <w:sz w:val="24"/>
              </w:rPr>
            </w:pPr>
          </w:p>
        </w:tc>
        <w:tc>
          <w:tcPr>
            <w:tcW w:w="125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7</w:t>
            </w:r>
            <w:r>
              <w:rPr>
                <w:rStyle w:val="14"/>
                <w:rFonts w:ascii="仿宋_GB2312" w:hAnsi="宋体" w:eastAsia="仿宋_GB2312"/>
                <w:kern w:val="0"/>
                <w:sz w:val="24"/>
              </w:rPr>
              <w:t>.管理</w:t>
            </w:r>
            <w:r>
              <w:rPr>
                <w:rStyle w:val="14"/>
                <w:rFonts w:hint="eastAsia" w:ascii="仿宋_GB2312" w:hAnsi="宋体" w:eastAsia="仿宋_GB2312"/>
                <w:kern w:val="0"/>
                <w:sz w:val="24"/>
              </w:rPr>
              <w:t>“四分开”</w:t>
            </w:r>
          </w:p>
        </w:tc>
        <w:tc>
          <w:tcPr>
            <w:tcW w:w="78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kern w:val="0"/>
                <w:sz w:val="24"/>
              </w:rPr>
            </w:pPr>
            <w:r>
              <w:rPr>
                <w:rStyle w:val="14"/>
                <w:rFonts w:hint="eastAsia" w:ascii="仿宋_GB2312" w:hAnsi="宋体" w:eastAsia="仿宋_GB2312"/>
                <w:kern w:val="0"/>
                <w:sz w:val="24"/>
              </w:rPr>
              <w:t>4</w:t>
            </w:r>
          </w:p>
        </w:tc>
        <w:tc>
          <w:tcPr>
            <w:tcW w:w="18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储备粮管理人员、实物、财务、账务严格实行“四分开”，严格落实专仓（廒间、堆、罐）储存、专账记载、专人保管“三专”要求。</w:t>
            </w:r>
          </w:p>
        </w:tc>
        <w:tc>
          <w:tcPr>
            <w:tcW w:w="384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①存在不同性质、权属的粮食实物混存（不含因轮换要求导致的短期混存），财务、账务未分开等情况，每发现一次扣1分；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hint="eastAsia" w:ascii="仿宋_GB2312" w:hAnsi="宋体" w:eastAsia="仿宋_GB2312"/>
                <w:kern w:val="0"/>
                <w:sz w:val="24"/>
              </w:rPr>
            </w:pPr>
            <w:r>
              <w:rPr>
                <w:rStyle w:val="14"/>
                <w:rFonts w:hint="eastAsia" w:ascii="仿宋_GB2312" w:hAnsi="宋体" w:eastAsia="仿宋_GB2312"/>
                <w:kern w:val="0"/>
                <w:sz w:val="24"/>
              </w:rPr>
              <w:t>②存在不同品种、年份、等级的粮食混存情况，每发现一次扣0</w:t>
            </w:r>
            <w:r>
              <w:rPr>
                <w:rStyle w:val="14"/>
                <w:rFonts w:ascii="仿宋_GB2312" w:hAnsi="宋体" w:eastAsia="仿宋_GB2312"/>
                <w:kern w:val="0"/>
                <w:sz w:val="24"/>
              </w:rPr>
              <w:t>.1</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③存在其他未落实“四分开”、“三专”要求的，每发现一次扣</w:t>
            </w:r>
            <w:r>
              <w:rPr>
                <w:rStyle w:val="14"/>
                <w:rFonts w:ascii="仿宋_GB2312" w:hAnsi="宋体" w:eastAsia="仿宋_GB2312"/>
                <w:kern w:val="0"/>
                <w:sz w:val="24"/>
              </w:rPr>
              <w:t>0.1</w:t>
            </w:r>
            <w:r>
              <w:rPr>
                <w:rStyle w:val="14"/>
                <w:rFonts w:hint="eastAsia" w:ascii="仿宋_GB2312" w:hAnsi="宋体" w:eastAsia="仿宋_GB2312"/>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b/>
                <w:kern w:val="0"/>
                <w:sz w:val="24"/>
              </w:rPr>
            </w:pPr>
          </w:p>
        </w:tc>
        <w:tc>
          <w:tcPr>
            <w:tcW w:w="125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ascii="仿宋_GB2312" w:hAnsi="宋体" w:eastAsia="仿宋_GB2312"/>
                <w:kern w:val="0"/>
                <w:sz w:val="24"/>
              </w:rPr>
              <w:t>8</w:t>
            </w:r>
            <w:r>
              <w:rPr>
                <w:rStyle w:val="14"/>
                <w:rFonts w:hint="eastAsia" w:ascii="仿宋_GB2312" w:hAnsi="宋体" w:eastAsia="仿宋_GB2312"/>
                <w:kern w:val="0"/>
                <w:sz w:val="24"/>
              </w:rPr>
              <w:t>.仓库状况</w:t>
            </w:r>
          </w:p>
        </w:tc>
        <w:tc>
          <w:tcPr>
            <w:tcW w:w="78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kern w:val="0"/>
                <w:sz w:val="24"/>
              </w:rPr>
            </w:pPr>
            <w:r>
              <w:rPr>
                <w:rStyle w:val="14"/>
                <w:rFonts w:ascii="仿宋_GB2312" w:hAnsi="宋体" w:eastAsia="仿宋_GB2312"/>
                <w:kern w:val="0"/>
                <w:sz w:val="24"/>
              </w:rPr>
              <w:t>8</w:t>
            </w:r>
          </w:p>
        </w:tc>
        <w:tc>
          <w:tcPr>
            <w:tcW w:w="18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Times" w:eastAsia="仿宋_GB2312"/>
                <w:sz w:val="32"/>
              </w:rPr>
            </w:pPr>
            <w:r>
              <w:rPr>
                <w:rStyle w:val="14"/>
                <w:rFonts w:hint="eastAsia" w:ascii="仿宋_GB2312" w:hAnsi="宋体" w:eastAsia="仿宋_GB2312"/>
                <w:kern w:val="0"/>
                <w:sz w:val="24"/>
              </w:rPr>
              <w:t>建立仓房维护管理台账，仓房编号规范，库容库貌良好，仓房通风、密闭隔热等性能良好，视频监控设备运转良好并与市平台实现视频互联互通。</w:t>
            </w:r>
          </w:p>
        </w:tc>
        <w:tc>
          <w:tcPr>
            <w:tcW w:w="384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①未按要求建立仓房维护管理台账，扣</w:t>
            </w:r>
            <w:r>
              <w:rPr>
                <w:rStyle w:val="14"/>
                <w:rFonts w:ascii="仿宋_GB2312" w:hAnsi="宋体" w:eastAsia="仿宋_GB2312"/>
                <w:kern w:val="0"/>
                <w:sz w:val="24"/>
              </w:rPr>
              <w:t>1</w:t>
            </w:r>
            <w:r>
              <w:rPr>
                <w:rStyle w:val="14"/>
                <w:rFonts w:hint="eastAsia" w:ascii="仿宋_GB2312" w:hAnsi="宋体" w:eastAsia="仿宋_GB2312"/>
                <w:kern w:val="0"/>
                <w:sz w:val="24"/>
              </w:rPr>
              <w:t>分；台账填写不规范不健全的，每发现一次扣0.</w:t>
            </w:r>
            <w:r>
              <w:rPr>
                <w:rStyle w:val="14"/>
                <w:rFonts w:ascii="仿宋_GB2312" w:hAnsi="宋体" w:eastAsia="仿宋_GB2312"/>
                <w:kern w:val="0"/>
                <w:sz w:val="24"/>
              </w:rPr>
              <w:t>1</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②仓房编号不规范，未悬挂仓房和粮权标识牌的，每发现一次扣0</w:t>
            </w:r>
            <w:r>
              <w:rPr>
                <w:rStyle w:val="14"/>
                <w:rFonts w:ascii="仿宋_GB2312" w:hAnsi="宋体" w:eastAsia="仿宋_GB2312"/>
                <w:kern w:val="0"/>
                <w:sz w:val="24"/>
              </w:rPr>
              <w:t>.1</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③仓房门窗严重破损毁坏，或仓房通风、密闭隔热性能一般，或仓房存在渗漏水等情况，不利于储粮安全的，每发现一次扣0</w:t>
            </w:r>
            <w:r>
              <w:rPr>
                <w:rStyle w:val="14"/>
                <w:rFonts w:ascii="仿宋_GB2312" w:hAnsi="宋体" w:eastAsia="仿宋_GB2312"/>
                <w:kern w:val="0"/>
                <w:sz w:val="24"/>
              </w:rPr>
              <w:t>.1</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④仓房内无防虫、防鼠雀措施，或措施失效未及时修缮的，或仓周、仓内发现鼠雀活动痕迹的，每发现一次扣0</w:t>
            </w:r>
            <w:r>
              <w:rPr>
                <w:rStyle w:val="14"/>
                <w:rFonts w:ascii="仿宋_GB2312" w:hAnsi="宋体" w:eastAsia="仿宋_GB2312"/>
                <w:kern w:val="0"/>
                <w:sz w:val="24"/>
              </w:rPr>
              <w:t>.1</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⑤仓库设备器材露天摆放锈蚀严重，设备器材维修保养记录缺失的，每发现一次扣0</w:t>
            </w:r>
            <w:r>
              <w:rPr>
                <w:rStyle w:val="14"/>
                <w:rFonts w:ascii="仿宋_GB2312" w:hAnsi="宋体" w:eastAsia="仿宋_GB2312"/>
                <w:kern w:val="0"/>
                <w:sz w:val="24"/>
              </w:rPr>
              <w:t>.1</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⑥库区环境脏乱，积尘严重，生产工作区域有烟头等情况的，每发现一次扣0</w:t>
            </w:r>
            <w:r>
              <w:rPr>
                <w:rStyle w:val="14"/>
                <w:rFonts w:ascii="仿宋_GB2312" w:hAnsi="宋体" w:eastAsia="仿宋_GB2312"/>
                <w:kern w:val="0"/>
                <w:sz w:val="24"/>
              </w:rPr>
              <w:t>.1</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hint="eastAsia" w:ascii="仿宋_GB2312" w:hAnsi="宋体" w:eastAsia="仿宋_GB2312"/>
                <w:kern w:val="0"/>
                <w:sz w:val="24"/>
              </w:rPr>
            </w:pPr>
            <w:r>
              <w:rPr>
                <w:rStyle w:val="14"/>
                <w:rFonts w:hint="eastAsia" w:ascii="仿宋_GB2312" w:hAnsi="宋体" w:eastAsia="仿宋_GB2312"/>
                <w:kern w:val="0"/>
                <w:sz w:val="24"/>
              </w:rPr>
              <w:t>⑦未按要求布设视频监控设备，或视频监控设备故障未及时修复，或视频监控历史数据保存时间不足3</w:t>
            </w:r>
            <w:r>
              <w:rPr>
                <w:rStyle w:val="14"/>
                <w:rFonts w:ascii="仿宋_GB2312" w:hAnsi="宋体" w:eastAsia="仿宋_GB2312"/>
                <w:kern w:val="0"/>
                <w:sz w:val="24"/>
              </w:rPr>
              <w:t>0</w:t>
            </w:r>
            <w:r>
              <w:rPr>
                <w:rStyle w:val="14"/>
                <w:rFonts w:hint="eastAsia" w:ascii="仿宋_GB2312" w:hAnsi="宋体" w:eastAsia="仿宋_GB2312"/>
                <w:kern w:val="0"/>
                <w:sz w:val="24"/>
              </w:rPr>
              <w:t>天的，每发现一次扣0</w:t>
            </w:r>
            <w:r>
              <w:rPr>
                <w:rStyle w:val="14"/>
                <w:rFonts w:ascii="仿宋_GB2312" w:hAnsi="宋体" w:eastAsia="仿宋_GB2312"/>
                <w:kern w:val="0"/>
                <w:sz w:val="24"/>
              </w:rPr>
              <w:t>.1</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Times" w:eastAsia="仿宋_GB2312"/>
                <w:sz w:val="32"/>
              </w:rPr>
            </w:pPr>
            <w:r>
              <w:rPr>
                <w:rStyle w:val="14"/>
                <w:rFonts w:hint="eastAsia" w:ascii="仿宋_GB2312" w:hAnsi="宋体" w:eastAsia="仿宋_GB2312"/>
                <w:kern w:val="0"/>
                <w:sz w:val="24"/>
              </w:rPr>
              <w:t>⑧市粮食和物资储备信息管理平台视频监控无法正常接收库点视频信号的，每发现一次扣0</w:t>
            </w:r>
            <w:r>
              <w:rPr>
                <w:rStyle w:val="14"/>
                <w:rFonts w:ascii="仿宋_GB2312" w:hAnsi="宋体" w:eastAsia="仿宋_GB2312"/>
                <w:kern w:val="0"/>
                <w:sz w:val="24"/>
              </w:rPr>
              <w:t>.1</w:t>
            </w:r>
            <w:r>
              <w:rPr>
                <w:rStyle w:val="14"/>
                <w:rFonts w:hint="eastAsia" w:ascii="仿宋_GB2312" w:hAnsi="宋体" w:eastAsia="仿宋_GB2312"/>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b/>
                <w:kern w:val="0"/>
                <w:sz w:val="24"/>
              </w:rPr>
            </w:pPr>
          </w:p>
        </w:tc>
        <w:tc>
          <w:tcPr>
            <w:tcW w:w="125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ascii="仿宋_GB2312" w:hAnsi="宋体" w:eastAsia="仿宋_GB2312"/>
                <w:kern w:val="0"/>
                <w:sz w:val="24"/>
              </w:rPr>
              <w:t>9.</w:t>
            </w:r>
            <w:r>
              <w:rPr>
                <w:rStyle w:val="14"/>
                <w:rFonts w:hint="eastAsia" w:ascii="仿宋_GB2312" w:hAnsi="宋体" w:eastAsia="仿宋_GB2312"/>
                <w:kern w:val="0"/>
                <w:sz w:val="24"/>
              </w:rPr>
              <w:t>粮情状况</w:t>
            </w:r>
          </w:p>
        </w:tc>
        <w:tc>
          <w:tcPr>
            <w:tcW w:w="78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kern w:val="0"/>
                <w:sz w:val="24"/>
              </w:rPr>
            </w:pPr>
            <w:r>
              <w:rPr>
                <w:rStyle w:val="14"/>
                <w:rFonts w:ascii="仿宋_GB2312" w:hAnsi="宋体" w:eastAsia="仿宋_GB2312"/>
                <w:kern w:val="0"/>
                <w:sz w:val="24"/>
              </w:rPr>
              <w:t>8</w:t>
            </w:r>
          </w:p>
        </w:tc>
        <w:tc>
          <w:tcPr>
            <w:tcW w:w="18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粮情检测系统运行良好并按规定及时上报市平台，粮情</w:t>
            </w:r>
            <w:r>
              <w:rPr>
                <w:rStyle w:val="14"/>
                <w:rFonts w:ascii="仿宋_GB2312" w:hAnsi="宋体" w:eastAsia="仿宋_GB2312"/>
                <w:kern w:val="0"/>
                <w:sz w:val="24"/>
              </w:rPr>
              <w:t>记录</w:t>
            </w:r>
            <w:r>
              <w:rPr>
                <w:rStyle w:val="14"/>
                <w:rFonts w:hint="eastAsia" w:ascii="仿宋_GB2312" w:hAnsi="宋体" w:eastAsia="仿宋_GB2312"/>
                <w:kern w:val="0"/>
                <w:sz w:val="24"/>
              </w:rPr>
              <w:t>填写完整，三温图按期制作，无发热粮、霉变粮、虫害粮等情况。</w:t>
            </w:r>
          </w:p>
        </w:tc>
        <w:tc>
          <w:tcPr>
            <w:tcW w:w="384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①未按要求定期开展粮情检查，或现场粮情检查记录卡填写不规范不完整的，每发现一次扣0</w:t>
            </w:r>
            <w:r>
              <w:rPr>
                <w:rStyle w:val="14"/>
                <w:rFonts w:ascii="仿宋_GB2312" w:hAnsi="宋体" w:eastAsia="仿宋_GB2312"/>
                <w:kern w:val="0"/>
                <w:sz w:val="24"/>
              </w:rPr>
              <w:t>.1</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②未按规定开展温湿度监测，或未按要求按期制作三温图、编制粮情分析报告，或粮情分析报告不规范不健全的，每发现一次扣0</w:t>
            </w:r>
            <w:r>
              <w:rPr>
                <w:rStyle w:val="14"/>
                <w:rFonts w:ascii="仿宋_GB2312" w:hAnsi="宋体" w:eastAsia="仿宋_GB2312"/>
                <w:kern w:val="0"/>
                <w:sz w:val="24"/>
              </w:rPr>
              <w:t>.1</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hint="eastAsia" w:ascii="仿宋_GB2312" w:hAnsi="宋体" w:eastAsia="仿宋_GB2312"/>
                <w:kern w:val="0"/>
                <w:sz w:val="24"/>
              </w:rPr>
            </w:pPr>
            <w:r>
              <w:rPr>
                <w:rStyle w:val="14"/>
                <w:rFonts w:hint="eastAsia" w:ascii="仿宋_GB2312" w:hAnsi="宋体" w:eastAsia="仿宋_GB2312"/>
                <w:kern w:val="0"/>
                <w:sz w:val="24"/>
              </w:rPr>
              <w:t>③未按要求开展气体检测，或检测记录不规范的，每发现一次扣0</w:t>
            </w:r>
            <w:r>
              <w:rPr>
                <w:rStyle w:val="14"/>
                <w:rFonts w:ascii="仿宋_GB2312" w:hAnsi="宋体" w:eastAsia="仿宋_GB2312"/>
                <w:kern w:val="0"/>
                <w:sz w:val="24"/>
              </w:rPr>
              <w:t>.1</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④粮堆出现发热、虫害，每发现一次扣0</w:t>
            </w:r>
            <w:r>
              <w:rPr>
                <w:rStyle w:val="14"/>
                <w:rFonts w:ascii="仿宋_GB2312" w:hAnsi="宋体" w:eastAsia="仿宋_GB2312"/>
                <w:kern w:val="0"/>
                <w:sz w:val="24"/>
              </w:rPr>
              <w:t>.1</w:t>
            </w:r>
            <w:r>
              <w:rPr>
                <w:rStyle w:val="14"/>
                <w:rFonts w:hint="eastAsia" w:ascii="仿宋_GB2312" w:hAnsi="宋体" w:eastAsia="仿宋_GB2312"/>
                <w:kern w:val="0"/>
                <w:sz w:val="24"/>
              </w:rPr>
              <w:t>分，粮堆出现霉变粮或大面积发热、严重虫害的，每发现一次扣1分；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hint="eastAsia" w:ascii="Calibri" w:hAnsi="Calibri" w:eastAsia="宋体"/>
                <w:kern w:val="2"/>
                <w:sz w:val="21"/>
              </w:rPr>
            </w:pPr>
            <w:r>
              <w:rPr>
                <w:rStyle w:val="14"/>
                <w:rFonts w:hint="eastAsia" w:ascii="仿宋_GB2312" w:hAnsi="宋体" w:eastAsia="仿宋_GB2312"/>
                <w:kern w:val="0"/>
                <w:sz w:val="24"/>
              </w:rPr>
              <w:t>⑤未及时、准确向市粮食和物资储备信息管理平台上传粮情信息的，每发现一次扣0</w:t>
            </w:r>
            <w:r>
              <w:rPr>
                <w:rStyle w:val="14"/>
                <w:rFonts w:ascii="仿宋_GB2312" w:hAnsi="宋体" w:eastAsia="仿宋_GB2312"/>
                <w:kern w:val="0"/>
                <w:sz w:val="24"/>
              </w:rPr>
              <w:t>.</w:t>
            </w:r>
            <w:r>
              <w:rPr>
                <w:rStyle w:val="14"/>
                <w:rFonts w:hint="eastAsia" w:ascii="仿宋_GB2312" w:hAnsi="宋体" w:eastAsia="仿宋_GB2312"/>
                <w:kern w:val="0"/>
                <w:sz w:val="24"/>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0" w:type="dxa"/>
            <w:vMerge w:val="restart"/>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b/>
                <w:kern w:val="0"/>
                <w:sz w:val="24"/>
              </w:rPr>
            </w:pPr>
            <w:r>
              <w:rPr>
                <w:rStyle w:val="14"/>
                <w:rFonts w:hint="eastAsia" w:ascii="仿宋_GB2312" w:hAnsi="宋体" w:eastAsia="仿宋_GB2312"/>
                <w:b/>
                <w:kern w:val="0"/>
                <w:sz w:val="24"/>
              </w:rPr>
              <w:t>三、安全生产</w:t>
            </w:r>
          </w:p>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b/>
                <w:kern w:val="0"/>
                <w:sz w:val="24"/>
              </w:rPr>
            </w:pPr>
            <w:r>
              <w:rPr>
                <w:rStyle w:val="14"/>
                <w:rFonts w:hint="eastAsia" w:ascii="仿宋_GB2312" w:hAnsi="宋体" w:eastAsia="仿宋_GB2312"/>
                <w:b/>
                <w:kern w:val="0"/>
                <w:sz w:val="24"/>
              </w:rPr>
              <w:t>20分</w:t>
            </w:r>
          </w:p>
        </w:tc>
        <w:tc>
          <w:tcPr>
            <w:tcW w:w="125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ascii="仿宋_GB2312" w:hAnsi="宋体" w:eastAsia="仿宋_GB2312"/>
                <w:kern w:val="0"/>
                <w:sz w:val="24"/>
              </w:rPr>
              <w:t>10.</w:t>
            </w:r>
            <w:r>
              <w:rPr>
                <w:rStyle w:val="14"/>
                <w:rFonts w:hint="eastAsia" w:ascii="仿宋_GB2312" w:hAnsi="宋体" w:eastAsia="仿宋_GB2312"/>
                <w:kern w:val="0"/>
                <w:sz w:val="24"/>
              </w:rPr>
              <w:t>安全生产制度</w:t>
            </w:r>
          </w:p>
        </w:tc>
        <w:tc>
          <w:tcPr>
            <w:tcW w:w="78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kern w:val="0"/>
                <w:sz w:val="24"/>
              </w:rPr>
            </w:pPr>
            <w:r>
              <w:rPr>
                <w:rStyle w:val="14"/>
                <w:rFonts w:ascii="仿宋_GB2312" w:hAnsi="宋体" w:eastAsia="仿宋_GB2312"/>
                <w:kern w:val="0"/>
                <w:sz w:val="24"/>
              </w:rPr>
              <w:t>4</w:t>
            </w:r>
          </w:p>
        </w:tc>
        <w:tc>
          <w:tcPr>
            <w:tcW w:w="18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建立安全生产管理相关制度，明确安全生产工作机构、人员和职责，签订安全生产管理责任书，建立安全生产预案</w:t>
            </w:r>
          </w:p>
        </w:tc>
        <w:tc>
          <w:tcPr>
            <w:tcW w:w="384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①安全生产相关管理制度不齐全的，每缺少一项制度扣</w:t>
            </w:r>
            <w:r>
              <w:rPr>
                <w:rStyle w:val="14"/>
                <w:rFonts w:ascii="仿宋_GB2312" w:hAnsi="宋体" w:eastAsia="仿宋_GB2312"/>
                <w:kern w:val="0"/>
                <w:sz w:val="24"/>
              </w:rPr>
              <w:t>1</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②安全生产相关管理制度不完善、未及时更新等，每项制度扣</w:t>
            </w:r>
            <w:r>
              <w:rPr>
                <w:rStyle w:val="14"/>
                <w:rFonts w:ascii="仿宋_GB2312" w:hAnsi="宋体" w:eastAsia="仿宋_GB2312"/>
                <w:kern w:val="0"/>
                <w:sz w:val="24"/>
              </w:rPr>
              <w:t>0.1</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③未明确安全生产工作机构、人员和职责，未签订安全生产管理责任书，或机构人员调整未及时更新的，每发现一次扣0</w:t>
            </w:r>
            <w:r>
              <w:rPr>
                <w:rStyle w:val="14"/>
                <w:rFonts w:ascii="仿宋_GB2312" w:hAnsi="宋体" w:eastAsia="仿宋_GB2312"/>
                <w:kern w:val="0"/>
                <w:sz w:val="24"/>
              </w:rPr>
              <w:t>.1</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④未建立熏蒸、防汛防台风、触电、火灾等安全生产预案的，每缺少一项预案扣</w:t>
            </w:r>
            <w:r>
              <w:rPr>
                <w:rStyle w:val="14"/>
                <w:rFonts w:ascii="仿宋_GB2312" w:hAnsi="宋体" w:eastAsia="仿宋_GB2312"/>
                <w:kern w:val="0"/>
                <w:sz w:val="24"/>
              </w:rPr>
              <w:t>1</w:t>
            </w:r>
            <w:r>
              <w:rPr>
                <w:rStyle w:val="14"/>
                <w:rFonts w:hint="eastAsia" w:ascii="仿宋_GB2312" w:hAnsi="宋体" w:eastAsia="仿宋_GB2312"/>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b/>
                <w:kern w:val="0"/>
                <w:sz w:val="24"/>
              </w:rPr>
            </w:pPr>
          </w:p>
        </w:tc>
        <w:tc>
          <w:tcPr>
            <w:tcW w:w="125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ascii="仿宋_GB2312" w:hAnsi="宋体" w:eastAsia="仿宋_GB2312"/>
                <w:kern w:val="0"/>
                <w:sz w:val="24"/>
              </w:rPr>
              <w:t>11.</w:t>
            </w:r>
            <w:r>
              <w:rPr>
                <w:rStyle w:val="14"/>
                <w:rFonts w:hint="eastAsia" w:ascii="仿宋_GB2312" w:hAnsi="宋体" w:eastAsia="仿宋_GB2312"/>
                <w:kern w:val="0"/>
                <w:sz w:val="24"/>
              </w:rPr>
              <w:t>培训演练和日常巡查</w:t>
            </w:r>
          </w:p>
        </w:tc>
        <w:tc>
          <w:tcPr>
            <w:tcW w:w="78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kern w:val="0"/>
                <w:sz w:val="24"/>
              </w:rPr>
            </w:pPr>
            <w:r>
              <w:rPr>
                <w:rStyle w:val="14"/>
                <w:rFonts w:ascii="仿宋_GB2312" w:hAnsi="宋体" w:eastAsia="仿宋_GB2312"/>
                <w:kern w:val="0"/>
                <w:sz w:val="24"/>
              </w:rPr>
              <w:t>4</w:t>
            </w:r>
          </w:p>
        </w:tc>
        <w:tc>
          <w:tcPr>
            <w:tcW w:w="18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按要求开展安全生产培训、应急演练，按要求进行日常巡查和隐患排查，建立隐患整改台账。</w:t>
            </w:r>
          </w:p>
        </w:tc>
        <w:tc>
          <w:tcPr>
            <w:tcW w:w="384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①未按要求组织安全生产培训、应急演练的，每发现一次扣</w:t>
            </w:r>
            <w:r>
              <w:rPr>
                <w:rStyle w:val="14"/>
                <w:rFonts w:ascii="仿宋_GB2312" w:hAnsi="宋体" w:eastAsia="仿宋_GB2312"/>
                <w:kern w:val="0"/>
                <w:sz w:val="24"/>
              </w:rPr>
              <w:t>1分</w:t>
            </w:r>
            <w:r>
              <w:rPr>
                <w:rStyle w:val="14"/>
                <w:rFonts w:hint="eastAsia" w:ascii="仿宋_GB2312" w:hAnsi="宋体" w:eastAsia="仿宋_GB2312"/>
                <w:kern w:val="0"/>
                <w:sz w:val="24"/>
              </w:rPr>
              <w:t>；</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Times" w:eastAsia="仿宋_GB2312"/>
                <w:sz w:val="32"/>
              </w:rPr>
            </w:pPr>
            <w:r>
              <w:rPr>
                <w:rStyle w:val="14"/>
                <w:rFonts w:hint="eastAsia" w:ascii="仿宋_GB2312" w:hAnsi="宋体" w:eastAsia="仿宋_GB2312"/>
                <w:kern w:val="0"/>
                <w:sz w:val="24"/>
              </w:rPr>
              <w:t>②安全生产培训、应急演练参与人员不符合规定，或记录不完整不规范的，每发现一次扣</w:t>
            </w:r>
            <w:r>
              <w:rPr>
                <w:rStyle w:val="14"/>
                <w:rFonts w:ascii="仿宋_GB2312" w:hAnsi="宋体" w:eastAsia="仿宋_GB2312"/>
                <w:kern w:val="0"/>
                <w:sz w:val="24"/>
              </w:rPr>
              <w:t>0.1分，无记录</w:t>
            </w:r>
            <w:r>
              <w:rPr>
                <w:rStyle w:val="14"/>
                <w:rFonts w:hint="eastAsia" w:ascii="仿宋_GB2312" w:hAnsi="宋体" w:eastAsia="仿宋_GB2312"/>
                <w:kern w:val="0"/>
                <w:sz w:val="24"/>
              </w:rPr>
              <w:t>或虚假记录的视为未开展；</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③未按要求进行日常巡查，并形成巡查记录的，每发现一次扣</w:t>
            </w:r>
            <w:r>
              <w:rPr>
                <w:rStyle w:val="14"/>
                <w:rFonts w:ascii="仿宋_GB2312" w:hAnsi="宋体" w:eastAsia="仿宋_GB2312"/>
                <w:kern w:val="0"/>
                <w:sz w:val="24"/>
              </w:rPr>
              <w:t>0.1分</w:t>
            </w:r>
            <w:r>
              <w:rPr>
                <w:rStyle w:val="14"/>
                <w:rFonts w:hint="eastAsia" w:ascii="仿宋_GB2312" w:hAnsi="宋体" w:eastAsia="仿宋_GB2312"/>
                <w:kern w:val="0"/>
                <w:sz w:val="24"/>
              </w:rPr>
              <w:t>；</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④未按要求建立隐患整改台账的，扣1分，台账记录不齐全，或未及时落实整改的，每发现一次扣0</w:t>
            </w:r>
            <w:r>
              <w:rPr>
                <w:rStyle w:val="14"/>
                <w:rFonts w:ascii="仿宋_GB2312" w:hAnsi="宋体" w:eastAsia="仿宋_GB2312"/>
                <w:kern w:val="0"/>
                <w:sz w:val="24"/>
              </w:rPr>
              <w:t>.1</w:t>
            </w:r>
            <w:r>
              <w:rPr>
                <w:rStyle w:val="14"/>
                <w:rFonts w:hint="eastAsia" w:ascii="仿宋_GB2312" w:hAnsi="宋体" w:eastAsia="仿宋_GB2312"/>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b/>
                <w:kern w:val="0"/>
                <w:sz w:val="24"/>
              </w:rPr>
            </w:pPr>
          </w:p>
        </w:tc>
        <w:tc>
          <w:tcPr>
            <w:tcW w:w="125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1</w:t>
            </w:r>
            <w:r>
              <w:rPr>
                <w:rStyle w:val="14"/>
                <w:rFonts w:ascii="仿宋_GB2312" w:hAnsi="宋体" w:eastAsia="仿宋_GB2312"/>
                <w:kern w:val="0"/>
                <w:sz w:val="24"/>
              </w:rPr>
              <w:t>2.</w:t>
            </w:r>
            <w:r>
              <w:rPr>
                <w:rStyle w:val="14"/>
                <w:rFonts w:hint="eastAsia" w:ascii="仿宋_GB2312" w:hAnsi="宋体" w:eastAsia="仿宋_GB2312"/>
                <w:kern w:val="0"/>
                <w:sz w:val="24"/>
              </w:rPr>
              <w:t>作业管理</w:t>
            </w:r>
          </w:p>
        </w:tc>
        <w:tc>
          <w:tcPr>
            <w:tcW w:w="78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kern w:val="0"/>
                <w:sz w:val="24"/>
              </w:rPr>
            </w:pPr>
            <w:r>
              <w:rPr>
                <w:rStyle w:val="14"/>
                <w:rFonts w:ascii="仿宋_GB2312" w:hAnsi="宋体" w:eastAsia="仿宋_GB2312"/>
                <w:kern w:val="0"/>
                <w:sz w:val="24"/>
              </w:rPr>
              <w:t>6</w:t>
            </w:r>
          </w:p>
        </w:tc>
        <w:tc>
          <w:tcPr>
            <w:tcW w:w="18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落实高空作业、动火作业、受限空间作业、临时用电、熏蒸作业、气调等作业审批；现场作业规范，按要求设置安全警示标识，检修维修、施工、吊装、熏蒸等作业现场设置警戒线；按要求向市平台报送作业信息。</w:t>
            </w:r>
          </w:p>
        </w:tc>
        <w:tc>
          <w:tcPr>
            <w:tcW w:w="384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①未落实作业审批制度或审批记录不全的，每发现一次扣0.</w:t>
            </w:r>
            <w:r>
              <w:rPr>
                <w:rStyle w:val="14"/>
                <w:rFonts w:ascii="仿宋_GB2312" w:hAnsi="宋体" w:eastAsia="仿宋_GB2312"/>
                <w:kern w:val="0"/>
                <w:sz w:val="24"/>
              </w:rPr>
              <w:t>1</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②高空作业、动火作业等特殊作业应由安全负责人牵头制定作业方案并带领作业，熏蒸作业应由持证人员制定作业方案并带领作业，未按要求履行作业的，每发现一次扣0.</w:t>
            </w:r>
            <w:r>
              <w:rPr>
                <w:rStyle w:val="14"/>
                <w:rFonts w:ascii="仿宋_GB2312" w:hAnsi="宋体" w:eastAsia="仿宋_GB2312"/>
                <w:kern w:val="0"/>
                <w:sz w:val="24"/>
              </w:rPr>
              <w:t>1</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③作业现场管理不规范，未设置警戒线或警戒标识或标识不符合要求，作业人员未佩戴必要防护设备或未规范进行必要安全防护操作等，每发现一次扣0.</w:t>
            </w:r>
            <w:r>
              <w:rPr>
                <w:rStyle w:val="14"/>
                <w:rFonts w:ascii="仿宋_GB2312" w:hAnsi="宋体" w:eastAsia="仿宋_GB2312"/>
                <w:kern w:val="0"/>
                <w:sz w:val="24"/>
              </w:rPr>
              <w:t>1</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④未按要求向当地主管部门进行熏蒸备案的，每发现一次扣0</w:t>
            </w:r>
            <w:r>
              <w:rPr>
                <w:rStyle w:val="14"/>
                <w:rFonts w:ascii="仿宋_GB2312" w:hAnsi="宋体" w:eastAsia="仿宋_GB2312"/>
                <w:kern w:val="0"/>
                <w:sz w:val="24"/>
              </w:rPr>
              <w:t>.1</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hint="eastAsia" w:ascii="Calibri" w:hAnsi="Calibri" w:eastAsia="宋体"/>
                <w:kern w:val="2"/>
                <w:sz w:val="21"/>
              </w:rPr>
            </w:pPr>
            <w:r>
              <w:rPr>
                <w:rStyle w:val="14"/>
                <w:rFonts w:hint="eastAsia" w:ascii="仿宋_GB2312" w:hAnsi="宋体" w:eastAsia="仿宋_GB2312"/>
                <w:kern w:val="0"/>
                <w:sz w:val="24"/>
              </w:rPr>
              <w:t>⑤未及时、准确向市粮食和物资储备信息管理平台上传作业信息的，每发现一次扣0</w:t>
            </w:r>
            <w:r>
              <w:rPr>
                <w:rStyle w:val="14"/>
                <w:rFonts w:ascii="仿宋_GB2312" w:hAnsi="宋体" w:eastAsia="仿宋_GB2312"/>
                <w:kern w:val="0"/>
                <w:sz w:val="24"/>
              </w:rPr>
              <w:t>.</w:t>
            </w:r>
            <w:r>
              <w:rPr>
                <w:rStyle w:val="14"/>
                <w:rFonts w:hint="eastAsia" w:ascii="仿宋_GB2312" w:hAnsi="宋体" w:eastAsia="仿宋_GB2312"/>
                <w:kern w:val="0"/>
                <w:sz w:val="24"/>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b/>
                <w:kern w:val="0"/>
                <w:sz w:val="24"/>
              </w:rPr>
            </w:pPr>
          </w:p>
        </w:tc>
        <w:tc>
          <w:tcPr>
            <w:tcW w:w="125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1</w:t>
            </w:r>
            <w:r>
              <w:rPr>
                <w:rStyle w:val="14"/>
                <w:rFonts w:ascii="仿宋_GB2312" w:hAnsi="宋体" w:eastAsia="仿宋_GB2312"/>
                <w:kern w:val="0"/>
                <w:sz w:val="24"/>
              </w:rPr>
              <w:t>3.</w:t>
            </w:r>
            <w:r>
              <w:rPr>
                <w:rStyle w:val="14"/>
                <w:rFonts w:hint="eastAsia" w:ascii="仿宋_GB2312" w:hAnsi="宋体" w:eastAsia="仿宋_GB2312"/>
                <w:kern w:val="0"/>
                <w:sz w:val="24"/>
              </w:rPr>
              <w:t>安全生产管理</w:t>
            </w:r>
          </w:p>
        </w:tc>
        <w:tc>
          <w:tcPr>
            <w:tcW w:w="78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kern w:val="0"/>
                <w:sz w:val="24"/>
              </w:rPr>
            </w:pPr>
            <w:r>
              <w:rPr>
                <w:rStyle w:val="14"/>
                <w:rFonts w:ascii="仿宋_GB2312" w:hAnsi="宋体" w:eastAsia="仿宋_GB2312"/>
                <w:kern w:val="0"/>
                <w:sz w:val="24"/>
              </w:rPr>
              <w:t>6</w:t>
            </w:r>
          </w:p>
        </w:tc>
        <w:tc>
          <w:tcPr>
            <w:tcW w:w="18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按要求设置警示、疏散标志；仓房、粮堆堆装安全，符合“五距”要求；药品库、药剂管理符合规定要求；按要求配备消防、防汛防风物资器材；除尘防爆设施设备齐全，维护完善；机电设备维护保养良好。</w:t>
            </w:r>
          </w:p>
        </w:tc>
        <w:tc>
          <w:tcPr>
            <w:tcW w:w="384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①未按要求在危险区域设置警示标志，未按要求设置消防疏散指示，未设置堆垛限高标识等，每发现一次扣0.</w:t>
            </w:r>
            <w:r>
              <w:rPr>
                <w:rStyle w:val="14"/>
                <w:rFonts w:ascii="仿宋_GB2312" w:hAnsi="宋体" w:eastAsia="仿宋_GB2312"/>
                <w:kern w:val="0"/>
                <w:sz w:val="24"/>
              </w:rPr>
              <w:t>1</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②粮食堆码不规范，出现倾斜、错位、鼓包等情况的，或不符合“五距”要求的，每发现一次扣0.</w:t>
            </w:r>
            <w:r>
              <w:rPr>
                <w:rStyle w:val="14"/>
                <w:rFonts w:ascii="仿宋_GB2312" w:hAnsi="宋体" w:eastAsia="仿宋_GB2312"/>
                <w:kern w:val="0"/>
                <w:sz w:val="24"/>
              </w:rPr>
              <w:t>1</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hint="eastAsia" w:ascii="仿宋_GB2312" w:hAnsi="宋体" w:eastAsia="仿宋_GB2312"/>
                <w:kern w:val="0"/>
                <w:sz w:val="24"/>
              </w:rPr>
            </w:pPr>
            <w:r>
              <w:rPr>
                <w:rStyle w:val="14"/>
                <w:rFonts w:hint="eastAsia" w:ascii="仿宋_GB2312" w:hAnsi="宋体" w:eastAsia="仿宋_GB2312"/>
                <w:kern w:val="0"/>
                <w:sz w:val="24"/>
              </w:rPr>
              <w:t>③未按仓房设计要求装粮、超限高储粮、倒堆等严重现象的，每发现一次扣</w:t>
            </w:r>
            <w:r>
              <w:rPr>
                <w:rStyle w:val="14"/>
                <w:rFonts w:ascii="仿宋_GB2312" w:hAnsi="宋体" w:eastAsia="仿宋_GB2312"/>
                <w:kern w:val="0"/>
                <w:sz w:val="24"/>
              </w:rPr>
              <w:t>1</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④药剂管理不规范，无管理台账、领用记录或记录不规范、不实，未配备通风、监控、防爆、防火防潮等设施设备或不能正常工作</w:t>
            </w:r>
            <w:r>
              <w:rPr>
                <w:rStyle w:val="14"/>
                <w:rFonts w:hint="eastAsia" w:ascii="仿宋_GB2312" w:hAnsi="宋体" w:eastAsia="仿宋_GB2312"/>
                <w:kern w:val="0"/>
                <w:sz w:val="24"/>
                <w:lang w:eastAsia="zh-CN"/>
              </w:rPr>
              <w:t>、药剂与地面及墙体间距不符合规定、未分类存放</w:t>
            </w:r>
            <w:r>
              <w:rPr>
                <w:rStyle w:val="14"/>
                <w:rFonts w:hint="eastAsia" w:ascii="仿宋_GB2312" w:hAnsi="宋体" w:eastAsia="仿宋_GB2312"/>
                <w:kern w:val="0"/>
                <w:sz w:val="24"/>
              </w:rPr>
              <w:t>的，每发现一次扣0</w:t>
            </w:r>
            <w:r>
              <w:rPr>
                <w:rStyle w:val="14"/>
                <w:rFonts w:ascii="仿宋_GB2312" w:hAnsi="宋体" w:eastAsia="仿宋_GB2312"/>
                <w:kern w:val="0"/>
                <w:sz w:val="24"/>
              </w:rPr>
              <w:t>.1</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⑤未按要求配备消防、防汛防风物资器材或其它必要安全生产设施设备，或未按要求进行检查，或设备器材失效的，每发现一次扣0</w:t>
            </w:r>
            <w:r>
              <w:rPr>
                <w:rStyle w:val="14"/>
                <w:rFonts w:ascii="仿宋_GB2312" w:hAnsi="宋体" w:eastAsia="仿宋_GB2312"/>
                <w:kern w:val="0"/>
                <w:sz w:val="24"/>
              </w:rPr>
              <w:t>.1</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⑥未按要求对除尘防爆设施设备、机电设备等进行定期维护，或发现设施设备失效的，每发现一次扣0</w:t>
            </w:r>
            <w:r>
              <w:rPr>
                <w:rStyle w:val="14"/>
                <w:rFonts w:ascii="仿宋_GB2312" w:hAnsi="宋体" w:eastAsia="仿宋_GB2312"/>
                <w:kern w:val="0"/>
                <w:sz w:val="24"/>
              </w:rPr>
              <w:t>.1</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Times" w:eastAsia="仿宋_GB2312"/>
                <w:sz w:val="32"/>
              </w:rPr>
            </w:pPr>
            <w:r>
              <w:rPr>
                <w:rStyle w:val="14"/>
                <w:rFonts w:hint="eastAsia" w:ascii="仿宋_GB2312" w:hAnsi="宋体" w:eastAsia="仿宋_GB2312"/>
                <w:kern w:val="0"/>
                <w:sz w:val="24"/>
              </w:rPr>
              <w:t>⑦存在用电、高空坠落、疏散通道堵塞等其他安全隐患，每发现一次扣0</w:t>
            </w:r>
            <w:r>
              <w:rPr>
                <w:rStyle w:val="14"/>
                <w:rFonts w:ascii="仿宋_GB2312" w:hAnsi="宋体" w:eastAsia="仿宋_GB2312"/>
                <w:kern w:val="0"/>
                <w:sz w:val="24"/>
              </w:rPr>
              <w:t>.1</w:t>
            </w:r>
            <w:r>
              <w:rPr>
                <w:rStyle w:val="14"/>
                <w:rFonts w:hint="eastAsia" w:ascii="仿宋_GB2312" w:hAnsi="宋体" w:eastAsia="仿宋_GB2312"/>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0" w:type="dxa"/>
            <w:vMerge w:val="restart"/>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b/>
                <w:kern w:val="0"/>
                <w:sz w:val="24"/>
              </w:rPr>
            </w:pPr>
            <w:r>
              <w:rPr>
                <w:rStyle w:val="14"/>
                <w:rFonts w:hint="eastAsia" w:ascii="仿宋_GB2312" w:hAnsi="宋体" w:eastAsia="仿宋_GB2312"/>
                <w:b/>
                <w:kern w:val="0"/>
                <w:sz w:val="24"/>
              </w:rPr>
              <w:t>四、</w:t>
            </w:r>
            <w:r>
              <w:rPr>
                <w:rStyle w:val="14"/>
                <w:rFonts w:ascii="仿宋_GB2312" w:hAnsi="宋体" w:eastAsia="仿宋_GB2312"/>
                <w:b/>
                <w:kern w:val="0"/>
                <w:sz w:val="24"/>
              </w:rPr>
              <w:t>财务统计</w:t>
            </w:r>
          </w:p>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b/>
                <w:kern w:val="0"/>
                <w:sz w:val="24"/>
              </w:rPr>
            </w:pPr>
            <w:r>
              <w:rPr>
                <w:rStyle w:val="14"/>
                <w:rFonts w:hint="eastAsia" w:ascii="仿宋_GB2312" w:hAnsi="宋体" w:eastAsia="仿宋_GB2312"/>
                <w:b/>
                <w:kern w:val="0"/>
                <w:sz w:val="24"/>
              </w:rPr>
              <w:t>20分</w:t>
            </w:r>
          </w:p>
        </w:tc>
        <w:tc>
          <w:tcPr>
            <w:tcW w:w="125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1</w:t>
            </w:r>
            <w:r>
              <w:rPr>
                <w:rStyle w:val="14"/>
                <w:rFonts w:ascii="仿宋_GB2312" w:hAnsi="宋体" w:eastAsia="仿宋_GB2312"/>
                <w:kern w:val="0"/>
                <w:sz w:val="24"/>
              </w:rPr>
              <w:t>4</w:t>
            </w:r>
            <w:r>
              <w:rPr>
                <w:rStyle w:val="14"/>
                <w:rFonts w:hint="eastAsia" w:ascii="仿宋_GB2312" w:hAnsi="宋体" w:eastAsia="仿宋_GB2312"/>
                <w:kern w:val="0"/>
                <w:sz w:val="24"/>
              </w:rPr>
              <w:t>.购销业务真实性</w:t>
            </w:r>
          </w:p>
        </w:tc>
        <w:tc>
          <w:tcPr>
            <w:tcW w:w="78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kern w:val="0"/>
                <w:sz w:val="24"/>
              </w:rPr>
            </w:pPr>
            <w:r>
              <w:rPr>
                <w:rStyle w:val="14"/>
                <w:rFonts w:ascii="仿宋_GB2312" w:hAnsi="宋体" w:eastAsia="仿宋_GB2312"/>
                <w:kern w:val="0"/>
                <w:sz w:val="24"/>
              </w:rPr>
              <w:t>4</w:t>
            </w:r>
          </w:p>
        </w:tc>
        <w:tc>
          <w:tcPr>
            <w:tcW w:w="18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按要求签订购销合同，进出仓装卸签订合同或双方确认的结算单据；对出入库的损耗的合理性做出认定和处理；按合同及时支付采购货款，按照权责发生制确认补贴收入，租仓的按照合同约定及时足额支付租赁费。</w:t>
            </w:r>
          </w:p>
        </w:tc>
        <w:tc>
          <w:tcPr>
            <w:tcW w:w="384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①无法提供购销合同、收购单、加工单等证明业务真实性单证的，每发现一次扣1分；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②进出仓装卸无合同或双方确认的结算单据的，每发现一次扣1分；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③</w:t>
            </w:r>
            <w:r>
              <w:rPr>
                <w:rStyle w:val="14"/>
                <w:rFonts w:ascii="仿宋_GB2312" w:hAnsi="宋体" w:eastAsia="仿宋_GB2312"/>
                <w:kern w:val="0"/>
                <w:sz w:val="24"/>
              </w:rPr>
              <w:t>对出入库损耗的合理性未做出认定和处理</w:t>
            </w:r>
            <w:r>
              <w:rPr>
                <w:rStyle w:val="14"/>
                <w:rFonts w:hint="eastAsia" w:ascii="仿宋_GB2312" w:hAnsi="宋体" w:eastAsia="仿宋_GB2312"/>
                <w:kern w:val="0"/>
                <w:sz w:val="24"/>
              </w:rPr>
              <w:t>，未做账务处理的，每发现一次扣0.</w:t>
            </w:r>
            <w:r>
              <w:rPr>
                <w:rStyle w:val="14"/>
                <w:rFonts w:ascii="仿宋_GB2312" w:hAnsi="宋体" w:eastAsia="仿宋_GB2312"/>
                <w:kern w:val="0"/>
                <w:sz w:val="24"/>
              </w:rPr>
              <w:t>1</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④未及时支付采购货款，未按权责发生制确认补贴收</w:t>
            </w:r>
            <w:r>
              <w:rPr>
                <w:rStyle w:val="14"/>
                <w:rFonts w:ascii="仿宋_GB2312" w:hAnsi="宋体" w:eastAsia="仿宋_GB2312"/>
                <w:kern w:val="0"/>
                <w:sz w:val="24"/>
              </w:rPr>
              <w:t>入</w:t>
            </w:r>
            <w:r>
              <w:rPr>
                <w:rStyle w:val="14"/>
                <w:rFonts w:hint="eastAsia" w:ascii="仿宋_GB2312" w:hAnsi="宋体" w:eastAsia="仿宋_GB2312"/>
                <w:kern w:val="0"/>
                <w:sz w:val="24"/>
              </w:rPr>
              <w:t>，未及时足额支付租赁费的，每发现一次扣0.</w:t>
            </w:r>
            <w:r>
              <w:rPr>
                <w:rStyle w:val="14"/>
                <w:rFonts w:ascii="仿宋_GB2312" w:hAnsi="宋体" w:eastAsia="仿宋_GB2312"/>
                <w:kern w:val="0"/>
                <w:sz w:val="24"/>
              </w:rPr>
              <w:t>1</w:t>
            </w:r>
            <w:r>
              <w:rPr>
                <w:rStyle w:val="14"/>
                <w:rFonts w:hint="eastAsia" w:ascii="仿宋_GB2312" w:hAnsi="宋体" w:eastAsia="仿宋_GB2312"/>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b/>
                <w:kern w:val="0"/>
                <w:sz w:val="24"/>
              </w:rPr>
            </w:pPr>
          </w:p>
        </w:tc>
        <w:tc>
          <w:tcPr>
            <w:tcW w:w="125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1</w:t>
            </w:r>
            <w:r>
              <w:rPr>
                <w:rStyle w:val="14"/>
                <w:rFonts w:ascii="仿宋_GB2312" w:hAnsi="宋体" w:eastAsia="仿宋_GB2312"/>
                <w:kern w:val="0"/>
                <w:sz w:val="24"/>
              </w:rPr>
              <w:t>5.</w:t>
            </w:r>
            <w:r>
              <w:rPr>
                <w:rStyle w:val="14"/>
                <w:rFonts w:hint="eastAsia" w:ascii="仿宋_GB2312" w:hAnsi="宋体" w:eastAsia="仿宋_GB2312"/>
                <w:kern w:val="0"/>
                <w:sz w:val="24"/>
              </w:rPr>
              <w:t>会计账务规范性</w:t>
            </w:r>
          </w:p>
        </w:tc>
        <w:tc>
          <w:tcPr>
            <w:tcW w:w="78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kern w:val="0"/>
                <w:sz w:val="24"/>
              </w:rPr>
            </w:pPr>
            <w:r>
              <w:rPr>
                <w:rStyle w:val="14"/>
                <w:rFonts w:ascii="仿宋_GB2312" w:hAnsi="宋体" w:eastAsia="仿宋_GB2312"/>
                <w:kern w:val="0"/>
                <w:sz w:val="24"/>
              </w:rPr>
              <w:t>4</w:t>
            </w:r>
          </w:p>
        </w:tc>
        <w:tc>
          <w:tcPr>
            <w:tcW w:w="18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会计账簿、会计科目设置规范准确，记账凭证、原始凭证内容</w:t>
            </w:r>
            <w:r>
              <w:rPr>
                <w:rStyle w:val="14"/>
                <w:rFonts w:ascii="仿宋_GB2312" w:hAnsi="宋体" w:eastAsia="仿宋_GB2312"/>
                <w:kern w:val="0"/>
                <w:sz w:val="24"/>
              </w:rPr>
              <w:t>齐全规范</w:t>
            </w:r>
            <w:r>
              <w:rPr>
                <w:rStyle w:val="14"/>
                <w:rFonts w:hint="eastAsia" w:ascii="仿宋_GB2312" w:hAnsi="宋体" w:eastAsia="仿宋_GB2312"/>
                <w:kern w:val="0"/>
                <w:sz w:val="24"/>
              </w:rPr>
              <w:t>。</w:t>
            </w:r>
          </w:p>
        </w:tc>
        <w:tc>
          <w:tcPr>
            <w:tcW w:w="384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①会计账簿没有设立并通过“储备粮油”“轮换粮油”及“商品粮油”分别核算，成本、费用核算科目设置不清晰不规范，不能正确核算储备粮油轮换成本的，每发现一次扣2分；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②会计账务记录不规范，包括但不限于：会计凭证没有加盖私章或签名；制单和审核为同一人；发票不规范；出现漏登、错登、误登、不及时录入会计账簿等，每发现一次扣0.</w:t>
            </w:r>
            <w:r>
              <w:rPr>
                <w:rStyle w:val="14"/>
                <w:rFonts w:ascii="仿宋_GB2312" w:hAnsi="宋体" w:eastAsia="仿宋_GB2312"/>
                <w:kern w:val="0"/>
                <w:sz w:val="24"/>
              </w:rPr>
              <w:t>1</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③原始凭证不齐全或不规范，如审批单、出入库单、结算单、银行回单等重要货权凭证不齐全等，每发现一次扣0.</w:t>
            </w:r>
            <w:r>
              <w:rPr>
                <w:rStyle w:val="14"/>
                <w:rFonts w:ascii="仿宋_GB2312" w:hAnsi="宋体" w:eastAsia="仿宋_GB2312"/>
                <w:kern w:val="0"/>
                <w:sz w:val="24"/>
              </w:rPr>
              <w:t>1</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hint="eastAsia" w:ascii="Calibri" w:hAnsi="Calibri" w:eastAsia="宋体"/>
                <w:sz w:val="21"/>
              </w:rPr>
            </w:pPr>
            <w:r>
              <w:rPr>
                <w:rStyle w:val="14"/>
                <w:rFonts w:hint="eastAsia" w:ascii="仿宋_GB2312" w:hAnsi="宋体" w:eastAsia="仿宋_GB2312"/>
                <w:kern w:val="0"/>
                <w:sz w:val="24"/>
              </w:rPr>
              <w:t>④存在其他会计账务处理不规范情况，每发现一次扣0.</w:t>
            </w:r>
            <w:r>
              <w:rPr>
                <w:rStyle w:val="14"/>
                <w:rFonts w:ascii="仿宋_GB2312" w:hAnsi="宋体" w:eastAsia="仿宋_GB2312"/>
                <w:kern w:val="0"/>
                <w:sz w:val="24"/>
              </w:rPr>
              <w:t>1</w:t>
            </w:r>
            <w:r>
              <w:rPr>
                <w:rStyle w:val="14"/>
                <w:rFonts w:hint="eastAsia" w:ascii="仿宋_GB2312" w:hAnsi="宋体" w:eastAsia="仿宋_GB2312"/>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kern w:val="0"/>
                <w:sz w:val="24"/>
              </w:rPr>
            </w:pPr>
          </w:p>
        </w:tc>
        <w:tc>
          <w:tcPr>
            <w:tcW w:w="125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1</w:t>
            </w:r>
            <w:r>
              <w:rPr>
                <w:rStyle w:val="14"/>
                <w:rFonts w:ascii="仿宋_GB2312" w:hAnsi="宋体" w:eastAsia="仿宋_GB2312"/>
                <w:kern w:val="0"/>
                <w:sz w:val="24"/>
              </w:rPr>
              <w:t>6.</w:t>
            </w:r>
            <w:r>
              <w:rPr>
                <w:rStyle w:val="14"/>
                <w:rFonts w:hint="eastAsia" w:ascii="仿宋_GB2312" w:hAnsi="宋体" w:eastAsia="仿宋_GB2312"/>
                <w:kern w:val="0"/>
                <w:sz w:val="24"/>
              </w:rPr>
              <w:t>统计管理</w:t>
            </w:r>
          </w:p>
        </w:tc>
        <w:tc>
          <w:tcPr>
            <w:tcW w:w="78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kern w:val="0"/>
                <w:sz w:val="24"/>
              </w:rPr>
            </w:pPr>
            <w:r>
              <w:rPr>
                <w:rStyle w:val="14"/>
                <w:rFonts w:ascii="仿宋_GB2312" w:hAnsi="宋体" w:eastAsia="仿宋_GB2312"/>
                <w:kern w:val="0"/>
                <w:sz w:val="24"/>
              </w:rPr>
              <w:t>3</w:t>
            </w:r>
          </w:p>
        </w:tc>
        <w:tc>
          <w:tcPr>
            <w:tcW w:w="18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Times" w:eastAsia="仿宋_GB2312"/>
                <w:sz w:val="32"/>
              </w:rPr>
            </w:pPr>
            <w:r>
              <w:rPr>
                <w:rStyle w:val="14"/>
                <w:rFonts w:hint="eastAsia" w:ascii="仿宋_GB2312" w:hAnsi="宋体" w:eastAsia="仿宋_GB2312"/>
                <w:kern w:val="0"/>
                <w:sz w:val="24"/>
                <w:lang w:eastAsia="zh-CN"/>
              </w:rPr>
              <w:t>账</w:t>
            </w:r>
            <w:r>
              <w:rPr>
                <w:rStyle w:val="14"/>
                <w:rFonts w:hint="eastAsia" w:ascii="仿宋_GB2312" w:hAnsi="宋体" w:eastAsia="仿宋_GB2312"/>
                <w:kern w:val="0"/>
                <w:sz w:val="24"/>
              </w:rPr>
              <w:t>、卡、牌、簿、表记录规范；及时按要求报送统计、会计报表及轮换情况。</w:t>
            </w:r>
          </w:p>
        </w:tc>
        <w:tc>
          <w:tcPr>
            <w:tcW w:w="384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①未按要求在现场悬挂粮油保管卡或检查人员能查阅的电子保管卡，每发现一次扣0</w:t>
            </w:r>
            <w:r>
              <w:rPr>
                <w:rStyle w:val="14"/>
                <w:rFonts w:ascii="仿宋_GB2312" w:hAnsi="宋体" w:eastAsia="仿宋_GB2312"/>
                <w:kern w:val="0"/>
                <w:sz w:val="24"/>
              </w:rPr>
              <w:t>.1</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②</w:t>
            </w:r>
            <w:r>
              <w:rPr>
                <w:rStyle w:val="14"/>
                <w:rFonts w:hint="eastAsia" w:ascii="仿宋_GB2312" w:hAnsi="宋体" w:eastAsia="仿宋_GB2312"/>
                <w:kern w:val="0"/>
                <w:sz w:val="24"/>
                <w:lang w:eastAsia="zh-CN"/>
              </w:rPr>
              <w:t>账</w:t>
            </w:r>
            <w:r>
              <w:rPr>
                <w:rStyle w:val="14"/>
                <w:rFonts w:hint="eastAsia" w:ascii="仿宋_GB2312" w:hAnsi="宋体" w:eastAsia="仿宋_GB2312"/>
                <w:kern w:val="0"/>
                <w:sz w:val="24"/>
              </w:rPr>
              <w:t>、卡、牌、簿、表记录不规范不健全的，每发现一次扣0</w:t>
            </w:r>
            <w:r>
              <w:rPr>
                <w:rStyle w:val="14"/>
                <w:rFonts w:ascii="仿宋_GB2312" w:hAnsi="宋体" w:eastAsia="仿宋_GB2312"/>
                <w:kern w:val="0"/>
                <w:sz w:val="24"/>
              </w:rPr>
              <w:t>.1</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Times" w:eastAsia="仿宋_GB2312"/>
                <w:sz w:val="32"/>
              </w:rPr>
            </w:pPr>
            <w:r>
              <w:rPr>
                <w:rStyle w:val="14"/>
                <w:rFonts w:hint="eastAsia" w:ascii="仿宋_GB2312" w:hAnsi="宋体" w:eastAsia="仿宋_GB2312"/>
                <w:kern w:val="0"/>
                <w:sz w:val="24"/>
              </w:rPr>
              <w:t>③未按要求报送统计、会计报表及轮换情况的，每次扣</w:t>
            </w:r>
            <w:r>
              <w:rPr>
                <w:rStyle w:val="14"/>
                <w:rFonts w:ascii="仿宋_GB2312" w:hAnsi="宋体" w:eastAsia="仿宋_GB2312"/>
                <w:kern w:val="0"/>
                <w:sz w:val="24"/>
              </w:rPr>
              <w:t>1</w:t>
            </w:r>
            <w:r>
              <w:rPr>
                <w:rStyle w:val="14"/>
                <w:rFonts w:hint="eastAsia" w:ascii="仿宋_GB2312" w:hAnsi="宋体" w:eastAsia="仿宋_GB2312"/>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kern w:val="0"/>
                <w:sz w:val="24"/>
              </w:rPr>
            </w:pPr>
          </w:p>
        </w:tc>
        <w:tc>
          <w:tcPr>
            <w:tcW w:w="125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1</w:t>
            </w:r>
            <w:r>
              <w:rPr>
                <w:rStyle w:val="14"/>
                <w:rFonts w:ascii="仿宋_GB2312" w:hAnsi="宋体" w:eastAsia="仿宋_GB2312"/>
                <w:kern w:val="0"/>
                <w:sz w:val="24"/>
              </w:rPr>
              <w:t>7.</w:t>
            </w:r>
            <w:r>
              <w:rPr>
                <w:rStyle w:val="14"/>
                <w:rFonts w:hint="eastAsia" w:ascii="仿宋_GB2312" w:hAnsi="宋体" w:eastAsia="仿宋_GB2312"/>
                <w:kern w:val="0"/>
                <w:sz w:val="24"/>
              </w:rPr>
              <w:t>数据互联互通</w:t>
            </w:r>
          </w:p>
        </w:tc>
        <w:tc>
          <w:tcPr>
            <w:tcW w:w="78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kern w:val="0"/>
                <w:sz w:val="24"/>
              </w:rPr>
            </w:pPr>
            <w:r>
              <w:rPr>
                <w:rStyle w:val="14"/>
                <w:rFonts w:ascii="仿宋_GB2312" w:hAnsi="宋体" w:eastAsia="仿宋_GB2312"/>
                <w:kern w:val="0"/>
                <w:sz w:val="24"/>
              </w:rPr>
              <w:t>6</w:t>
            </w:r>
          </w:p>
        </w:tc>
        <w:tc>
          <w:tcPr>
            <w:tcW w:w="18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按要求及时、准确向市平台上传基础信息、库存、合同、出入库、过磅、性质转换、倒仓、质检等数据。</w:t>
            </w:r>
          </w:p>
        </w:tc>
        <w:tc>
          <w:tcPr>
            <w:tcW w:w="384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①未及时向市粮食和物资储备信息管理平台上传数据的，每发现</w:t>
            </w:r>
            <w:r>
              <w:rPr>
                <w:rStyle w:val="14"/>
                <w:rFonts w:ascii="仿宋_GB2312" w:hAnsi="宋体" w:eastAsia="仿宋_GB2312"/>
                <w:kern w:val="0"/>
                <w:sz w:val="24"/>
              </w:rPr>
              <w:t>一次</w:t>
            </w:r>
            <w:r>
              <w:rPr>
                <w:rStyle w:val="14"/>
                <w:rFonts w:hint="eastAsia" w:ascii="仿宋_GB2312" w:hAnsi="宋体" w:eastAsia="仿宋_GB2312"/>
                <w:kern w:val="0"/>
                <w:sz w:val="24"/>
              </w:rPr>
              <w:t>扣</w:t>
            </w:r>
            <w:r>
              <w:rPr>
                <w:rStyle w:val="14"/>
                <w:rFonts w:ascii="仿宋_GB2312" w:hAnsi="宋体" w:eastAsia="仿宋_GB2312"/>
                <w:kern w:val="0"/>
                <w:sz w:val="24"/>
              </w:rPr>
              <w:t>0.1</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②上传市粮食和物资储备信息管理平台的数据异常，无法通过系统校核且未及时修正的，</w:t>
            </w:r>
            <w:r>
              <w:rPr>
                <w:rStyle w:val="14"/>
                <w:rFonts w:ascii="仿宋_GB2312" w:hAnsi="宋体" w:eastAsia="仿宋_GB2312"/>
                <w:kern w:val="0"/>
                <w:sz w:val="24"/>
              </w:rPr>
              <w:t>发现一次扣0.1</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hint="eastAsia" w:ascii="Calibri" w:hAnsi="Calibri" w:eastAsia="宋体"/>
                <w:sz w:val="21"/>
              </w:rPr>
            </w:pPr>
            <w:r>
              <w:rPr>
                <w:rStyle w:val="14"/>
                <w:rFonts w:hint="eastAsia" w:ascii="仿宋_GB2312" w:hAnsi="宋体" w:eastAsia="仿宋_GB2312"/>
                <w:kern w:val="0"/>
                <w:sz w:val="24"/>
              </w:rPr>
              <w:t>③上次市粮食和物资储备信息管理平台数据与实际情况不符的且未及时修正的，每发现一次扣0</w:t>
            </w:r>
            <w:r>
              <w:rPr>
                <w:rStyle w:val="14"/>
                <w:rFonts w:ascii="仿宋_GB2312" w:hAnsi="宋体" w:eastAsia="仿宋_GB2312"/>
                <w:kern w:val="0"/>
                <w:sz w:val="24"/>
              </w:rPr>
              <w:t>.1</w:t>
            </w:r>
            <w:r>
              <w:rPr>
                <w:rStyle w:val="14"/>
                <w:rFonts w:hint="eastAsia" w:ascii="仿宋_GB2312" w:hAnsi="宋体" w:eastAsia="仿宋_GB2312"/>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kern w:val="0"/>
                <w:sz w:val="24"/>
              </w:rPr>
            </w:pPr>
          </w:p>
        </w:tc>
        <w:tc>
          <w:tcPr>
            <w:tcW w:w="125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1</w:t>
            </w:r>
            <w:r>
              <w:rPr>
                <w:rStyle w:val="14"/>
                <w:rFonts w:ascii="仿宋_GB2312" w:hAnsi="宋体" w:eastAsia="仿宋_GB2312"/>
                <w:kern w:val="0"/>
                <w:sz w:val="24"/>
              </w:rPr>
              <w:t>8.</w:t>
            </w:r>
            <w:r>
              <w:rPr>
                <w:rStyle w:val="14"/>
                <w:rFonts w:hint="eastAsia" w:ascii="仿宋_GB2312" w:hAnsi="宋体" w:eastAsia="仿宋_GB2312"/>
                <w:kern w:val="0"/>
                <w:sz w:val="24"/>
              </w:rPr>
              <w:t>轮换执行</w:t>
            </w:r>
          </w:p>
        </w:tc>
        <w:tc>
          <w:tcPr>
            <w:tcW w:w="78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kern w:val="0"/>
                <w:sz w:val="24"/>
              </w:rPr>
            </w:pPr>
            <w:r>
              <w:rPr>
                <w:rStyle w:val="14"/>
                <w:rFonts w:hint="eastAsia" w:ascii="仿宋_GB2312" w:hAnsi="宋体" w:eastAsia="仿宋_GB2312"/>
                <w:kern w:val="0"/>
                <w:sz w:val="24"/>
              </w:rPr>
              <w:t>3</w:t>
            </w:r>
          </w:p>
        </w:tc>
        <w:tc>
          <w:tcPr>
            <w:tcW w:w="18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及时通过市平台报备轮换方案，并按报备轮换方案执行。</w:t>
            </w:r>
          </w:p>
        </w:tc>
        <w:tc>
          <w:tcPr>
            <w:tcW w:w="384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①未及时通过市粮食和物资储备信息管理平台报备轮换方案的，发现</w:t>
            </w:r>
            <w:r>
              <w:rPr>
                <w:rStyle w:val="14"/>
                <w:rFonts w:ascii="仿宋_GB2312" w:hAnsi="宋体" w:eastAsia="仿宋_GB2312"/>
                <w:kern w:val="0"/>
                <w:sz w:val="24"/>
              </w:rPr>
              <w:t>一次</w:t>
            </w:r>
            <w:r>
              <w:rPr>
                <w:rStyle w:val="14"/>
                <w:rFonts w:hint="eastAsia" w:ascii="仿宋_GB2312" w:hAnsi="宋体" w:eastAsia="仿宋_GB2312"/>
                <w:kern w:val="0"/>
                <w:sz w:val="24"/>
              </w:rPr>
              <w:t>扣</w:t>
            </w:r>
            <w:r>
              <w:rPr>
                <w:rStyle w:val="14"/>
                <w:rFonts w:ascii="仿宋_GB2312" w:hAnsi="宋体" w:eastAsia="仿宋_GB2312"/>
                <w:kern w:val="0"/>
                <w:sz w:val="24"/>
              </w:rPr>
              <w:t>0.2</w:t>
            </w:r>
            <w:r>
              <w:rPr>
                <w:rStyle w:val="14"/>
                <w:rFonts w:hint="eastAsia" w:ascii="仿宋_GB2312" w:hAnsi="宋体" w:eastAsia="仿宋_GB2312"/>
                <w:kern w:val="0"/>
                <w:sz w:val="24"/>
              </w:rPr>
              <w:t>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②</w:t>
            </w:r>
            <w:r>
              <w:rPr>
                <w:rStyle w:val="14"/>
                <w:rFonts w:ascii="仿宋_GB2312" w:hAnsi="宋体" w:eastAsia="仿宋_GB2312"/>
                <w:kern w:val="0"/>
                <w:sz w:val="24"/>
              </w:rPr>
              <w:t>轮换方案执行</w:t>
            </w:r>
            <w:r>
              <w:rPr>
                <w:rStyle w:val="14"/>
                <w:rFonts w:hint="eastAsia" w:ascii="仿宋_GB2312" w:hAnsi="宋体" w:eastAsia="仿宋_GB2312"/>
                <w:kern w:val="0"/>
                <w:sz w:val="24"/>
              </w:rPr>
              <w:t>与报备的轮换方案不一致的，</w:t>
            </w:r>
            <w:r>
              <w:rPr>
                <w:rStyle w:val="14"/>
                <w:rFonts w:ascii="仿宋_GB2312" w:hAnsi="宋体" w:eastAsia="仿宋_GB2312"/>
                <w:kern w:val="0"/>
                <w:sz w:val="24"/>
              </w:rPr>
              <w:t>发现一次扣0.1分</w:t>
            </w:r>
            <w:r>
              <w:rPr>
                <w:rStyle w:val="14"/>
                <w:rFonts w:hint="eastAsia" w:ascii="仿宋_GB2312" w:hAnsi="宋体" w:eastAsia="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0" w:type="dxa"/>
            <w:vMerge w:val="restart"/>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kern w:val="0"/>
                <w:sz w:val="24"/>
              </w:rPr>
            </w:pPr>
            <w:r>
              <w:rPr>
                <w:rStyle w:val="14"/>
                <w:rFonts w:hint="eastAsia" w:ascii="仿宋_GB2312" w:hAnsi="宋体" w:eastAsia="仿宋_GB2312"/>
                <w:b/>
                <w:bCs/>
                <w:kern w:val="0"/>
                <w:sz w:val="24"/>
              </w:rPr>
              <w:t>五、加分项</w:t>
            </w:r>
          </w:p>
        </w:tc>
        <w:tc>
          <w:tcPr>
            <w:tcW w:w="125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1</w:t>
            </w:r>
            <w:r>
              <w:rPr>
                <w:rStyle w:val="14"/>
                <w:rFonts w:ascii="仿宋_GB2312" w:hAnsi="宋体" w:eastAsia="仿宋_GB2312"/>
                <w:kern w:val="0"/>
                <w:sz w:val="24"/>
              </w:rPr>
              <w:t>9.</w:t>
            </w:r>
            <w:r>
              <w:rPr>
                <w:rStyle w:val="14"/>
                <w:rFonts w:hint="eastAsia" w:ascii="仿宋_GB2312" w:hAnsi="宋体" w:eastAsia="仿宋_GB2312"/>
                <w:kern w:val="0"/>
                <w:sz w:val="24"/>
              </w:rPr>
              <w:t>粮库评级和绿色储粮技术应用</w:t>
            </w:r>
          </w:p>
        </w:tc>
        <w:tc>
          <w:tcPr>
            <w:tcW w:w="78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kern w:val="0"/>
                <w:sz w:val="24"/>
              </w:rPr>
            </w:pPr>
            <w:r>
              <w:rPr>
                <w:rStyle w:val="14"/>
                <w:rFonts w:hint="eastAsia" w:ascii="仿宋_GB2312" w:hAnsi="宋体" w:eastAsia="仿宋_GB2312"/>
                <w:kern w:val="0"/>
                <w:sz w:val="24"/>
              </w:rPr>
              <w:t>5</w:t>
            </w:r>
          </w:p>
        </w:tc>
        <w:tc>
          <w:tcPr>
            <w:tcW w:w="5700" w:type="dxa"/>
            <w:gridSpan w:val="2"/>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①承储企业承担储备任务的库点为</w:t>
            </w:r>
            <w:r>
              <w:rPr>
                <w:rStyle w:val="14"/>
                <w:rFonts w:ascii="仿宋_GB2312" w:hAnsi="宋体" w:eastAsia="仿宋_GB2312"/>
                <w:kern w:val="0"/>
                <w:sz w:val="24"/>
              </w:rPr>
              <w:t>AAA</w:t>
            </w:r>
            <w:r>
              <w:rPr>
                <w:rStyle w:val="14"/>
                <w:rFonts w:hint="eastAsia" w:ascii="仿宋_GB2312" w:hAnsi="宋体" w:eastAsia="仿宋_GB2312"/>
                <w:kern w:val="0"/>
                <w:sz w:val="24"/>
              </w:rPr>
              <w:t>级粮库的，该库点加</w:t>
            </w:r>
            <w:r>
              <w:rPr>
                <w:rStyle w:val="14"/>
                <w:rFonts w:ascii="仿宋_GB2312" w:hAnsi="宋体" w:eastAsia="仿宋_GB2312"/>
                <w:kern w:val="0"/>
                <w:sz w:val="24"/>
              </w:rPr>
              <w:t>1</w:t>
            </w:r>
            <w:r>
              <w:rPr>
                <w:rStyle w:val="14"/>
                <w:rFonts w:hint="eastAsia" w:ascii="仿宋_GB2312" w:hAnsi="宋体" w:eastAsia="仿宋_GB2312"/>
                <w:kern w:val="0"/>
                <w:sz w:val="24"/>
              </w:rPr>
              <w:t>分；承储库点为</w:t>
            </w:r>
            <w:r>
              <w:rPr>
                <w:rStyle w:val="14"/>
                <w:rFonts w:ascii="仿宋_GB2312" w:hAnsi="宋体" w:eastAsia="仿宋_GB2312"/>
                <w:kern w:val="0"/>
                <w:sz w:val="24"/>
              </w:rPr>
              <w:t>AAAA</w:t>
            </w:r>
            <w:r>
              <w:rPr>
                <w:rStyle w:val="14"/>
                <w:rFonts w:hint="eastAsia" w:ascii="仿宋_GB2312" w:hAnsi="宋体" w:eastAsia="仿宋_GB2312"/>
                <w:kern w:val="0"/>
                <w:sz w:val="24"/>
              </w:rPr>
              <w:t>级粮库的，该库点加2分；承储库点为</w:t>
            </w:r>
            <w:r>
              <w:rPr>
                <w:rStyle w:val="14"/>
                <w:rFonts w:ascii="仿宋_GB2312" w:hAnsi="宋体" w:eastAsia="仿宋_GB2312"/>
                <w:kern w:val="0"/>
                <w:sz w:val="24"/>
              </w:rPr>
              <w:t>AAAAA</w:t>
            </w:r>
            <w:r>
              <w:rPr>
                <w:rStyle w:val="14"/>
                <w:rFonts w:hint="eastAsia" w:ascii="仿宋_GB2312" w:hAnsi="宋体" w:eastAsia="仿宋_GB2312"/>
                <w:kern w:val="0"/>
                <w:sz w:val="24"/>
              </w:rPr>
              <w:t>级粮库的，该库点加3分。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②承储企业承担储备任务的库点使用绿色储粮技术（含</w:t>
            </w:r>
            <w:r>
              <w:rPr>
                <w:rStyle w:val="14"/>
                <w:rFonts w:hint="eastAsia" w:ascii="仿宋_GB2312" w:hAnsi="宋体" w:eastAsia="仿宋_GB2312"/>
                <w:kern w:val="0"/>
                <w:sz w:val="24"/>
                <w:lang w:eastAsia="zh-CN"/>
              </w:rPr>
              <w:t>控温储藏</w:t>
            </w:r>
            <w:r>
              <w:rPr>
                <w:rStyle w:val="14"/>
                <w:rFonts w:hint="eastAsia" w:ascii="仿宋_GB2312" w:hAnsi="宋体" w:eastAsia="仿宋_GB2312"/>
                <w:kern w:val="0"/>
                <w:sz w:val="24"/>
              </w:rPr>
              <w:t>、充氮气调）的储备粮占该库点储备任务的比例大于50%且小于100%的，该库点加1分；比例为100%的，该库点加2分。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本项最高加</w:t>
            </w:r>
            <w:r>
              <w:rPr>
                <w:rStyle w:val="14"/>
                <w:rFonts w:ascii="仿宋_GB2312" w:hAnsi="宋体" w:eastAsia="仿宋_GB2312"/>
                <w:kern w:val="0"/>
                <w:sz w:val="24"/>
              </w:rPr>
              <w:t>5</w:t>
            </w:r>
            <w:r>
              <w:rPr>
                <w:rStyle w:val="14"/>
                <w:rFonts w:hint="eastAsia" w:ascii="仿宋_GB2312" w:hAnsi="宋体" w:eastAsia="仿宋_GB2312"/>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0"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kern w:val="0"/>
                <w:sz w:val="24"/>
              </w:rPr>
            </w:pPr>
          </w:p>
        </w:tc>
        <w:tc>
          <w:tcPr>
            <w:tcW w:w="1251"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ascii="仿宋_GB2312" w:hAnsi="宋体" w:eastAsia="仿宋_GB2312"/>
                <w:kern w:val="0"/>
                <w:sz w:val="24"/>
              </w:rPr>
              <w:t>20.</w:t>
            </w:r>
            <w:r>
              <w:rPr>
                <w:rStyle w:val="14"/>
                <w:rFonts w:hint="eastAsia" w:ascii="仿宋_GB2312" w:hAnsi="宋体" w:eastAsia="仿宋_GB2312"/>
                <w:kern w:val="0"/>
                <w:sz w:val="24"/>
              </w:rPr>
              <w:t>企业获奖</w:t>
            </w:r>
          </w:p>
        </w:tc>
        <w:tc>
          <w:tcPr>
            <w:tcW w:w="78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14"/>
                <w:rFonts w:ascii="仿宋_GB2312" w:hAnsi="宋体" w:eastAsia="仿宋_GB2312"/>
                <w:kern w:val="0"/>
                <w:sz w:val="24"/>
              </w:rPr>
            </w:pPr>
            <w:r>
              <w:rPr>
                <w:rStyle w:val="14"/>
                <w:rFonts w:hint="eastAsia" w:ascii="仿宋_GB2312" w:hAnsi="宋体" w:eastAsia="仿宋_GB2312"/>
                <w:kern w:val="0"/>
                <w:sz w:val="24"/>
              </w:rPr>
              <w:t>5</w:t>
            </w:r>
          </w:p>
        </w:tc>
        <w:tc>
          <w:tcPr>
            <w:tcW w:w="5700" w:type="dxa"/>
            <w:gridSpan w:val="2"/>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①承储企业本年度获得国家发展改革委或国家粮食和储备局颁发的行业相关国家级奖项的，每个加</w:t>
            </w:r>
            <w:r>
              <w:rPr>
                <w:rStyle w:val="14"/>
                <w:rFonts w:ascii="仿宋_GB2312" w:hAnsi="宋体" w:eastAsia="仿宋_GB2312"/>
                <w:kern w:val="0"/>
                <w:sz w:val="24"/>
              </w:rPr>
              <w:t>1</w:t>
            </w:r>
            <w:r>
              <w:rPr>
                <w:rStyle w:val="14"/>
                <w:rFonts w:hint="eastAsia" w:ascii="仿宋_GB2312" w:hAnsi="宋体" w:eastAsia="仿宋_GB2312"/>
                <w:kern w:val="0"/>
                <w:sz w:val="24"/>
              </w:rPr>
              <w:t>分；本年度获得广东省发展改革委或广东省粮食和储备局颁发的行业相关省级奖项的，每个加</w:t>
            </w:r>
            <w:r>
              <w:rPr>
                <w:rStyle w:val="14"/>
                <w:rFonts w:ascii="仿宋_GB2312" w:hAnsi="宋体" w:eastAsia="仿宋_GB2312"/>
                <w:kern w:val="0"/>
                <w:sz w:val="24"/>
              </w:rPr>
              <w:t>0.2</w:t>
            </w:r>
            <w:r>
              <w:rPr>
                <w:rStyle w:val="14"/>
                <w:rFonts w:hint="eastAsia" w:ascii="仿宋_GB2312" w:hAnsi="宋体" w:eastAsia="仿宋_GB2312"/>
                <w:kern w:val="0"/>
                <w:sz w:val="24"/>
              </w:rPr>
              <w:t>分。本项最高加2分。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②承储企业职工以第一作者在粮食相关中文核心学术刊物上发表研究论文，且承储企业为第一单位的，每篇论文加0.2分。本项最高加1分。</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Style w:val="14"/>
                <w:rFonts w:ascii="仿宋_GB2312" w:hAnsi="宋体" w:eastAsia="仿宋_GB2312"/>
                <w:kern w:val="0"/>
                <w:sz w:val="24"/>
              </w:rPr>
            </w:pPr>
            <w:r>
              <w:rPr>
                <w:rStyle w:val="14"/>
                <w:rFonts w:hint="eastAsia" w:ascii="仿宋_GB2312" w:hAnsi="宋体" w:eastAsia="仿宋_GB2312"/>
                <w:kern w:val="0"/>
                <w:sz w:val="24"/>
              </w:rPr>
              <w:t>③承储企业职工参加国家级技能大赛取得名次的</w:t>
            </w:r>
            <w:r>
              <w:rPr>
                <w:rStyle w:val="14"/>
                <w:rFonts w:hint="eastAsia" w:ascii="仿宋_GB2312" w:hAnsi="宋体" w:eastAsia="仿宋_GB2312"/>
                <w:kern w:val="0"/>
                <w:sz w:val="24"/>
                <w:lang w:eastAsia="zh-CN"/>
              </w:rPr>
              <w:t>加</w:t>
            </w:r>
            <w:r>
              <w:rPr>
                <w:rStyle w:val="14"/>
                <w:rFonts w:hint="eastAsia" w:ascii="仿宋_GB2312" w:hAnsi="宋体" w:eastAsia="仿宋_GB2312"/>
                <w:kern w:val="0"/>
                <w:sz w:val="24"/>
              </w:rPr>
              <w:t>1分，参加省级技能大赛取得名次的加0.5分。本项最高加2分。</w:t>
            </w:r>
          </w:p>
        </w:tc>
      </w:tr>
    </w:tbl>
    <w:p>
      <w:pPr>
        <w:pStyle w:val="3"/>
        <w:keepNext w:val="0"/>
        <w:keepLines w:val="0"/>
        <w:pageBreakBefore w:val="0"/>
        <w:widowControl/>
        <w:kinsoku/>
        <w:wordWrap/>
        <w:overflowPunct/>
        <w:topLinePunct w:val="0"/>
        <w:autoSpaceDE/>
        <w:autoSpaceDN/>
        <w:bidi w:val="0"/>
        <w:adjustRightInd/>
        <w:snapToGrid/>
        <w:spacing w:line="400" w:lineRule="exact"/>
        <w:ind w:left="1120" w:hanging="1120" w:hangingChars="400"/>
        <w:textAlignment w:val="auto"/>
        <w:rPr>
          <w:rStyle w:val="14"/>
          <w:rFonts w:ascii="仿宋_GB2312" w:hAnsi="宋体" w:eastAsia="仿宋_GB2312"/>
          <w:kern w:val="0"/>
          <w:sz w:val="28"/>
          <w:szCs w:val="28"/>
        </w:rPr>
      </w:pPr>
      <w:r>
        <w:rPr>
          <w:rStyle w:val="14"/>
          <w:rFonts w:hint="eastAsia" w:ascii="仿宋_GB2312" w:hAnsi="宋体" w:eastAsia="仿宋_GB2312"/>
          <w:kern w:val="0"/>
          <w:sz w:val="28"/>
          <w:szCs w:val="28"/>
        </w:rPr>
        <w:t>说明：1.各类检查中发现本评分表未详细列明的违规情形的，每发现1次扣0.05分。</w:t>
      </w:r>
    </w:p>
    <w:p>
      <w:pPr>
        <w:pStyle w:val="3"/>
        <w:keepNext w:val="0"/>
        <w:keepLines w:val="0"/>
        <w:pageBreakBefore w:val="0"/>
        <w:widowControl/>
        <w:kinsoku/>
        <w:wordWrap/>
        <w:overflowPunct/>
        <w:topLinePunct w:val="0"/>
        <w:autoSpaceDE/>
        <w:autoSpaceDN/>
        <w:bidi w:val="0"/>
        <w:adjustRightInd/>
        <w:snapToGrid/>
        <w:spacing w:line="400" w:lineRule="exact"/>
        <w:ind w:left="1118" w:leftChars="399" w:hanging="280" w:hangingChars="100"/>
        <w:textAlignment w:val="auto"/>
        <w:rPr>
          <w:rStyle w:val="14"/>
          <w:rFonts w:ascii="仿宋_GB2312" w:hAnsi="宋体" w:eastAsia="仿宋_GB2312"/>
          <w:kern w:val="0"/>
          <w:sz w:val="28"/>
          <w:szCs w:val="28"/>
        </w:rPr>
      </w:pPr>
      <w:r>
        <w:rPr>
          <w:rStyle w:val="14"/>
          <w:rFonts w:hint="eastAsia" w:ascii="仿宋_GB2312" w:hAnsi="宋体" w:eastAsia="仿宋_GB2312"/>
          <w:kern w:val="0"/>
          <w:sz w:val="28"/>
          <w:szCs w:val="28"/>
        </w:rPr>
        <w:t>2.本评分表第1至第19项指标适用于对各承储库点打分，第20项指标适用于计算承储企业年度加分。</w:t>
      </w:r>
    </w:p>
    <w:p>
      <w:pPr>
        <w:pStyle w:val="3"/>
        <w:keepNext w:val="0"/>
        <w:keepLines w:val="0"/>
        <w:pageBreakBefore w:val="0"/>
        <w:widowControl/>
        <w:kinsoku/>
        <w:wordWrap/>
        <w:overflowPunct/>
        <w:topLinePunct w:val="0"/>
        <w:autoSpaceDE/>
        <w:autoSpaceDN/>
        <w:bidi w:val="0"/>
        <w:adjustRightInd/>
        <w:snapToGrid/>
        <w:spacing w:line="400" w:lineRule="exact"/>
        <w:ind w:left="804" w:leftChars="383"/>
        <w:textAlignment w:val="auto"/>
        <w:rPr>
          <w:rStyle w:val="14"/>
          <w:rFonts w:hint="eastAsia" w:ascii="仿宋_GB2312" w:hAnsi="宋体" w:eastAsia="仿宋_GB2312"/>
          <w:kern w:val="0"/>
          <w:sz w:val="28"/>
          <w:szCs w:val="28"/>
        </w:rPr>
      </w:pPr>
      <w:r>
        <w:rPr>
          <w:rStyle w:val="14"/>
          <w:rFonts w:hint="eastAsia" w:ascii="仿宋_GB2312" w:hAnsi="宋体" w:eastAsia="仿宋_GB2312"/>
          <w:kern w:val="0"/>
          <w:sz w:val="28"/>
          <w:szCs w:val="28"/>
        </w:rPr>
        <w:t>3.第1至第1</w:t>
      </w:r>
      <w:r>
        <w:rPr>
          <w:rStyle w:val="14"/>
          <w:rFonts w:ascii="仿宋_GB2312" w:hAnsi="宋体" w:eastAsia="仿宋_GB2312"/>
          <w:kern w:val="0"/>
          <w:sz w:val="28"/>
          <w:szCs w:val="28"/>
        </w:rPr>
        <w:t>8</w:t>
      </w:r>
      <w:r>
        <w:rPr>
          <w:rStyle w:val="14"/>
          <w:rFonts w:hint="eastAsia" w:ascii="仿宋_GB2312" w:hAnsi="宋体" w:eastAsia="仿宋_GB2312"/>
          <w:kern w:val="0"/>
          <w:sz w:val="28"/>
          <w:szCs w:val="28"/>
        </w:rPr>
        <w:t>项指标，每项指标按承储库点全年累计扣分，分值</w:t>
      </w:r>
    </w:p>
    <w:p>
      <w:pPr>
        <w:pStyle w:val="3"/>
        <w:keepNext w:val="0"/>
        <w:keepLines w:val="0"/>
        <w:pageBreakBefore w:val="0"/>
        <w:widowControl/>
        <w:kinsoku/>
        <w:wordWrap/>
        <w:overflowPunct/>
        <w:topLinePunct w:val="0"/>
        <w:autoSpaceDE/>
        <w:autoSpaceDN/>
        <w:bidi w:val="0"/>
        <w:adjustRightInd/>
        <w:snapToGrid/>
        <w:spacing w:line="400" w:lineRule="exact"/>
        <w:ind w:left="804" w:leftChars="383" w:firstLine="280" w:firstLineChars="100"/>
        <w:textAlignment w:val="auto"/>
        <w:rPr>
          <w:rStyle w:val="14"/>
          <w:rFonts w:hint="eastAsia" w:ascii="仿宋_GB2312" w:hAnsi="宋体" w:eastAsia="仿宋_GB2312"/>
          <w:kern w:val="0"/>
          <w:sz w:val="28"/>
          <w:szCs w:val="28"/>
        </w:rPr>
      </w:pPr>
      <w:r>
        <w:rPr>
          <w:rStyle w:val="14"/>
          <w:rFonts w:hint="eastAsia" w:ascii="仿宋_GB2312" w:hAnsi="宋体" w:eastAsia="仿宋_GB2312"/>
          <w:kern w:val="0"/>
          <w:sz w:val="28"/>
          <w:szCs w:val="28"/>
        </w:rPr>
        <w:t>扣完为止（不实行倒扣分）。</w:t>
      </w:r>
    </w:p>
    <w:p>
      <w:pPr>
        <w:pStyle w:val="3"/>
        <w:keepNext w:val="0"/>
        <w:keepLines w:val="0"/>
        <w:pageBreakBefore w:val="0"/>
        <w:widowControl/>
        <w:kinsoku/>
        <w:wordWrap/>
        <w:overflowPunct/>
        <w:topLinePunct w:val="0"/>
        <w:autoSpaceDE/>
        <w:autoSpaceDN/>
        <w:bidi w:val="0"/>
        <w:adjustRightInd/>
        <w:snapToGrid/>
        <w:spacing w:line="400" w:lineRule="exact"/>
        <w:ind w:left="804" w:leftChars="383"/>
        <w:textAlignment w:val="auto"/>
        <w:rPr>
          <w:rStyle w:val="14"/>
          <w:rFonts w:hint="eastAsia" w:ascii="仿宋_GB2312" w:hAnsi="宋体" w:eastAsia="仿宋_GB2312"/>
          <w:kern w:val="0"/>
          <w:sz w:val="28"/>
          <w:szCs w:val="28"/>
        </w:rPr>
      </w:pPr>
      <w:r>
        <w:rPr>
          <w:rStyle w:val="14"/>
          <w:rFonts w:hint="eastAsia" w:ascii="仿宋_GB2312" w:hAnsi="宋体" w:eastAsia="仿宋_GB2312"/>
          <w:kern w:val="0"/>
          <w:sz w:val="28"/>
          <w:szCs w:val="28"/>
        </w:rPr>
        <w:t>4.承储企业年度考核总分数由各承储库点得分（第1-19项）、以</w:t>
      </w:r>
    </w:p>
    <w:p>
      <w:pPr>
        <w:pStyle w:val="3"/>
        <w:keepNext w:val="0"/>
        <w:keepLines w:val="0"/>
        <w:pageBreakBefore w:val="0"/>
        <w:widowControl/>
        <w:kinsoku/>
        <w:wordWrap/>
        <w:overflowPunct/>
        <w:topLinePunct w:val="0"/>
        <w:autoSpaceDE/>
        <w:autoSpaceDN/>
        <w:bidi w:val="0"/>
        <w:adjustRightInd/>
        <w:snapToGrid/>
        <w:spacing w:line="400" w:lineRule="exact"/>
        <w:ind w:left="804" w:leftChars="383" w:firstLine="280" w:firstLineChars="100"/>
        <w:textAlignment w:val="auto"/>
        <w:rPr>
          <w:rStyle w:val="14"/>
          <w:rFonts w:hint="eastAsia" w:ascii="仿宋_GB2312" w:hAnsi="宋体" w:eastAsia="仿宋_GB2312"/>
          <w:spacing w:val="-11"/>
          <w:kern w:val="0"/>
          <w:sz w:val="28"/>
          <w:szCs w:val="28"/>
        </w:rPr>
      </w:pPr>
      <w:r>
        <w:rPr>
          <w:rStyle w:val="14"/>
          <w:rFonts w:hint="eastAsia" w:ascii="仿宋_GB2312" w:hAnsi="宋体" w:eastAsia="仿宋_GB2312"/>
          <w:kern w:val="0"/>
          <w:sz w:val="28"/>
          <w:szCs w:val="28"/>
        </w:rPr>
        <w:t>承</w:t>
      </w:r>
      <w:r>
        <w:rPr>
          <w:rStyle w:val="14"/>
          <w:rFonts w:hint="eastAsia" w:ascii="仿宋_GB2312" w:hAnsi="宋体" w:eastAsia="仿宋_GB2312"/>
          <w:spacing w:val="-11"/>
          <w:kern w:val="0"/>
          <w:sz w:val="28"/>
          <w:szCs w:val="28"/>
        </w:rPr>
        <w:t>储任务为权重进行加权平均，并加上年度加分（第20项）确定。</w:t>
      </w:r>
    </w:p>
    <w:p>
      <w:pPr>
        <w:widowControl/>
        <w:numPr>
          <w:ilvl w:val="255"/>
          <w:numId w:val="0"/>
        </w:numPr>
        <w:spacing w:line="520" w:lineRule="exact"/>
        <w:ind w:left="764" w:leftChars="364"/>
        <w:rPr>
          <w:rFonts w:ascii="仿宋_GB2312" w:hAnsi="宋体" w:eastAsia="仿宋_GB2312"/>
          <w:kern w:val="0"/>
          <w:sz w:val="24"/>
        </w:rPr>
      </w:pPr>
    </w:p>
    <w:sectPr>
      <w:headerReference r:id="rId3" w:type="default"/>
      <w:footerReference r:id="rId4" w:type="default"/>
      <w:pgSz w:w="11906" w:h="16838"/>
      <w:pgMar w:top="1701" w:right="1474" w:bottom="1701" w:left="1587"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altName w:val="黑体"/>
    <w:panose1 w:val="02000000000000000000"/>
    <w:charset w:val="86"/>
    <w:family w:val="script"/>
    <w:pitch w:val="default"/>
    <w:sig w:usb0="00000000" w:usb1="00000000" w:usb2="00000012" w:usb3="00000000" w:csb0="00040001" w:csb1="00000000"/>
  </w:font>
  <w:font w:name="Times">
    <w:altName w:val="Times New Roman"/>
    <w:panose1 w:val="0000050000000002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0" distR="0" simplePos="0" relativeHeight="251659264" behindDoc="0" locked="0" layoutInCell="1" allowOverlap="1">
              <wp:simplePos x="0" y="0"/>
              <wp:positionH relativeFrom="margin">
                <wp:posOffset>2745105</wp:posOffset>
              </wp:positionH>
              <wp:positionV relativeFrom="paragraph">
                <wp:posOffset>635</wp:posOffset>
              </wp:positionV>
              <wp:extent cx="334010" cy="1828800"/>
              <wp:effectExtent l="0" t="0" r="9525" b="6350"/>
              <wp:wrapNone/>
              <wp:docPr id="4097" name="文本框 1"/>
              <wp:cNvGraphicFramePr/>
              <a:graphic xmlns:a="http://schemas.openxmlformats.org/drawingml/2006/main">
                <a:graphicData uri="http://schemas.microsoft.com/office/word/2010/wordprocessingShape">
                  <wps:wsp>
                    <wps:cNvSpPr/>
                    <wps:spPr>
                      <a:xfrm>
                        <a:off x="0" y="0"/>
                        <a:ext cx="334010" cy="1828800"/>
                      </a:xfrm>
                      <a:prstGeom prst="rect">
                        <a:avLst/>
                      </a:prstGeom>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vert="horz" wrap="square" lIns="0" tIns="0" rIns="0" bIns="0" anchor="t">
                      <a:spAutoFit/>
                    </wps:bodyPr>
                  </wps:wsp>
                </a:graphicData>
              </a:graphic>
            </wp:anchor>
          </w:drawing>
        </mc:Choice>
        <mc:Fallback>
          <w:pict>
            <v:rect id="文本框 1" o:spid="_x0000_s1026" o:spt="1" style="position:absolute;left:0pt;margin-left:216.15pt;margin-top:0.05pt;height:144pt;width:26.3pt;mso-position-horizontal-relative:margin;z-index:251659264;mso-width-relative:page;mso-height-relative:page;" filled="f" stroked="f" coordsize="21600,21600" o:gfxdata="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FavVDXAAAACAEAAA8AAAAAAAAAAQAgAAAAIgAA&#10;AGRycy9kb3ducmV2LnhtbFBLAQIUABQAAAAIAIdO4kAH+fhO0AEAAJMDAAAOAAAAAAAAAAEAIAAA&#10;ACYBAABkcnMvZTJvRG9jLnhtbFBLBQYAAAAABgAGAFkBAABoBQ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trackRevisions w:val="1"/>
  <w:documentProtection w:enforcement="0"/>
  <w:defaultTabStop w:val="420"/>
  <w:drawingGridHorizontalSpacing w:val="105"/>
  <w:drawingGridVerticalSpacing w:val="32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kyZjllNWI0MTE2ZWQyNjk3MjdkMDA3MjZlMzhkMzEifQ=="/>
  </w:docVars>
  <w:rsids>
    <w:rsidRoot w:val="00000000"/>
    <w:rsid w:val="1A7FCFC6"/>
    <w:rsid w:val="2E5262D7"/>
    <w:rsid w:val="32DAE18D"/>
    <w:rsid w:val="3BA843B9"/>
    <w:rsid w:val="3FF798FC"/>
    <w:rsid w:val="5FE70741"/>
    <w:rsid w:val="781B523F"/>
    <w:rsid w:val="C77F95F6"/>
    <w:rsid w:val="CFE797B3"/>
    <w:rsid w:val="F7EF8754"/>
    <w:rsid w:val="F7FFAD1E"/>
    <w:rsid w:val="FD7B5C42"/>
    <w:rsid w:val="FDCFA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3"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5">
    <w:name w:val="heading 1"/>
    <w:basedOn w:val="6"/>
    <w:next w:val="1"/>
    <w:qFormat/>
    <w:uiPriority w:val="0"/>
  </w:style>
  <w:style w:type="character" w:default="1" w:styleId="14">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2">
    <w:name w:val="Body Text"/>
    <w:basedOn w:val="3"/>
    <w:next w:val="4"/>
    <w:qFormat/>
    <w:uiPriority w:val="3"/>
    <w:pPr>
      <w:spacing w:line="540" w:lineRule="exact"/>
      <w:jc w:val="left"/>
    </w:pPr>
    <w:rPr>
      <w:rFonts w:ascii="楷体_GB2312" w:eastAsia="楷体_GB2312"/>
    </w:rPr>
  </w:style>
  <w:style w:type="paragraph" w:customStyle="1" w:styleId="3">
    <w:name w:val="正文_0"/>
    <w:next w:val="2"/>
    <w:qFormat/>
    <w:uiPriority w:val="0"/>
    <w:pPr>
      <w:widowControl w:val="0"/>
      <w:jc w:val="both"/>
    </w:pPr>
    <w:rPr>
      <w:rFonts w:ascii="Calibri" w:hAnsi="Calibri" w:eastAsia="宋体" w:cs="Times New Roman"/>
      <w:kern w:val="2"/>
      <w:sz w:val="21"/>
      <w:szCs w:val="24"/>
      <w:lang w:val="en-US" w:eastAsia="zh-CN" w:bidi="ar-SA"/>
    </w:rPr>
  </w:style>
  <w:style w:type="paragraph" w:customStyle="1" w:styleId="4">
    <w:name w:val="正文_0_0"/>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Title"/>
    <w:basedOn w:val="1"/>
    <w:next w:val="1"/>
    <w:link w:val="23"/>
    <w:qFormat/>
    <w:uiPriority w:val="0"/>
    <w:pPr>
      <w:spacing w:before="327" w:beforeLines="100" w:after="163" w:afterLines="50" w:line="560" w:lineRule="exact"/>
      <w:jc w:val="center"/>
      <w:outlineLvl w:val="0"/>
    </w:pPr>
    <w:rPr>
      <w:rFonts w:ascii="黑体" w:hAnsi="黑体" w:eastAsia="黑体" w:cs="黑体"/>
      <w:sz w:val="32"/>
      <w:szCs w:val="32"/>
    </w:rPr>
  </w:style>
  <w:style w:type="paragraph" w:styleId="7">
    <w:name w:val="annotation text"/>
    <w:basedOn w:val="1"/>
    <w:qFormat/>
    <w:uiPriority w:val="0"/>
    <w:pPr>
      <w:jc w:val="left"/>
    </w:pPr>
  </w:style>
  <w:style w:type="paragraph" w:styleId="8">
    <w:name w:val="Balloon Text"/>
    <w:basedOn w:val="1"/>
    <w:link w:val="15"/>
    <w:qFormat/>
    <w:uiPriority w:val="0"/>
    <w:rPr>
      <w:sz w:val="18"/>
      <w:szCs w:val="18"/>
    </w:r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批注框文本 字符"/>
    <w:basedOn w:val="14"/>
    <w:link w:val="8"/>
    <w:qFormat/>
    <w:uiPriority w:val="0"/>
    <w:rPr>
      <w:rFonts w:ascii="Calibri" w:hAnsi="Calibri" w:eastAsia="宋体" w:cs="宋体"/>
      <w:kern w:val="2"/>
      <w:sz w:val="18"/>
      <w:szCs w:val="18"/>
    </w:rPr>
  </w:style>
  <w:style w:type="paragraph" w:customStyle="1" w:styleId="16">
    <w:name w:val="Char Char Char Char"/>
    <w:basedOn w:val="1"/>
    <w:qFormat/>
    <w:uiPriority w:val="0"/>
    <w:pPr>
      <w:widowControl/>
      <w:spacing w:after="160" w:line="240" w:lineRule="exact"/>
      <w:jc w:val="left"/>
    </w:pPr>
    <w:rPr>
      <w:rFonts w:ascii="Times New Roman" w:hAnsi="Times New Roman" w:eastAsia="仿宋_GB2312" w:cs="Times New Roman"/>
      <w:sz w:val="32"/>
      <w:szCs w:val="20"/>
    </w:rPr>
  </w:style>
  <w:style w:type="paragraph" w:customStyle="1" w:styleId="17">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styleId="18">
    <w:name w:val="List Paragraph"/>
    <w:basedOn w:val="1"/>
    <w:qFormat/>
    <w:uiPriority w:val="99"/>
    <w:pPr>
      <w:ind w:firstLine="420" w:firstLineChars="200"/>
    </w:pPr>
  </w:style>
  <w:style w:type="character" w:customStyle="1" w:styleId="19">
    <w:name w:val="页眉 字符"/>
    <w:basedOn w:val="14"/>
    <w:link w:val="10"/>
    <w:qFormat/>
    <w:uiPriority w:val="0"/>
    <w:rPr>
      <w:rFonts w:ascii="Calibri" w:hAnsi="Calibri" w:eastAsia="宋体" w:cs="宋体"/>
      <w:kern w:val="2"/>
      <w:sz w:val="18"/>
      <w:szCs w:val="18"/>
    </w:rPr>
  </w:style>
  <w:style w:type="character" w:customStyle="1" w:styleId="20">
    <w:name w:val="页脚 字符"/>
    <w:basedOn w:val="14"/>
    <w:link w:val="9"/>
    <w:qFormat/>
    <w:uiPriority w:val="0"/>
    <w:rPr>
      <w:rFonts w:ascii="Calibri" w:hAnsi="Calibri" w:eastAsia="宋体" w:cs="宋体"/>
      <w:kern w:val="2"/>
      <w:sz w:val="18"/>
      <w:szCs w:val="18"/>
    </w:rPr>
  </w:style>
  <w:style w:type="character" w:customStyle="1" w:styleId="21">
    <w:name w:val="Body text|1_"/>
    <w:basedOn w:val="14"/>
    <w:link w:val="22"/>
    <w:qFormat/>
    <w:uiPriority w:val="0"/>
    <w:rPr>
      <w:rFonts w:ascii="宋体" w:hAnsi="宋体" w:cs="宋体"/>
      <w:sz w:val="30"/>
      <w:szCs w:val="30"/>
      <w:lang w:val="zh-TW" w:eastAsia="zh-TW" w:bidi="zh-TW"/>
    </w:rPr>
  </w:style>
  <w:style w:type="paragraph" w:customStyle="1" w:styleId="22">
    <w:name w:val="Body text|1"/>
    <w:basedOn w:val="1"/>
    <w:link w:val="21"/>
    <w:qFormat/>
    <w:uiPriority w:val="0"/>
    <w:pPr>
      <w:spacing w:line="442" w:lineRule="auto"/>
      <w:ind w:firstLine="400"/>
      <w:jc w:val="left"/>
    </w:pPr>
    <w:rPr>
      <w:rFonts w:ascii="宋体" w:hAnsi="宋体"/>
      <w:kern w:val="0"/>
      <w:sz w:val="30"/>
      <w:szCs w:val="30"/>
      <w:lang w:val="zh-TW" w:eastAsia="zh-TW" w:bidi="zh-TW"/>
    </w:rPr>
  </w:style>
  <w:style w:type="character" w:customStyle="1" w:styleId="23">
    <w:name w:val="标题 字符"/>
    <w:basedOn w:val="14"/>
    <w:link w:val="6"/>
    <w:qFormat/>
    <w:uiPriority w:val="0"/>
    <w:rPr>
      <w:rFonts w:ascii="黑体" w:hAnsi="黑体" w:eastAsia="黑体" w:cs="黑体"/>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szdrc</Company>
  <Pages>14</Pages>
  <Words>7683</Words>
  <Characters>7891</Characters>
  <Paragraphs>260</Paragraphs>
  <TotalTime>9</TotalTime>
  <ScaleCrop>false</ScaleCrop>
  <LinksUpToDate>false</LinksUpToDate>
  <CharactersWithSpaces>7936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2022-12-19T18:39:00Z</dcterms:created>
  <dc:creator>Thinkpad</dc:creator>
  <cp:lastModifiedBy>WPS_1581317969</cp:lastModifiedBy>
  <cp:lastPrinted>2023-02-21T01:32:00Z</cp:lastPrinted>
  <dcterms:modified xsi:type="dcterms:W3CDTF">2023-06-30T02:52:58Z</dcterms:modified>
  <cp:revision>571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43A17147FA5D479FA2608F3138981E50_13</vt:lpwstr>
  </property>
</Properties>
</file>