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随机抽查事项清单</w:t>
      </w:r>
    </w:p>
    <w:p>
      <w:pPr>
        <w:rPr>
          <w:rFonts w:hint="eastAsia"/>
        </w:rPr>
      </w:pPr>
    </w:p>
    <w:tbl>
      <w:tblPr>
        <w:tblStyle w:val="3"/>
        <w:tblW w:w="13624" w:type="dxa"/>
        <w:jc w:val="center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793"/>
        <w:gridCol w:w="1169"/>
        <w:gridCol w:w="3532"/>
        <w:gridCol w:w="1305"/>
        <w:gridCol w:w="1730"/>
        <w:gridCol w:w="1276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抽查事项名称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抽查主体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抽查依据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抽查内容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抽查方式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比例和频次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对政府储备粮的数量、质量以及收储、轮换、动用的监督检查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深圳市发展和改革委员会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《广东省粮食安全保障条例》（2009年）第二十三条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市级政府储备粮承储企业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政府储备粮的数量、质量以及收储、轮换、动用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现场检查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抽查比例: 100%。                                                                                                                                频次：每年至少1次。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A762A"/>
    <w:rsid w:val="18A02816"/>
    <w:rsid w:val="204A1E9A"/>
    <w:rsid w:val="298F7D3F"/>
    <w:rsid w:val="2A946989"/>
    <w:rsid w:val="3D2A55FB"/>
    <w:rsid w:val="3F6A762A"/>
    <w:rsid w:val="4DD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等线" w:hAnsi="等线" w:eastAsia="等线" w:cs="等线"/>
      <w:color w:val="000000"/>
      <w:sz w:val="72"/>
      <w:szCs w:val="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2019-07-17T07:28:00Z</dcterms:created>
  <dc:creator>郑淑蕾</dc:creator>
  <cp:lastModifiedBy>郑淑蕾</cp:lastModifiedBy>
  <dcterms:modified xsi:type="dcterms:W3CDTF">2019-07-17T08:27:50Z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