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2"/>
          <w:szCs w:val="32"/>
          <w:lang w:eastAsia="zh-CN"/>
        </w:rPr>
      </w:pPr>
      <w:r>
        <w:rPr>
          <w:rFonts w:hint="eastAsia" w:ascii="仿宋_GB2312" w:eastAsia="仿宋_GB2312"/>
          <w:sz w:val="32"/>
          <w:szCs w:val="32"/>
          <w:lang w:eastAsia="zh-CN"/>
        </w:rPr>
        <w:t>、</w:t>
      </w:r>
    </w:p>
    <w:p>
      <w:pPr>
        <w:rPr>
          <w:rFonts w:ascii="仿宋_GB2312" w:eastAsia="仿宋_GB2312"/>
          <w:sz w:val="32"/>
          <w:szCs w:val="32"/>
        </w:rPr>
      </w:pPr>
    </w:p>
    <w:p>
      <w:pPr>
        <w:rPr>
          <w:rFonts w:ascii="仿宋_GB2312" w:eastAsia="仿宋_GB2312"/>
          <w:sz w:val="32"/>
          <w:szCs w:val="32"/>
        </w:rPr>
      </w:pPr>
    </w:p>
    <w:p>
      <w:pPr>
        <w:jc w:val="center"/>
        <w:rPr>
          <w:rFonts w:asciiTheme="majorEastAsia" w:hAnsiTheme="majorEastAsia" w:eastAsiaTheme="majorEastAsia"/>
          <w:b/>
          <w:sz w:val="36"/>
          <w:szCs w:val="32"/>
        </w:rPr>
      </w:pPr>
      <w:r>
        <w:rPr>
          <w:rFonts w:hint="eastAsia" w:asciiTheme="majorEastAsia" w:hAnsiTheme="majorEastAsia" w:eastAsiaTheme="majorEastAsia"/>
          <w:b/>
          <w:sz w:val="36"/>
          <w:szCs w:val="32"/>
        </w:rPr>
        <w:t>深圳市专科医疗资源建设与发展研究课题项目</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招</w:t>
      </w:r>
    </w:p>
    <w:p>
      <w:pPr>
        <w:jc w:val="center"/>
        <w:rPr>
          <w:rFonts w:ascii="黑体" w:hAnsi="黑体" w:eastAsia="黑体"/>
          <w:sz w:val="96"/>
          <w:szCs w:val="32"/>
        </w:rPr>
      </w:pPr>
    </w:p>
    <w:p>
      <w:pPr>
        <w:jc w:val="center"/>
        <w:rPr>
          <w:rFonts w:ascii="黑体" w:hAnsi="黑体" w:eastAsia="黑体"/>
          <w:sz w:val="96"/>
          <w:szCs w:val="32"/>
        </w:rPr>
      </w:pPr>
      <w:r>
        <w:rPr>
          <w:rFonts w:hint="eastAsia" w:ascii="黑体" w:hAnsi="黑体" w:eastAsia="黑体"/>
          <w:sz w:val="96"/>
          <w:szCs w:val="32"/>
        </w:rPr>
        <w:t>标</w:t>
      </w:r>
    </w:p>
    <w:p>
      <w:pPr>
        <w:jc w:val="center"/>
        <w:rPr>
          <w:rFonts w:ascii="黑体" w:hAnsi="黑体" w:eastAsia="黑体"/>
          <w:sz w:val="96"/>
          <w:szCs w:val="32"/>
        </w:rPr>
      </w:pPr>
    </w:p>
    <w:p>
      <w:pPr>
        <w:jc w:val="center"/>
        <w:rPr>
          <w:rFonts w:ascii="黑体" w:hAnsi="黑体" w:eastAsia="黑体"/>
          <w:sz w:val="96"/>
          <w:szCs w:val="32"/>
        </w:rPr>
      </w:pPr>
      <w:bookmarkStart w:id="0" w:name="_GoBack"/>
      <w:bookmarkEnd w:id="0"/>
      <w:r>
        <w:rPr>
          <w:rFonts w:hint="eastAsia" w:ascii="黑体" w:hAnsi="黑体" w:eastAsia="黑体"/>
          <w:sz w:val="96"/>
          <w:szCs w:val="32"/>
        </w:rPr>
        <w:t>书</w:t>
      </w:r>
    </w:p>
    <w:p>
      <w:pPr>
        <w:jc w:val="center"/>
        <w:rPr>
          <w:rFonts w:ascii="黑体" w:hAnsi="黑体" w:eastAsia="黑体"/>
          <w:sz w:val="96"/>
          <w:szCs w:val="32"/>
        </w:rPr>
      </w:pPr>
    </w:p>
    <w:p>
      <w:pPr>
        <w:jc w:val="center"/>
        <w:rPr>
          <w:rFonts w:ascii="黑体" w:hAnsi="黑体" w:eastAsia="黑体"/>
          <w:sz w:val="96"/>
          <w:szCs w:val="32"/>
        </w:rPr>
      </w:pPr>
    </w:p>
    <w:p>
      <w:pPr>
        <w:jc w:val="center"/>
        <w:rPr>
          <w:rFonts w:asciiTheme="minorEastAsia" w:hAnsiTheme="minorEastAsia"/>
          <w:sz w:val="32"/>
          <w:szCs w:val="32"/>
        </w:rPr>
      </w:pPr>
      <w:r>
        <w:rPr>
          <w:rFonts w:hint="eastAsia" w:asciiTheme="minorEastAsia" w:hAnsiTheme="minorEastAsia"/>
          <w:sz w:val="32"/>
          <w:szCs w:val="32"/>
        </w:rPr>
        <w:t>深圳市发展和改革委员会</w:t>
      </w:r>
    </w:p>
    <w:p>
      <w:pPr>
        <w:jc w:val="center"/>
        <w:rPr>
          <w:rFonts w:asciiTheme="minorEastAsia" w:hAnsiTheme="minorEastAsia"/>
          <w:sz w:val="32"/>
          <w:szCs w:val="32"/>
        </w:rPr>
      </w:pPr>
      <w:r>
        <w:rPr>
          <w:rFonts w:hint="eastAsia" w:asciiTheme="minorEastAsia" w:hAnsiTheme="minorEastAsia"/>
          <w:sz w:val="32"/>
          <w:szCs w:val="32"/>
        </w:rPr>
        <w:t>202</w:t>
      </w:r>
      <w:r>
        <w:rPr>
          <w:rFonts w:asciiTheme="minorEastAsia" w:hAnsiTheme="minorEastAsia"/>
          <w:sz w:val="32"/>
          <w:szCs w:val="32"/>
        </w:rPr>
        <w:t>2</w:t>
      </w:r>
      <w:r>
        <w:rPr>
          <w:rFonts w:hint="eastAsia" w:asciiTheme="minorEastAsia" w:hAnsiTheme="minorEastAsia"/>
          <w:sz w:val="32"/>
          <w:szCs w:val="32"/>
        </w:rPr>
        <w:t>年</w:t>
      </w:r>
      <w:r>
        <w:rPr>
          <w:rFonts w:hint="eastAsia" w:asciiTheme="minorEastAsia" w:hAnsiTheme="minorEastAsia"/>
          <w:sz w:val="32"/>
          <w:szCs w:val="32"/>
          <w:lang w:val="en-US" w:eastAsia="zh-CN"/>
        </w:rPr>
        <w:t>5</w:t>
      </w:r>
      <w:r>
        <w:rPr>
          <w:rFonts w:hint="eastAsia" w:asciiTheme="minorEastAsia" w:hAnsiTheme="minorEastAsia"/>
          <w:sz w:val="32"/>
          <w:szCs w:val="32"/>
        </w:rPr>
        <w:t>月</w:t>
      </w:r>
    </w:p>
    <w:p>
      <w:pPr>
        <w:jc w:val="center"/>
      </w:pPr>
    </w:p>
    <w:p>
      <w:pPr>
        <w:jc w:val="center"/>
      </w:pPr>
    </w:p>
    <w:p>
      <w:pPr>
        <w:adjustRightInd w:val="0"/>
        <w:snapToGrid w:val="0"/>
        <w:jc w:val="center"/>
        <w:rPr>
          <w:rFonts w:ascii="宋体" w:hAnsi="宋体" w:cs="Arial"/>
          <w:b/>
          <w:bCs/>
          <w:sz w:val="44"/>
          <w:szCs w:val="44"/>
        </w:rPr>
      </w:pPr>
      <w:r>
        <w:rPr>
          <w:rFonts w:hint="eastAsia" w:ascii="宋体" w:hAnsi="宋体" w:cs="Arial"/>
          <w:b/>
          <w:bCs/>
          <w:sz w:val="44"/>
          <w:szCs w:val="44"/>
        </w:rPr>
        <w:t>深圳市专科医疗资源建设与发展研究课题项目招标书</w:t>
      </w: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（一）项目名称：深圳市专科医疗资源建设与发展研究课题。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Times New Roman" w:eastAsia="仿宋_GB2312" w:cs="Times New Roman"/>
          <w:bCs/>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包括但不限于以下研究内容：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通过多种形式相结合的方式调研</w:t>
      </w:r>
      <w:r>
        <w:rPr>
          <w:rFonts w:hint="eastAsia" w:ascii="仿宋_GB2312" w:hAnsi="仿宋_GB2312" w:eastAsia="仿宋_GB2312" w:cs="仿宋_GB2312"/>
          <w:bCs/>
          <w:sz w:val="32"/>
          <w:szCs w:val="32"/>
        </w:rPr>
        <w:t>总结深圳市</w:t>
      </w:r>
      <w:r>
        <w:rPr>
          <w:rFonts w:hint="eastAsia" w:ascii="仿宋_GB2312" w:hAnsi="仿宋_GB2312" w:eastAsia="仿宋_GB2312" w:cs="仿宋_GB2312"/>
          <w:bCs/>
          <w:sz w:val="32"/>
          <w:szCs w:val="32"/>
          <w:lang w:val="en-US" w:eastAsia="zh-CN"/>
        </w:rPr>
        <w:t>专科医疗资源及专科医院</w:t>
      </w:r>
      <w:r>
        <w:rPr>
          <w:rFonts w:hint="eastAsia" w:ascii="仿宋_GB2312" w:hAnsi="仿宋_GB2312" w:eastAsia="仿宋_GB2312" w:cs="仿宋_GB2312"/>
          <w:bCs/>
          <w:sz w:val="32"/>
          <w:szCs w:val="32"/>
        </w:rPr>
        <w:t>建设现状。</w:t>
      </w:r>
      <w:r>
        <w:rPr>
          <w:rFonts w:hint="eastAsia" w:ascii="仿宋_GB2312" w:hAnsi="等线" w:eastAsia="仿宋_GB2312"/>
          <w:sz w:val="32"/>
          <w:szCs w:val="32"/>
        </w:rPr>
        <w:t>重点围绕市内</w:t>
      </w:r>
      <w:r>
        <w:rPr>
          <w:rFonts w:hint="eastAsia" w:ascii="仿宋_GB2312" w:hAnsi="等线" w:eastAsia="仿宋_GB2312"/>
          <w:sz w:val="32"/>
          <w:szCs w:val="32"/>
          <w:lang w:val="en-US" w:eastAsia="zh-CN"/>
        </w:rPr>
        <w:t>综合医院重点（特色）</w:t>
      </w:r>
      <w:r>
        <w:rPr>
          <w:rFonts w:hint="eastAsia" w:ascii="仿宋_GB2312" w:hAnsi="等线" w:eastAsia="仿宋_GB2312"/>
          <w:sz w:val="32"/>
          <w:szCs w:val="32"/>
        </w:rPr>
        <w:t>专科</w:t>
      </w:r>
      <w:r>
        <w:rPr>
          <w:rFonts w:hint="eastAsia" w:ascii="仿宋_GB2312" w:hAnsi="等线" w:eastAsia="仿宋_GB2312"/>
          <w:sz w:val="32"/>
          <w:szCs w:val="32"/>
          <w:lang w:val="en-US" w:eastAsia="zh-CN"/>
        </w:rPr>
        <w:t>及专科医院学科发展</w:t>
      </w:r>
      <w:r>
        <w:rPr>
          <w:rFonts w:hint="eastAsia" w:ascii="仿宋_GB2312" w:hAnsi="等线" w:eastAsia="仿宋_GB2312"/>
          <w:sz w:val="32"/>
          <w:szCs w:val="32"/>
        </w:rPr>
        <w:t>、规模布局、管理模式、投融资机制等方面进行</w:t>
      </w:r>
      <w:r>
        <w:rPr>
          <w:rFonts w:hint="eastAsia" w:ascii="仿宋_GB2312" w:hAnsi="等线" w:eastAsia="仿宋_GB2312"/>
          <w:sz w:val="32"/>
          <w:szCs w:val="32"/>
          <w:lang w:eastAsia="zh-CN"/>
        </w:rPr>
        <w:t>深入</w:t>
      </w:r>
      <w:r>
        <w:rPr>
          <w:rFonts w:hint="eastAsia" w:ascii="仿宋_GB2312" w:hAnsi="等线" w:eastAsia="仿宋_GB2312"/>
          <w:sz w:val="32"/>
          <w:szCs w:val="32"/>
        </w:rPr>
        <w:t>分析及归纳总结，全面掌握深圳市专科</w:t>
      </w:r>
      <w:r>
        <w:rPr>
          <w:rFonts w:hint="eastAsia" w:ascii="仿宋_GB2312" w:hAnsi="等线" w:eastAsia="仿宋_GB2312"/>
          <w:sz w:val="32"/>
          <w:szCs w:val="32"/>
          <w:lang w:val="en-US" w:eastAsia="zh-CN"/>
        </w:rPr>
        <w:t>医疗资源</w:t>
      </w:r>
      <w:r>
        <w:rPr>
          <w:rFonts w:hint="eastAsia" w:ascii="仿宋_GB2312" w:hAnsi="等线" w:eastAsia="仿宋_GB2312"/>
          <w:sz w:val="32"/>
          <w:szCs w:val="32"/>
        </w:rPr>
        <w:t>基本情况。</w:t>
      </w:r>
    </w:p>
    <w:p>
      <w:pPr>
        <w:spacing w:line="560" w:lineRule="exact"/>
        <w:ind w:firstLine="640" w:firstLineChars="200"/>
      </w:pPr>
      <w:r>
        <w:rPr>
          <w:rFonts w:hint="eastAsia" w:ascii="仿宋_GB2312" w:hAnsi="仿宋_GB2312" w:eastAsia="仿宋_GB2312" w:cs="仿宋_GB2312"/>
          <w:bCs/>
          <w:sz w:val="32"/>
          <w:szCs w:val="32"/>
        </w:rPr>
        <w:t>（二）研判深圳市专科</w:t>
      </w:r>
      <w:r>
        <w:rPr>
          <w:rFonts w:hint="eastAsia" w:ascii="仿宋_GB2312" w:hAnsi="仿宋_GB2312" w:eastAsia="仿宋_GB2312" w:cs="仿宋_GB2312"/>
          <w:bCs/>
          <w:sz w:val="32"/>
          <w:szCs w:val="32"/>
          <w:lang w:val="en-US" w:eastAsia="zh-CN"/>
        </w:rPr>
        <w:t>医疗资源</w:t>
      </w:r>
      <w:r>
        <w:rPr>
          <w:rFonts w:hint="eastAsia" w:ascii="仿宋_GB2312" w:hAnsi="仿宋_GB2312" w:eastAsia="仿宋_GB2312" w:cs="仿宋_GB2312"/>
          <w:bCs/>
          <w:sz w:val="32"/>
          <w:szCs w:val="32"/>
        </w:rPr>
        <w:t>建设优势与短板。</w:t>
      </w:r>
      <w:r>
        <w:rPr>
          <w:rFonts w:hint="eastAsia" w:ascii="仿宋_GB2312" w:hAnsi="仿宋_GB2312" w:eastAsia="仿宋_GB2312" w:cs="仿宋_GB2312"/>
          <w:sz w:val="32"/>
          <w:szCs w:val="32"/>
        </w:rPr>
        <w:t>从学科发展、人才团队、核心设施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政策制度</w:t>
      </w:r>
      <w:r>
        <w:rPr>
          <w:rFonts w:hint="eastAsia" w:ascii="仿宋_GB2312" w:hAnsi="仿宋_GB2312" w:eastAsia="仿宋_GB2312" w:cs="仿宋_GB2312"/>
          <w:sz w:val="32"/>
          <w:szCs w:val="32"/>
        </w:rPr>
        <w:t>等多个维度综合分析我市</w:t>
      </w:r>
      <w:r>
        <w:rPr>
          <w:rFonts w:hint="eastAsia" w:ascii="仿宋_GB2312" w:hAnsi="仿宋_GB2312" w:eastAsia="仿宋_GB2312" w:cs="仿宋_GB2312"/>
          <w:sz w:val="32"/>
          <w:szCs w:val="32"/>
          <w:lang w:val="en-US" w:eastAsia="zh-CN"/>
        </w:rPr>
        <w:t>专科医疗资源建设优势</w:t>
      </w:r>
      <w:r>
        <w:rPr>
          <w:rFonts w:hint="eastAsia" w:ascii="仿宋_GB2312" w:hAnsi="仿宋_GB2312" w:eastAsia="仿宋_GB2312" w:cs="仿宋_GB2312"/>
          <w:sz w:val="32"/>
          <w:szCs w:val="32"/>
        </w:rPr>
        <w:t>与问题，结合国内外</w:t>
      </w:r>
      <w:r>
        <w:rPr>
          <w:rFonts w:hint="eastAsia" w:ascii="仿宋_GB2312" w:hAnsi="仿宋_GB2312" w:eastAsia="仿宋_GB2312" w:cs="仿宋_GB2312"/>
          <w:sz w:val="32"/>
          <w:szCs w:val="32"/>
          <w:lang w:val="en-US" w:eastAsia="zh-CN"/>
        </w:rPr>
        <w:t>专科医疗</w:t>
      </w:r>
      <w:r>
        <w:rPr>
          <w:rFonts w:hint="eastAsia" w:ascii="仿宋_GB2312" w:hAnsi="仿宋_GB2312" w:eastAsia="仿宋_GB2312" w:cs="仿宋_GB2312"/>
          <w:sz w:val="32"/>
          <w:szCs w:val="32"/>
        </w:rPr>
        <w:t>发展趋势</w:t>
      </w:r>
      <w:r>
        <w:rPr>
          <w:rFonts w:hint="eastAsia" w:ascii="仿宋_GB2312" w:hAnsi="仿宋_GB2312" w:eastAsia="仿宋_GB2312" w:cs="仿宋_GB2312"/>
          <w:sz w:val="32"/>
          <w:szCs w:val="32"/>
          <w:lang w:eastAsia="zh-CN"/>
        </w:rPr>
        <w:t>和各机构特色专长</w:t>
      </w:r>
      <w:r>
        <w:rPr>
          <w:rFonts w:hint="eastAsia" w:ascii="仿宋_GB2312" w:hAnsi="仿宋_GB2312" w:eastAsia="仿宋_GB2312" w:cs="仿宋_GB2312"/>
          <w:sz w:val="32"/>
          <w:szCs w:val="32"/>
        </w:rPr>
        <w:t>，按照“全市统筹、差异发展、</w:t>
      </w:r>
      <w:r>
        <w:rPr>
          <w:rFonts w:hint="eastAsia" w:ascii="仿宋_GB2312" w:hAnsi="仿宋_GB2312" w:eastAsia="仿宋_GB2312" w:cs="仿宋_GB2312"/>
          <w:sz w:val="32"/>
          <w:szCs w:val="32"/>
          <w:lang w:val="en-US" w:eastAsia="zh-CN"/>
        </w:rPr>
        <w:t>协同服务</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专科医疗资源尤其是专科医院</w:t>
      </w:r>
      <w:r>
        <w:rPr>
          <w:rFonts w:hint="eastAsia" w:ascii="仿宋_GB2312" w:hAnsi="仿宋_GB2312" w:eastAsia="仿宋_GB2312" w:cs="仿宋_GB2312"/>
          <w:sz w:val="32"/>
          <w:szCs w:val="32"/>
        </w:rPr>
        <w:t>发展建议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为深圳市专科医院规划</w:t>
      </w:r>
      <w:r>
        <w:rPr>
          <w:rFonts w:hint="eastAsia" w:ascii="仿宋_GB2312" w:hAnsi="仿宋_GB2312" w:eastAsia="仿宋_GB2312" w:cs="仿宋_GB2312"/>
          <w:bCs/>
          <w:sz w:val="32"/>
          <w:szCs w:val="32"/>
          <w:lang w:val="en-US" w:eastAsia="zh-CN"/>
        </w:rPr>
        <w:t>布局和发展</w:t>
      </w:r>
      <w:r>
        <w:rPr>
          <w:rFonts w:hint="eastAsia" w:ascii="仿宋_GB2312" w:hAnsi="仿宋_GB2312" w:eastAsia="仿宋_GB2312" w:cs="仿宋_GB2312"/>
          <w:bCs/>
          <w:sz w:val="32"/>
          <w:szCs w:val="32"/>
        </w:rPr>
        <w:t>提供</w:t>
      </w:r>
      <w:r>
        <w:rPr>
          <w:rFonts w:hint="eastAsia" w:ascii="仿宋_GB2312" w:hAnsi="仿宋_GB2312" w:eastAsia="仿宋_GB2312" w:cs="仿宋_GB2312"/>
          <w:bCs/>
          <w:sz w:val="32"/>
          <w:szCs w:val="32"/>
          <w:lang w:eastAsia="zh-CN"/>
        </w:rPr>
        <w:t>基础支撑</w:t>
      </w:r>
      <w:r>
        <w:rPr>
          <w:rFonts w:hint="eastAsia" w:ascii="仿宋_GB2312" w:hAnsi="Times New Roman" w:eastAsia="仿宋_GB2312"/>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（三）借鉴国内</w:t>
      </w:r>
      <w:r>
        <w:rPr>
          <w:rFonts w:hint="eastAsia" w:ascii="仿宋_GB2312" w:hAnsi="仿宋_GB2312" w:eastAsia="仿宋_GB2312" w:cs="仿宋_GB2312"/>
          <w:bCs/>
          <w:sz w:val="32"/>
          <w:szCs w:val="32"/>
          <w:lang w:val="en-US" w:eastAsia="zh-CN"/>
        </w:rPr>
        <w:t>外典型专科</w:t>
      </w:r>
      <w:r>
        <w:rPr>
          <w:rFonts w:hint="eastAsia" w:ascii="仿宋_GB2312" w:hAnsi="仿宋_GB2312" w:eastAsia="仿宋_GB2312" w:cs="仿宋_GB2312"/>
          <w:bCs/>
          <w:sz w:val="32"/>
          <w:szCs w:val="32"/>
        </w:rPr>
        <w:t>医院建设经验。对标</w:t>
      </w:r>
      <w:r>
        <w:rPr>
          <w:rFonts w:hint="eastAsia" w:ascii="仿宋_GB2312" w:hAnsi="仿宋_GB2312" w:eastAsia="仿宋_GB2312" w:cs="仿宋_GB2312"/>
          <w:bCs/>
          <w:sz w:val="32"/>
          <w:szCs w:val="32"/>
          <w:lang w:val="en-US" w:eastAsia="zh-CN"/>
        </w:rPr>
        <w:t>国内外典型专科医院</w:t>
      </w:r>
      <w:r>
        <w:rPr>
          <w:rFonts w:hint="eastAsia" w:ascii="仿宋_GB2312" w:hAnsi="仿宋_GB2312" w:eastAsia="仿宋_GB2312" w:cs="仿宋_GB2312"/>
          <w:bCs/>
          <w:sz w:val="32"/>
          <w:szCs w:val="32"/>
        </w:rPr>
        <w:t>，围绕专科医院发展</w:t>
      </w:r>
      <w:r>
        <w:rPr>
          <w:rFonts w:hint="eastAsia" w:ascii="仿宋_GB2312" w:hAnsi="仿宋_GB2312" w:eastAsia="仿宋_GB2312" w:cs="仿宋_GB2312"/>
          <w:bCs/>
          <w:sz w:val="32"/>
          <w:szCs w:val="32"/>
          <w:lang w:val="en-US" w:eastAsia="zh-CN"/>
        </w:rPr>
        <w:t>定位</w:t>
      </w:r>
      <w:r>
        <w:rPr>
          <w:rFonts w:hint="eastAsia" w:ascii="仿宋_GB2312" w:hAnsi="仿宋_GB2312" w:eastAsia="仿宋_GB2312" w:cs="仿宋_GB2312"/>
          <w:bCs/>
          <w:sz w:val="32"/>
          <w:szCs w:val="32"/>
        </w:rPr>
        <w:t>、规划布局、专科设置、政策环境等方面开展研究，研提深圳市专科医院建设发展</w:t>
      </w:r>
      <w:r>
        <w:rPr>
          <w:rFonts w:hint="eastAsia" w:ascii="仿宋_GB2312" w:hAnsi="仿宋_GB2312" w:eastAsia="仿宋_GB2312" w:cs="仿宋_GB2312"/>
          <w:bCs/>
          <w:sz w:val="32"/>
          <w:szCs w:val="32"/>
          <w:lang w:val="en-US" w:eastAsia="zh-CN"/>
        </w:rPr>
        <w:t>思路</w:t>
      </w:r>
      <w:r>
        <w:rPr>
          <w:rFonts w:hint="eastAsia" w:ascii="仿宋_GB2312" w:hAnsi="仿宋_GB2312" w:eastAsia="仿宋_GB2312" w:cs="仿宋_GB2312"/>
          <w:bCs/>
          <w:sz w:val="32"/>
          <w:szCs w:val="32"/>
        </w:rPr>
        <w:t>。</w:t>
      </w:r>
    </w:p>
    <w:p>
      <w:pPr>
        <w:pStyle w:val="2"/>
        <w:keepNext w:val="0"/>
        <w:keepLines w:val="0"/>
        <w:spacing w:before="0" w:after="0" w:line="560" w:lineRule="exact"/>
        <w:ind w:firstLine="640" w:firstLineChars="200"/>
        <w:rPr>
          <w:rFonts w:ascii="仿宋_GB2312" w:hAnsi="仿宋_GB2312" w:eastAsia="仿宋_GB2312" w:cs="仿宋_GB2312"/>
        </w:rPr>
      </w:pPr>
      <w:r>
        <w:rPr>
          <w:rFonts w:hint="eastAsia" w:ascii="仿宋_GB2312" w:hAnsi="仿宋_GB2312" w:eastAsia="仿宋_GB2312" w:cs="仿宋_GB2312"/>
          <w:b w:val="0"/>
        </w:rPr>
        <w:t>（</w:t>
      </w:r>
      <w:r>
        <w:rPr>
          <w:rFonts w:ascii="仿宋_GB2312" w:hAnsi="仿宋_GB2312" w:eastAsia="仿宋_GB2312" w:cs="仿宋_GB2312"/>
          <w:b w:val="0"/>
        </w:rPr>
        <w:t>四</w:t>
      </w:r>
      <w:r>
        <w:rPr>
          <w:rFonts w:hint="eastAsia" w:ascii="仿宋_GB2312" w:hAnsi="仿宋_GB2312" w:eastAsia="仿宋_GB2312" w:cs="仿宋_GB2312"/>
          <w:b w:val="0"/>
        </w:rPr>
        <w:t>）研提深圳市专科医院高质量发展</w:t>
      </w:r>
      <w:r>
        <w:rPr>
          <w:rFonts w:hint="eastAsia" w:ascii="仿宋_GB2312" w:hAnsi="仿宋_GB2312" w:eastAsia="仿宋_GB2312" w:cs="仿宋_GB2312"/>
          <w:b w:val="0"/>
          <w:lang w:val="en-US" w:eastAsia="zh-CN"/>
        </w:rPr>
        <w:t>路径</w:t>
      </w:r>
      <w:r>
        <w:rPr>
          <w:rFonts w:hint="eastAsia" w:ascii="仿宋_GB2312" w:hAnsi="仿宋_GB2312" w:eastAsia="仿宋_GB2312" w:cs="仿宋_GB2312"/>
          <w:b w:val="0"/>
        </w:rPr>
        <w:t>。针对深圳市专科医院建设基础及现存短板，基于先进地区发展经验，</w:t>
      </w:r>
      <w:r>
        <w:rPr>
          <w:rFonts w:hint="eastAsia" w:ascii="仿宋_GB2312" w:hAnsi="仿宋_GB2312" w:eastAsia="仿宋_GB2312" w:cs="仿宋_GB2312"/>
          <w:b w:val="0"/>
          <w:lang w:eastAsia="zh-CN"/>
        </w:rPr>
        <w:t>结合深圳实际，</w:t>
      </w:r>
      <w:r>
        <w:rPr>
          <w:rFonts w:hint="eastAsia" w:ascii="仿宋_GB2312" w:hAnsi="仿宋_GB2312" w:eastAsia="仿宋_GB2312" w:cs="仿宋_GB2312"/>
          <w:b w:val="0"/>
        </w:rPr>
        <w:t>围绕重点专科布局方向遴选、医院建设规模与区域布局、医院建设投融资</w:t>
      </w:r>
      <w:r>
        <w:rPr>
          <w:rFonts w:hint="eastAsia" w:ascii="仿宋_GB2312" w:hAnsi="仿宋_GB2312" w:eastAsia="仿宋_GB2312" w:cs="仿宋_GB2312"/>
          <w:b w:val="0"/>
          <w:lang w:eastAsia="zh-CN"/>
        </w:rPr>
        <w:t>模式</w:t>
      </w:r>
      <w:r>
        <w:rPr>
          <w:rFonts w:hint="eastAsia" w:ascii="仿宋_GB2312" w:hAnsi="仿宋_GB2312" w:eastAsia="仿宋_GB2312" w:cs="仿宋_GB2312"/>
          <w:b w:val="0"/>
        </w:rPr>
        <w:t>及运营机制等方面</w:t>
      </w:r>
      <w:r>
        <w:rPr>
          <w:rFonts w:hint="eastAsia" w:ascii="仿宋_GB2312" w:hAnsi="黑体" w:eastAsia="仿宋_GB2312"/>
          <w:b w:val="0"/>
        </w:rPr>
        <w:t>研提</w:t>
      </w:r>
      <w:r>
        <w:rPr>
          <w:rFonts w:hint="eastAsia" w:ascii="仿宋_GB2312" w:hAnsi="仿宋_GB2312" w:eastAsia="仿宋_GB2312" w:cs="仿宋_GB2312"/>
          <w:b w:val="0"/>
        </w:rPr>
        <w:t>深圳市专科医疗发展规划与专科医院建设标准。</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（二）研究过程中应当进行深入调查研究，充分把握深圳医疗资源现有基础、专科医院建设情况等相关信息和基础资料。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（三）研究成果要具有前瞻性，面向未来、视野开阔，科学研判发展趋势；具有系统性，研究成果要体系完整、内容全面、材料丰富；具有实用性，研究成果符合深圳实际，针对性和可操作性强。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提交研究</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纸质版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份和</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同时提交</w:t>
      </w:r>
      <w:r>
        <w:rPr>
          <w:rFonts w:hint="eastAsia" w:ascii="仿宋_GB2312" w:hAnsi="仿宋_GB2312" w:eastAsia="仿宋_GB2312" w:cs="仿宋_GB2312"/>
          <w:sz w:val="32"/>
          <w:szCs w:val="32"/>
        </w:rPr>
        <w:t>能够简明扼要介绍成果核心内容与主要结论</w:t>
      </w:r>
      <w:r>
        <w:rPr>
          <w:rFonts w:hint="eastAsia" w:ascii="仿宋_GB2312" w:hAnsi="仿宋_GB2312" w:eastAsia="仿宋_GB2312" w:cs="仿宋_GB2312"/>
          <w:sz w:val="32"/>
          <w:szCs w:val="32"/>
          <w:lang w:eastAsia="zh-CN"/>
        </w:rPr>
        <w:t>的报告简版及相关专报。</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hint="eastAsia" w:ascii="仿宋_GB2312" w:hAnsi="Times New Roman" w:eastAsia="仿宋_GB2312"/>
          <w:b w:val="0"/>
          <w:u w:val="none"/>
        </w:rPr>
        <w:t>2022年</w:t>
      </w:r>
      <w:r>
        <w:rPr>
          <w:rFonts w:hint="eastAsia" w:ascii="仿宋_GB2312" w:hAnsi="Times New Roman" w:eastAsia="仿宋_GB2312"/>
          <w:b w:val="0"/>
          <w:u w:val="none"/>
          <w:lang w:val="en-US" w:eastAsia="zh-CN"/>
        </w:rPr>
        <w:t>5</w:t>
      </w:r>
      <w:r>
        <w:rPr>
          <w:rFonts w:hint="eastAsia" w:ascii="仿宋_GB2312" w:hAnsi="Times New Roman" w:eastAsia="仿宋_GB2312"/>
          <w:b w:val="0"/>
          <w:u w:val="none"/>
        </w:rPr>
        <w:t>月</w:t>
      </w:r>
      <w:r>
        <w:rPr>
          <w:rFonts w:hint="eastAsia" w:ascii="仿宋_GB2312" w:hAnsi="Times New Roman" w:eastAsia="仿宋_GB2312"/>
          <w:b w:val="0"/>
          <w:u w:val="none"/>
          <w:lang w:val="en-US" w:eastAsia="zh-CN"/>
        </w:rPr>
        <w:t>26</w:t>
      </w:r>
      <w:r>
        <w:rPr>
          <w:rFonts w:hint="eastAsia" w:ascii="仿宋_GB2312" w:hAnsi="Times New Roman" w:eastAsia="仿宋_GB2312"/>
          <w:b w:val="0"/>
          <w:u w:val="none"/>
        </w:rPr>
        <w:t>日</w:t>
      </w:r>
      <w:r>
        <w:rPr>
          <w:rFonts w:hint="eastAsia" w:ascii="仿宋_GB2312" w:hAnsi="Times New Roman" w:eastAsia="仿宋_GB2312"/>
          <w:b w:val="0"/>
        </w:rPr>
        <w:t>至</w:t>
      </w:r>
      <w:r>
        <w:rPr>
          <w:rFonts w:hint="eastAsia" w:ascii="仿宋_GB2312" w:hAnsi="Times New Roman" w:eastAsia="仿宋_GB2312"/>
          <w:b w:val="0"/>
          <w:u w:val="none"/>
        </w:rPr>
        <w:t>2022年</w:t>
      </w:r>
      <w:r>
        <w:rPr>
          <w:rFonts w:hint="eastAsia" w:ascii="仿宋_GB2312" w:hAnsi="Times New Roman" w:eastAsia="仿宋_GB2312"/>
          <w:b w:val="0"/>
          <w:u w:val="none"/>
          <w:lang w:val="en-US" w:eastAsia="zh-CN"/>
        </w:rPr>
        <w:t>6</w:t>
      </w:r>
      <w:r>
        <w:rPr>
          <w:rFonts w:hint="eastAsia" w:ascii="仿宋_GB2312" w:hAnsi="Times New Roman" w:eastAsia="仿宋_GB2312"/>
          <w:b w:val="0"/>
          <w:u w:val="none"/>
        </w:rPr>
        <w:t>月</w:t>
      </w:r>
      <w:r>
        <w:rPr>
          <w:rFonts w:hint="eastAsia" w:ascii="仿宋_GB2312" w:hAnsi="Times New Roman" w:eastAsia="仿宋_GB2312"/>
          <w:b w:val="0"/>
          <w:u w:val="none"/>
          <w:lang w:val="en-US" w:eastAsia="zh-CN"/>
        </w:rPr>
        <w:t>8</w:t>
      </w:r>
      <w:r>
        <w:rPr>
          <w:rFonts w:hint="eastAsia" w:ascii="仿宋_GB2312" w:hAnsi="Times New Roman" w:eastAsia="仿宋_GB2312"/>
          <w:b w:val="0"/>
          <w:u w:val="none"/>
        </w:rPr>
        <w:t>日</w:t>
      </w:r>
      <w:r>
        <w:rPr>
          <w:rFonts w:hint="eastAsia" w:ascii="仿宋_GB2312" w:hAnsi="Times New Roman" w:eastAsia="仿宋_GB2312"/>
          <w:b w:val="0"/>
        </w:rPr>
        <w:t>，每日上午</w:t>
      </w:r>
      <w:r>
        <w:rPr>
          <w:rFonts w:ascii="仿宋_GB2312" w:hAnsi="Times New Roman" w:eastAsia="仿宋_GB2312"/>
          <w:b w:val="0"/>
        </w:rPr>
        <w:t>9:00-12:00，下午2:00-5:45（节假日除外）。逾期未投标将不再受理。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B区行政服务大厅2号市发展和改革委卡座（可邮寄</w:t>
      </w:r>
      <w:r>
        <w:rPr>
          <w:rFonts w:hint="eastAsia" w:ascii="仿宋_GB2312" w:hAnsi="Times New Roman" w:eastAsia="仿宋_GB2312"/>
          <w:b w:val="0"/>
        </w:rPr>
        <w:t>（附光盘）</w:t>
      </w:r>
      <w:r>
        <w:rPr>
          <w:rFonts w:ascii="仿宋_GB2312" w:hAnsi="Times New Roman" w:eastAsia="仿宋_GB2312"/>
          <w:b w:val="0"/>
        </w:rPr>
        <w:t>，以送达日期为投标日期）。</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（三）联系人：陈锦斌，0755-88125130。</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（九）投标人认为有必要提供的其它材料。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投标文件一式</w:t>
      </w:r>
      <w:r>
        <w:rPr>
          <w:rFonts w:hint="eastAsia" w:ascii="仿宋" w:hAnsi="仿宋" w:eastAsia="仿宋" w:cs="仿宋_GB2312"/>
          <w:b w:val="0"/>
          <w:bCs w:val="0"/>
          <w:sz w:val="32"/>
          <w:szCs w:val="32"/>
          <w:lang w:val="en-US" w:eastAsia="zh-CN"/>
        </w:rPr>
        <w:t>五</w:t>
      </w:r>
      <w:r>
        <w:rPr>
          <w:rFonts w:hint="eastAsia" w:ascii="仿宋" w:hAnsi="仿宋" w:eastAsia="仿宋" w:cs="仿宋_GB2312"/>
          <w:sz w:val="32"/>
          <w:szCs w:val="32"/>
        </w:rPr>
        <w:t>份，整套材料密封并加盖骑缝章，封面注明投标人的名称、地址、联系人及手机号码。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5"/>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hint="eastAsia" w:ascii="宋体" w:hAnsi="宋体" w:cs="宋体"/>
                <w:color w:val="000000" w:themeColor="text1"/>
                <w:kern w:val="0"/>
                <w:sz w:val="22"/>
                <w:szCs w:val="24"/>
                <w14:textFill>
                  <w14:solidFill>
                    <w14:schemeClr w14:val="tx1"/>
                  </w14:solidFill>
                </w14:textFill>
              </w:rPr>
            </w:pPr>
            <w:r>
              <w:rPr>
                <w:rFonts w:hint="eastAsia" w:ascii="宋体" w:hAnsi="宋体" w:cs="宋体"/>
                <w:color w:val="000000" w:themeColor="text1"/>
                <w:kern w:val="0"/>
                <w:sz w:val="22"/>
                <w:szCs w:val="24"/>
                <w:lang w:eastAsia="zh-CN"/>
                <w14:textFill>
                  <w14:solidFill>
                    <w14:schemeClr w14:val="tx1"/>
                  </w14:solidFill>
                </w14:textFill>
              </w:rPr>
              <w:t>（</w:t>
            </w:r>
            <w:r>
              <w:rPr>
                <w:rFonts w:hint="eastAsia" w:ascii="宋体" w:hAnsi="宋体" w:cs="宋体"/>
                <w:color w:val="000000" w:themeColor="text1"/>
                <w:kern w:val="0"/>
                <w:sz w:val="22"/>
                <w:szCs w:val="24"/>
                <w:lang w:val="en-US" w:eastAsia="zh-CN"/>
                <w14:textFill>
                  <w14:solidFill>
                    <w14:schemeClr w14:val="tx1"/>
                  </w14:solidFill>
                </w14:textFill>
              </w:rPr>
              <w:t>1</w:t>
            </w:r>
            <w:r>
              <w:rPr>
                <w:rFonts w:hint="eastAsia" w:ascii="宋体" w:hAnsi="宋体" w:cs="宋体"/>
                <w:color w:val="000000" w:themeColor="text1"/>
                <w:kern w:val="0"/>
                <w:sz w:val="22"/>
                <w:szCs w:val="24"/>
                <w:lang w:eastAsia="zh-CN"/>
                <w14:textFill>
                  <w14:solidFill>
                    <w14:schemeClr w14:val="tx1"/>
                  </w14:solidFill>
                </w14:textFill>
              </w:rPr>
              <w:t>）</w:t>
            </w:r>
            <w:r>
              <w:rPr>
                <w:rFonts w:hint="eastAsia" w:ascii="宋体" w:hAnsi="宋体" w:cs="宋体"/>
                <w:color w:val="000000" w:themeColor="text1"/>
                <w:kern w:val="0"/>
                <w:sz w:val="22"/>
                <w:szCs w:val="24"/>
                <w14:textFill>
                  <w14:solidFill>
                    <w14:schemeClr w14:val="tx1"/>
                  </w14:solidFill>
                </w14:textFill>
              </w:rPr>
              <w:t>牵头承担过国家、省或市级政策研究、规划编制、制度评估、产业指导目录等政府课题，</w:t>
            </w:r>
            <w:r>
              <w:rPr>
                <w:rFonts w:hint="eastAsia" w:ascii="宋体" w:hAnsi="宋体" w:cs="宋体"/>
                <w:kern w:val="0"/>
                <w:sz w:val="22"/>
                <w:szCs w:val="24"/>
                <w:lang w:eastAsia="zh-CN"/>
              </w:rPr>
              <w:t>按</w:t>
            </w:r>
            <w:r>
              <w:rPr>
                <w:rFonts w:hint="eastAsia" w:ascii="宋体" w:hAnsi="宋体" w:cs="宋体"/>
                <w:color w:val="000000" w:themeColor="text1"/>
                <w:kern w:val="0"/>
                <w:sz w:val="22"/>
                <w:szCs w:val="24"/>
                <w14:textFill>
                  <w14:solidFill>
                    <w14:schemeClr w14:val="tx1"/>
                  </w14:solidFill>
                </w14:textFill>
              </w:rPr>
              <w:t>国家级或省级</w:t>
            </w:r>
            <w:r>
              <w:rPr>
                <w:rFonts w:hint="eastAsia" w:ascii="宋体" w:hAnsi="宋体" w:cs="宋体"/>
                <w:color w:val="000000" w:themeColor="text1"/>
                <w:kern w:val="0"/>
                <w:sz w:val="22"/>
                <w:szCs w:val="24"/>
                <w:lang w:eastAsia="zh-CN"/>
                <w14:textFill>
                  <w14:solidFill>
                    <w14:schemeClr w14:val="tx1"/>
                  </w14:solidFill>
                </w14:textFill>
              </w:rPr>
              <w:t>课题</w:t>
            </w:r>
            <w:r>
              <w:rPr>
                <w:rFonts w:hint="eastAsia" w:ascii="宋体" w:hAnsi="宋体" w:cs="宋体"/>
                <w:color w:val="000000" w:themeColor="text1"/>
                <w:kern w:val="0"/>
                <w:sz w:val="22"/>
                <w:szCs w:val="24"/>
                <w14:textFill>
                  <w14:solidFill>
                    <w14:schemeClr w14:val="tx1"/>
                  </w14:solidFill>
                </w14:textFill>
              </w:rPr>
              <w:t>每项</w:t>
            </w:r>
            <w:r>
              <w:rPr>
                <w:rFonts w:ascii="宋体" w:hAnsi="宋体" w:cs="宋体"/>
                <w:color w:val="000000" w:themeColor="text1"/>
                <w:kern w:val="0"/>
                <w:sz w:val="22"/>
                <w:szCs w:val="24"/>
                <w14:textFill>
                  <w14:solidFill>
                    <w14:schemeClr w14:val="tx1"/>
                  </w14:solidFill>
                </w14:textFill>
              </w:rPr>
              <w:t>15</w:t>
            </w:r>
            <w:r>
              <w:rPr>
                <w:rFonts w:hint="eastAsia" w:ascii="宋体" w:hAnsi="宋体" w:cs="宋体"/>
                <w:color w:val="000000" w:themeColor="text1"/>
                <w:kern w:val="0"/>
                <w:sz w:val="22"/>
                <w:szCs w:val="24"/>
                <w14:textFill>
                  <w14:solidFill>
                    <w14:schemeClr w14:val="tx1"/>
                  </w14:solidFill>
                </w14:textFill>
              </w:rPr>
              <w:t>%，市级</w:t>
            </w:r>
            <w:r>
              <w:rPr>
                <w:rFonts w:hint="eastAsia" w:ascii="宋体" w:hAnsi="宋体" w:cs="宋体"/>
                <w:color w:val="000000" w:themeColor="text1"/>
                <w:kern w:val="0"/>
                <w:sz w:val="22"/>
                <w:szCs w:val="24"/>
                <w:lang w:eastAsia="zh-CN"/>
                <w14:textFill>
                  <w14:solidFill>
                    <w14:schemeClr w14:val="tx1"/>
                  </w14:solidFill>
                </w14:textFill>
              </w:rPr>
              <w:t>课题</w:t>
            </w:r>
            <w:r>
              <w:rPr>
                <w:rFonts w:hint="eastAsia" w:ascii="宋体" w:hAnsi="宋体" w:cs="宋体"/>
                <w:color w:val="000000" w:themeColor="text1"/>
                <w:kern w:val="0"/>
                <w:sz w:val="22"/>
                <w:szCs w:val="24"/>
                <w14:textFill>
                  <w14:solidFill>
                    <w14:schemeClr w14:val="tx1"/>
                  </w14:solidFill>
                </w14:textFill>
              </w:rPr>
              <w:t>每项</w:t>
            </w:r>
            <w:r>
              <w:rPr>
                <w:rFonts w:ascii="宋体" w:hAnsi="宋体" w:cs="宋体"/>
                <w:color w:val="000000" w:themeColor="text1"/>
                <w:kern w:val="0"/>
                <w:sz w:val="22"/>
                <w:szCs w:val="24"/>
                <w14:textFill>
                  <w14:solidFill>
                    <w14:schemeClr w14:val="tx1"/>
                  </w14:solidFill>
                </w14:textFill>
              </w:rPr>
              <w:t>10</w:t>
            </w:r>
            <w:r>
              <w:rPr>
                <w:rFonts w:hint="eastAsia" w:ascii="宋体" w:hAnsi="宋体" w:cs="宋体"/>
                <w:color w:val="000000" w:themeColor="text1"/>
                <w:kern w:val="0"/>
                <w:sz w:val="22"/>
                <w:szCs w:val="24"/>
                <w14:textFill>
                  <w14:solidFill>
                    <w14:schemeClr w14:val="tx1"/>
                  </w14:solidFill>
                </w14:textFill>
              </w:rPr>
              <w:t>%，最高得分不超过</w:t>
            </w:r>
            <w:r>
              <w:rPr>
                <w:rFonts w:hint="eastAsia" w:ascii="宋体" w:hAnsi="宋体" w:cs="宋体"/>
                <w:color w:val="000000" w:themeColor="text1"/>
                <w:kern w:val="0"/>
                <w:sz w:val="22"/>
                <w:szCs w:val="24"/>
                <w:lang w:val="en-US" w:eastAsia="zh-CN"/>
                <w14:textFill>
                  <w14:solidFill>
                    <w14:schemeClr w14:val="tx1"/>
                  </w14:solidFill>
                </w14:textFill>
              </w:rPr>
              <w:t>4</w:t>
            </w:r>
            <w:r>
              <w:rPr>
                <w:rFonts w:hint="eastAsia" w:ascii="宋体" w:hAnsi="宋体" w:cs="宋体"/>
                <w:color w:val="000000" w:themeColor="text1"/>
                <w:kern w:val="0"/>
                <w:sz w:val="22"/>
                <w:szCs w:val="24"/>
                <w14:textFill>
                  <w14:solidFill>
                    <w14:schemeClr w14:val="tx1"/>
                  </w14:solidFill>
                </w14:textFill>
              </w:rPr>
              <w:t>0%</w:t>
            </w:r>
          </w:p>
          <w:p>
            <w:pPr>
              <w:jc w:val="left"/>
              <w:rPr>
                <w:rFonts w:ascii="宋体" w:hAnsi="宋体" w:cs="宋体"/>
                <w:color w:val="000000" w:themeColor="text1"/>
                <w:kern w:val="0"/>
                <w:sz w:val="22"/>
                <w:szCs w:val="24"/>
                <w14:textFill>
                  <w14:solidFill>
                    <w14:schemeClr w14:val="tx1"/>
                  </w14:solidFill>
                </w14:textFill>
              </w:rPr>
            </w:pPr>
            <w:r>
              <w:rPr>
                <w:rFonts w:hint="eastAsia" w:ascii="宋体" w:hAnsi="宋体" w:cs="宋体"/>
                <w:color w:val="000000" w:themeColor="text1"/>
                <w:kern w:val="0"/>
                <w:sz w:val="22"/>
                <w:szCs w:val="24"/>
                <w:lang w:eastAsia="zh-CN"/>
                <w14:textFill>
                  <w14:solidFill>
                    <w14:schemeClr w14:val="tx1"/>
                  </w14:solidFill>
                </w14:textFill>
              </w:rPr>
              <w:t>（</w:t>
            </w:r>
            <w:r>
              <w:rPr>
                <w:rFonts w:hint="eastAsia" w:ascii="宋体" w:hAnsi="宋体" w:cs="宋体"/>
                <w:color w:val="000000" w:themeColor="text1"/>
                <w:kern w:val="0"/>
                <w:sz w:val="22"/>
                <w:szCs w:val="24"/>
                <w:lang w:val="en-US" w:eastAsia="zh-CN"/>
                <w14:textFill>
                  <w14:solidFill>
                    <w14:schemeClr w14:val="tx1"/>
                  </w14:solidFill>
                </w14:textFill>
              </w:rPr>
              <w:t>2</w:t>
            </w:r>
            <w:r>
              <w:rPr>
                <w:rFonts w:hint="eastAsia" w:ascii="宋体" w:hAnsi="宋体" w:cs="宋体"/>
                <w:color w:val="000000" w:themeColor="text1"/>
                <w:kern w:val="0"/>
                <w:sz w:val="22"/>
                <w:szCs w:val="24"/>
                <w:lang w:eastAsia="zh-CN"/>
                <w14:textFill>
                  <w14:solidFill>
                    <w14:schemeClr w14:val="tx1"/>
                  </w14:solidFill>
                </w14:textFill>
              </w:rPr>
              <w:t>）</w:t>
            </w:r>
            <w:r>
              <w:rPr>
                <w:rFonts w:hint="eastAsia" w:ascii="宋体" w:hAnsi="宋体" w:cs="宋体"/>
                <w:kern w:val="0"/>
                <w:sz w:val="22"/>
                <w:szCs w:val="24"/>
              </w:rPr>
              <w:t>投标人或投标人参与本项目人员主持或参与医疗卫生类建筑设计规范、建设标准</w:t>
            </w:r>
            <w:r>
              <w:rPr>
                <w:rFonts w:hint="eastAsia" w:ascii="宋体" w:hAnsi="宋体" w:cs="宋体"/>
                <w:color w:val="000000" w:themeColor="text1"/>
                <w:kern w:val="0"/>
                <w:sz w:val="22"/>
                <w:szCs w:val="24"/>
                <w:lang w:eastAsia="zh-CN"/>
                <w14:textFill>
                  <w14:solidFill>
                    <w14:schemeClr w14:val="tx1"/>
                  </w14:solidFill>
                </w14:textFill>
              </w:rPr>
              <w:t>，按</w:t>
            </w:r>
            <w:r>
              <w:rPr>
                <w:rFonts w:hint="eastAsia" w:ascii="宋体" w:hAnsi="宋体" w:cs="宋体"/>
                <w:kern w:val="0"/>
                <w:sz w:val="22"/>
                <w:szCs w:val="24"/>
              </w:rPr>
              <w:t>国家级标准</w:t>
            </w:r>
            <w:r>
              <w:rPr>
                <w:rFonts w:hint="eastAsia" w:ascii="宋体" w:hAnsi="宋体" w:cs="宋体"/>
                <w:kern w:val="0"/>
                <w:sz w:val="22"/>
                <w:szCs w:val="24"/>
                <w:lang w:eastAsia="zh-CN"/>
              </w:rPr>
              <w:t>规范每项</w:t>
            </w:r>
            <w:r>
              <w:rPr>
                <w:rFonts w:hint="eastAsia" w:ascii="宋体" w:hAnsi="宋体" w:cs="宋体"/>
                <w:kern w:val="0"/>
                <w:sz w:val="22"/>
                <w:szCs w:val="24"/>
                <w:lang w:val="en-US" w:eastAsia="zh-CN"/>
              </w:rPr>
              <w:t>2</w:t>
            </w:r>
            <w:r>
              <w:rPr>
                <w:rFonts w:ascii="宋体" w:hAnsi="宋体" w:cs="宋体"/>
                <w:kern w:val="0"/>
                <w:sz w:val="22"/>
                <w:szCs w:val="24"/>
              </w:rPr>
              <w:t>0</w:t>
            </w:r>
            <w:r>
              <w:rPr>
                <w:rFonts w:hint="eastAsia" w:ascii="宋体" w:hAnsi="宋体" w:cs="宋体"/>
                <w:kern w:val="0"/>
                <w:sz w:val="22"/>
                <w:szCs w:val="24"/>
              </w:rPr>
              <w:t>%，地方标准</w:t>
            </w:r>
            <w:r>
              <w:rPr>
                <w:rFonts w:hint="eastAsia" w:ascii="宋体" w:hAnsi="宋体" w:cs="宋体"/>
                <w:kern w:val="0"/>
                <w:sz w:val="22"/>
                <w:szCs w:val="24"/>
                <w:lang w:eastAsia="zh-CN"/>
              </w:rPr>
              <w:t>规范每项</w:t>
            </w:r>
            <w:r>
              <w:rPr>
                <w:rFonts w:hint="eastAsia" w:ascii="宋体" w:hAnsi="宋体" w:cs="宋体"/>
                <w:kern w:val="0"/>
                <w:sz w:val="22"/>
                <w:szCs w:val="24"/>
                <w:lang w:val="en-US" w:eastAsia="zh-CN"/>
              </w:rPr>
              <w:t>15</w:t>
            </w:r>
            <w:r>
              <w:rPr>
                <w:rFonts w:hint="eastAsia" w:ascii="宋体" w:hAnsi="宋体" w:cs="宋体"/>
                <w:kern w:val="0"/>
                <w:sz w:val="22"/>
                <w:szCs w:val="24"/>
              </w:rPr>
              <w:t>%，</w:t>
            </w:r>
            <w:r>
              <w:rPr>
                <w:rFonts w:hint="eastAsia" w:ascii="宋体" w:hAnsi="宋体" w:cs="宋体"/>
                <w:color w:val="000000" w:themeColor="text1"/>
                <w:kern w:val="0"/>
                <w:sz w:val="22"/>
                <w:szCs w:val="24"/>
                <w14:textFill>
                  <w14:solidFill>
                    <w14:schemeClr w14:val="tx1"/>
                  </w14:solidFill>
                </w14:textFill>
              </w:rPr>
              <w:t>最高得分不超过</w:t>
            </w:r>
            <w:r>
              <w:rPr>
                <w:rFonts w:hint="eastAsia" w:ascii="宋体" w:hAnsi="宋体" w:cs="宋体"/>
                <w:color w:val="000000" w:themeColor="text1"/>
                <w:kern w:val="0"/>
                <w:sz w:val="22"/>
                <w:szCs w:val="24"/>
                <w:lang w:val="en-US" w:eastAsia="zh-CN"/>
                <w14:textFill>
                  <w14:solidFill>
                    <w14:schemeClr w14:val="tx1"/>
                  </w14:solidFill>
                </w14:textFill>
              </w:rPr>
              <w:t>6</w:t>
            </w:r>
            <w:r>
              <w:rPr>
                <w:rFonts w:hint="eastAsia" w:ascii="宋体" w:hAnsi="宋体" w:cs="宋体"/>
                <w:color w:val="000000" w:themeColor="text1"/>
                <w:kern w:val="0"/>
                <w:sz w:val="22"/>
                <w:szCs w:val="24"/>
                <w14:textFill>
                  <w14:solidFill>
                    <w14:schemeClr w14:val="tx1"/>
                  </w14:solidFill>
                </w14:textFill>
              </w:rPr>
              <w:t>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（1）要求提供中标通知书或合同关键页或委托合同或公开印刷标准的署名</w:t>
            </w:r>
            <w:r>
              <w:rPr>
                <w:rFonts w:hint="eastAsia" w:ascii="宋体" w:hAnsi="宋体" w:cs="宋体"/>
                <w:kern w:val="0"/>
                <w:sz w:val="22"/>
                <w:szCs w:val="24"/>
                <w:lang w:eastAsia="zh-CN"/>
              </w:rPr>
              <w:t>或</w:t>
            </w:r>
            <w:r>
              <w:rPr>
                <w:rFonts w:hint="eastAsia" w:ascii="宋体" w:hAnsi="宋体" w:cs="宋体"/>
                <w:kern w:val="0"/>
                <w:sz w:val="22"/>
                <w:szCs w:val="24"/>
              </w:rPr>
              <w:t>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default" w:ascii="宋体" w:hAnsi="宋体" w:eastAsiaTheme="minorEastAsia"/>
                <w:sz w:val="22"/>
                <w:szCs w:val="24"/>
                <w:highlight w:val="yellow"/>
                <w:lang w:val="en-US" w:eastAsia="zh-CN"/>
              </w:rPr>
            </w:pPr>
            <w:r>
              <w:rPr>
                <w:rFonts w:hint="eastAsia" w:ascii="宋体" w:hAnsi="宋体"/>
                <w:sz w:val="22"/>
                <w:szCs w:val="24"/>
                <w:lang w:val="en-US" w:eastAsia="zh-CN"/>
              </w:rPr>
              <w:t>30</w:t>
            </w:r>
          </w:p>
        </w:tc>
        <w:tc>
          <w:tcPr>
            <w:tcW w:w="851" w:type="dxa"/>
            <w:tcBorders>
              <w:left w:val="single" w:color="auto" w:sz="4" w:space="0"/>
            </w:tcBorders>
            <w:vAlign w:val="center"/>
          </w:tcPr>
          <w:p>
            <w:pPr>
              <w:jc w:val="center"/>
              <w:rPr>
                <w:rFonts w:ascii="宋体" w:hAnsi="宋体"/>
                <w:sz w:val="22"/>
                <w:szCs w:val="24"/>
                <w:highlight w:val="yellow"/>
              </w:rPr>
            </w:pPr>
            <w:r>
              <w:rPr>
                <w:rFonts w:hint="eastAsia" w:ascii="宋体" w:hAnsi="宋体"/>
                <w:sz w:val="22"/>
                <w:szCs w:val="24"/>
                <w:lang w:val="en-US" w:eastAsia="zh-CN"/>
              </w:rPr>
              <w:t>3</w:t>
            </w:r>
            <w:r>
              <w:rPr>
                <w:rFonts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ind w:left="-63" w:leftChars="-30" w:right="-88" w:rightChars="-42"/>
              <w:jc w:val="left"/>
              <w:rPr>
                <w:rFonts w:ascii="宋体" w:hAnsi="宋体" w:cs="宋体"/>
                <w:color w:val="auto"/>
                <w:kern w:val="0"/>
                <w:sz w:val="22"/>
                <w:szCs w:val="24"/>
              </w:rPr>
            </w:pPr>
            <w:r>
              <w:rPr>
                <w:rFonts w:hint="eastAsia" w:ascii="宋体" w:hAnsi="宋体" w:cs="宋体"/>
                <w:color w:val="auto"/>
                <w:kern w:val="0"/>
                <w:sz w:val="22"/>
                <w:szCs w:val="24"/>
              </w:rPr>
              <w:t>（1）项目负责人具有高级职称或博士学位，得</w:t>
            </w:r>
            <w:r>
              <w:rPr>
                <w:rFonts w:ascii="宋体" w:hAnsi="宋体" w:cs="宋体"/>
                <w:color w:val="auto"/>
                <w:kern w:val="0"/>
                <w:sz w:val="22"/>
                <w:szCs w:val="24"/>
              </w:rPr>
              <w:t>25</w:t>
            </w:r>
            <w:r>
              <w:rPr>
                <w:rFonts w:hint="eastAsia" w:ascii="宋体" w:hAnsi="宋体" w:cs="宋体"/>
                <w:color w:val="auto"/>
                <w:kern w:val="0"/>
                <w:sz w:val="22"/>
                <w:szCs w:val="24"/>
              </w:rPr>
              <w:t>%，否则不得分。</w:t>
            </w:r>
          </w:p>
          <w:p>
            <w:pPr>
              <w:ind w:left="-63" w:leftChars="-30" w:right="-88" w:rightChars="-42"/>
              <w:jc w:val="left"/>
              <w:rPr>
                <w:rFonts w:ascii="宋体" w:hAnsi="宋体" w:cs="宋体"/>
                <w:color w:val="auto"/>
                <w:kern w:val="0"/>
                <w:sz w:val="22"/>
                <w:szCs w:val="24"/>
              </w:rPr>
            </w:pPr>
            <w:r>
              <w:rPr>
                <w:rFonts w:hint="eastAsia" w:ascii="宋体" w:hAnsi="宋体" w:cs="宋体"/>
                <w:color w:val="auto"/>
                <w:kern w:val="0"/>
                <w:sz w:val="22"/>
                <w:szCs w:val="24"/>
              </w:rPr>
              <w:t>（2）项目负责人主持或参与过国家、省或市级政策研究、规划编制、制度评估等政府课题</w:t>
            </w:r>
            <w:r>
              <w:rPr>
                <w:rFonts w:hint="eastAsia" w:ascii="宋体" w:hAnsi="宋体" w:cs="宋体"/>
                <w:color w:val="auto"/>
                <w:kern w:val="0"/>
                <w:sz w:val="22"/>
                <w:szCs w:val="24"/>
                <w:lang w:eastAsia="zh-CN"/>
              </w:rPr>
              <w:t>，</w:t>
            </w:r>
            <w:r>
              <w:rPr>
                <w:rFonts w:hint="eastAsia" w:ascii="宋体" w:hAnsi="宋体" w:cs="宋体"/>
                <w:color w:val="auto"/>
                <w:kern w:val="0"/>
                <w:sz w:val="22"/>
                <w:szCs w:val="24"/>
              </w:rPr>
              <w:t>主持或参与医疗卫生类建筑设计规范、建设标准的，每提供1个得2</w:t>
            </w:r>
            <w:r>
              <w:rPr>
                <w:rFonts w:ascii="宋体" w:hAnsi="宋体" w:cs="宋体"/>
                <w:color w:val="auto"/>
                <w:kern w:val="0"/>
                <w:sz w:val="22"/>
                <w:szCs w:val="24"/>
              </w:rPr>
              <w:t>5</w:t>
            </w:r>
            <w:r>
              <w:rPr>
                <w:rFonts w:hint="eastAsia" w:ascii="宋体" w:hAnsi="宋体" w:cs="宋体"/>
                <w:color w:val="auto"/>
                <w:kern w:val="0"/>
                <w:sz w:val="22"/>
                <w:szCs w:val="24"/>
              </w:rPr>
              <w:t>%，最高得分不超过</w:t>
            </w:r>
            <w:r>
              <w:rPr>
                <w:rFonts w:ascii="宋体" w:hAnsi="宋体" w:cs="宋体"/>
                <w:color w:val="auto"/>
                <w:kern w:val="0"/>
                <w:sz w:val="22"/>
                <w:szCs w:val="24"/>
              </w:rPr>
              <w:t>75</w:t>
            </w:r>
            <w:r>
              <w:rPr>
                <w:rFonts w:hint="eastAsia" w:ascii="宋体" w:hAnsi="宋体" w:cs="宋体"/>
                <w:color w:val="auto"/>
                <w:kern w:val="0"/>
                <w:sz w:val="22"/>
                <w:szCs w:val="24"/>
              </w:rPr>
              <w:t>%。</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color w:val="auto"/>
                <w:sz w:val="22"/>
                <w:szCs w:val="24"/>
              </w:rPr>
            </w:pPr>
            <w:r>
              <w:rPr>
                <w:rFonts w:hint="eastAsia" w:ascii="宋体" w:hAnsi="宋体"/>
                <w:color w:val="auto"/>
                <w:sz w:val="22"/>
                <w:szCs w:val="24"/>
              </w:rPr>
              <w:t>拟安排的项目主要团队成员（主要技术人员）情况（项目负责人除外）</w:t>
            </w:r>
          </w:p>
        </w:tc>
        <w:tc>
          <w:tcPr>
            <w:tcW w:w="4678" w:type="dxa"/>
          </w:tcPr>
          <w:p>
            <w:pPr>
              <w:jc w:val="left"/>
              <w:rPr>
                <w:rFonts w:ascii="宋体" w:hAnsi="宋体" w:cs="宋体"/>
                <w:b/>
                <w:color w:val="auto"/>
                <w:kern w:val="0"/>
                <w:sz w:val="22"/>
                <w:szCs w:val="24"/>
              </w:rPr>
            </w:pPr>
            <w:r>
              <w:rPr>
                <w:rFonts w:hint="eastAsia" w:ascii="宋体" w:hAnsi="宋体" w:cs="宋体"/>
                <w:b/>
                <w:color w:val="auto"/>
                <w:kern w:val="0"/>
                <w:sz w:val="22"/>
                <w:szCs w:val="24"/>
              </w:rPr>
              <w:t>1</w:t>
            </w:r>
            <w:r>
              <w:rPr>
                <w:rFonts w:ascii="宋体" w:hAnsi="宋体" w:cs="宋体"/>
                <w:b/>
                <w:color w:val="auto"/>
                <w:kern w:val="0"/>
                <w:sz w:val="22"/>
                <w:szCs w:val="24"/>
              </w:rPr>
              <w:t>.</w:t>
            </w:r>
            <w:r>
              <w:rPr>
                <w:rFonts w:hint="eastAsia" w:ascii="宋体" w:hAnsi="宋体" w:cs="宋体"/>
                <w:b/>
                <w:color w:val="auto"/>
                <w:kern w:val="0"/>
                <w:sz w:val="22"/>
                <w:szCs w:val="24"/>
              </w:rPr>
              <w:t>评分内容：</w:t>
            </w:r>
          </w:p>
          <w:p>
            <w:pPr>
              <w:jc w:val="left"/>
              <w:rPr>
                <w:rFonts w:ascii="宋体" w:hAnsi="宋体" w:cs="宋体"/>
                <w:color w:val="auto"/>
                <w:kern w:val="0"/>
                <w:sz w:val="22"/>
                <w:szCs w:val="24"/>
              </w:rPr>
            </w:pPr>
            <w:r>
              <w:rPr>
                <w:rFonts w:hint="eastAsia" w:ascii="宋体" w:hAnsi="宋体" w:cs="宋体"/>
                <w:color w:val="auto"/>
                <w:kern w:val="0"/>
                <w:sz w:val="22"/>
                <w:szCs w:val="24"/>
              </w:rPr>
              <w:t>项目团队中每提供1位有高级职称或博士学位人员得</w:t>
            </w:r>
            <w:r>
              <w:rPr>
                <w:rFonts w:ascii="宋体" w:hAnsi="宋体" w:cs="宋体"/>
                <w:color w:val="auto"/>
                <w:kern w:val="0"/>
                <w:sz w:val="22"/>
                <w:szCs w:val="24"/>
              </w:rPr>
              <w:t>20</w:t>
            </w:r>
            <w:r>
              <w:rPr>
                <w:rFonts w:hint="eastAsia" w:ascii="宋体" w:hAnsi="宋体" w:cs="宋体"/>
                <w:color w:val="auto"/>
                <w:kern w:val="0"/>
                <w:sz w:val="22"/>
                <w:szCs w:val="24"/>
              </w:rPr>
              <w:t>%，每提供1位有中级职称或硕士学位人员得</w:t>
            </w:r>
            <w:r>
              <w:rPr>
                <w:rFonts w:ascii="宋体" w:hAnsi="宋体" w:cs="宋体"/>
                <w:color w:val="auto"/>
                <w:kern w:val="0"/>
                <w:sz w:val="22"/>
                <w:szCs w:val="24"/>
              </w:rPr>
              <w:t>10</w:t>
            </w:r>
            <w:r>
              <w:rPr>
                <w:rFonts w:hint="eastAsia" w:ascii="宋体" w:hAnsi="宋体" w:cs="宋体"/>
                <w:color w:val="auto"/>
                <w:kern w:val="0"/>
                <w:sz w:val="22"/>
                <w:szCs w:val="24"/>
              </w:rPr>
              <w:t>%，最高得分不超过100%。</w:t>
            </w:r>
          </w:p>
          <w:p>
            <w:pPr>
              <w:jc w:val="left"/>
              <w:rPr>
                <w:rFonts w:ascii="宋体" w:hAnsi="宋体" w:cs="宋体"/>
                <w:b/>
                <w:color w:val="auto"/>
                <w:kern w:val="0"/>
                <w:sz w:val="22"/>
                <w:szCs w:val="24"/>
              </w:rPr>
            </w:pPr>
            <w:r>
              <w:rPr>
                <w:rFonts w:hint="eastAsia" w:ascii="宋体" w:hAnsi="宋体" w:cs="宋体"/>
                <w:b/>
                <w:color w:val="auto"/>
                <w:kern w:val="0"/>
                <w:sz w:val="22"/>
                <w:szCs w:val="24"/>
              </w:rPr>
              <w:t>2</w:t>
            </w:r>
            <w:r>
              <w:rPr>
                <w:rFonts w:ascii="宋体" w:hAnsi="宋体" w:cs="宋体"/>
                <w:b/>
                <w:color w:val="auto"/>
                <w:kern w:val="0"/>
                <w:sz w:val="22"/>
                <w:szCs w:val="24"/>
              </w:rPr>
              <w:t>.</w:t>
            </w:r>
            <w:r>
              <w:rPr>
                <w:rFonts w:hint="eastAsia" w:ascii="宋体" w:hAnsi="宋体" w:cs="宋体"/>
                <w:b/>
                <w:color w:val="auto"/>
                <w:kern w:val="0"/>
                <w:sz w:val="22"/>
                <w:szCs w:val="24"/>
              </w:rPr>
              <w:t>评分依据：</w:t>
            </w:r>
          </w:p>
          <w:p>
            <w:pPr>
              <w:ind w:left="-63" w:leftChars="-30" w:right="-88" w:rightChars="-42"/>
              <w:jc w:val="left"/>
              <w:rPr>
                <w:rFonts w:ascii="宋体" w:hAnsi="宋体" w:cs="宋体"/>
                <w:color w:val="auto"/>
                <w:kern w:val="0"/>
                <w:sz w:val="22"/>
                <w:szCs w:val="24"/>
              </w:rPr>
            </w:pPr>
            <w:r>
              <w:rPr>
                <w:rFonts w:hint="eastAsia" w:ascii="宋体" w:hAnsi="宋体" w:cs="宋体"/>
                <w:color w:val="auto"/>
                <w:kern w:val="0"/>
                <w:sz w:val="22"/>
                <w:szCs w:val="24"/>
              </w:rPr>
              <w:t>（1）要求提供通过投标人的团队成员近三个月社保，学位或职称文件等。</w:t>
            </w:r>
          </w:p>
          <w:p>
            <w:pPr>
              <w:ind w:left="-63" w:leftChars="-30" w:right="-88" w:rightChars="-42"/>
              <w:jc w:val="left"/>
              <w:rPr>
                <w:rFonts w:ascii="宋体" w:hAnsi="宋体" w:cs="宋体"/>
                <w:color w:val="auto"/>
                <w:kern w:val="0"/>
                <w:sz w:val="22"/>
                <w:szCs w:val="24"/>
                <w:highlight w:val="yellow"/>
              </w:rPr>
            </w:pPr>
            <w:r>
              <w:rPr>
                <w:rFonts w:hint="eastAsia" w:ascii="宋体" w:hAnsi="宋体" w:cs="宋体"/>
                <w:color w:val="auto"/>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15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jc w:val="left"/>
              <w:rPr>
                <w:rFonts w:ascii="宋体" w:hAnsi="宋体"/>
                <w:bCs/>
                <w:sz w:val="22"/>
                <w:szCs w:val="24"/>
              </w:rPr>
            </w:pPr>
            <w:r>
              <w:rPr>
                <w:rFonts w:hint="eastAsia" w:ascii="宋体" w:hAnsi="宋体"/>
                <w:bCs/>
                <w:sz w:val="22"/>
                <w:szCs w:val="24"/>
              </w:rPr>
              <w:t>备注：</w:t>
            </w:r>
          </w:p>
          <w:p>
            <w:pPr>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15</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adjustRightInd w:val="0"/>
        <w:snapToGrid w:val="0"/>
        <w:spacing w:line="560" w:lineRule="exact"/>
        <w:outlineLvl w:val="0"/>
        <w:rPr>
          <w:rFonts w:hint="eastAsia" w:ascii="仿宋" w:hAnsi="仿宋" w:eastAsia="仿宋" w:cs="仿宋_GB2312"/>
          <w:sz w:val="32"/>
          <w:szCs w:val="32"/>
        </w:rPr>
      </w:pPr>
    </w:p>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rPr>
      </w:pPr>
      <w:r>
        <w:rPr>
          <w:rFonts w:hint="eastAsia" w:ascii="仿宋_GB2312" w:hAnsi="宋体" w:eastAsia="仿宋_GB2312" w:cs="仿宋_GB2312"/>
          <w:sz w:val="3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jc w:val="left"/>
        <w:rPr>
          <w:rFonts w:ascii="仿宋_GB2312" w:hAnsi="宋体" w:eastAsia="仿宋_GB2312" w:cs="仿宋_GB2312"/>
          <w:sz w:val="32"/>
        </w:rPr>
      </w:pPr>
      <w:r>
        <w:rPr>
          <w:rFonts w:hint="eastAsia" w:ascii="仿宋_GB2312" w:hAnsi="宋体" w:eastAsia="仿宋_GB2312" w:cs="仿宋_GB2312"/>
          <w:sz w:val="32"/>
        </w:rPr>
        <w:t>附件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我单位承诺：</w:t>
      </w: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2.对本招标项目所提供的服务未侵犯知识产权。</w:t>
      </w: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4</w:t>
      </w:r>
      <w:r>
        <w:rPr>
          <w:rFonts w:hint="eastAsia" w:ascii="仿宋_GB2312" w:hAnsi="宋体" w:eastAsia="仿宋_GB2312" w:cs="仿宋_GB2312"/>
          <w:sz w:val="3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5</w:t>
      </w:r>
      <w:r>
        <w:rPr>
          <w:rFonts w:hint="eastAsia" w:ascii="仿宋_GB2312" w:hAnsi="宋体" w:eastAsia="仿宋_GB2312" w:cs="仿宋_GB2312"/>
          <w:sz w:val="3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6</w:t>
      </w:r>
      <w:r>
        <w:rPr>
          <w:rFonts w:hint="eastAsia" w:ascii="仿宋_GB2312" w:hAnsi="宋体" w:eastAsia="仿宋_GB2312" w:cs="仿宋_GB2312"/>
          <w:sz w:val="32"/>
        </w:rPr>
        <w:t>.我单位承诺不非法转包或分包。</w:t>
      </w: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rPr>
      </w:pPr>
    </w:p>
    <w:p>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 xml:space="preserve">承诺投标人： </w:t>
      </w:r>
    </w:p>
    <w:p>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单位地址：</w:t>
      </w:r>
    </w:p>
    <w:p>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法定代表人或其委托代理人：</w:t>
      </w:r>
    </w:p>
    <w:p>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rPr>
        <w:t xml:space="preserve">日期：   年   月   日  </w:t>
      </w:r>
      <w:r>
        <w:rPr>
          <w:rFonts w:ascii="Times New Roman" w:hAnsi="Times New Roman" w:eastAsia="仿宋_GB2312"/>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MWY0NDlmMzc3ZjRlZTg5OWU4YWU5ZGQ5Y2Q2ZWQifQ=="/>
  </w:docVars>
  <w:rsids>
    <w:rsidRoot w:val="00AD1F3F"/>
    <w:rsid w:val="000266B1"/>
    <w:rsid w:val="00030559"/>
    <w:rsid w:val="001471F6"/>
    <w:rsid w:val="0017187E"/>
    <w:rsid w:val="001F614D"/>
    <w:rsid w:val="00203737"/>
    <w:rsid w:val="002510A4"/>
    <w:rsid w:val="00265DEC"/>
    <w:rsid w:val="00410AE4"/>
    <w:rsid w:val="004E27E2"/>
    <w:rsid w:val="00553195"/>
    <w:rsid w:val="00686EA1"/>
    <w:rsid w:val="00737BD5"/>
    <w:rsid w:val="00777E3E"/>
    <w:rsid w:val="007D7142"/>
    <w:rsid w:val="00872565"/>
    <w:rsid w:val="00895021"/>
    <w:rsid w:val="008B142A"/>
    <w:rsid w:val="00903043"/>
    <w:rsid w:val="00A67A41"/>
    <w:rsid w:val="00AD1F3F"/>
    <w:rsid w:val="00B7519A"/>
    <w:rsid w:val="00B83A45"/>
    <w:rsid w:val="00B949CA"/>
    <w:rsid w:val="00C32950"/>
    <w:rsid w:val="00C81907"/>
    <w:rsid w:val="00CF742A"/>
    <w:rsid w:val="00E736C0"/>
    <w:rsid w:val="00F14FD2"/>
    <w:rsid w:val="00F675D6"/>
    <w:rsid w:val="1E1F1E41"/>
    <w:rsid w:val="237865B6"/>
    <w:rsid w:val="35AE26C8"/>
    <w:rsid w:val="441C5C27"/>
    <w:rsid w:val="4DE9B39A"/>
    <w:rsid w:val="53440D67"/>
    <w:rsid w:val="5E086BD5"/>
    <w:rsid w:val="62967D78"/>
    <w:rsid w:val="773BC4D0"/>
    <w:rsid w:val="776FA898"/>
    <w:rsid w:val="7DBFD481"/>
    <w:rsid w:val="7E7F090A"/>
    <w:rsid w:val="B78A5025"/>
    <w:rsid w:val="B9F3AD6B"/>
    <w:rsid w:val="BFB7F415"/>
    <w:rsid w:val="DFFB8584"/>
    <w:rsid w:val="F767CCAA"/>
    <w:rsid w:val="FAF7C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字符"/>
    <w:basedOn w:val="6"/>
    <w:link w:val="2"/>
    <w:qFormat/>
    <w:uiPriority w:val="0"/>
    <w:rPr>
      <w:rFonts w:ascii="Calibri" w:hAnsi="Calibri" w:eastAsia="宋体" w:cs="Times New Roman"/>
      <w:b/>
      <w:bCs/>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3895</Words>
  <Characters>4031</Characters>
  <Lines>30</Lines>
  <Paragraphs>8</Paragraphs>
  <TotalTime>13</TotalTime>
  <ScaleCrop>false</ScaleCrop>
  <LinksUpToDate>false</LinksUpToDate>
  <CharactersWithSpaces>4044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2022-04-30T09:22:00Z</dcterms:created>
  <dc:creator>WANGChen</dc:creator>
  <cp:lastModifiedBy>szdrc</cp:lastModifiedBy>
  <dcterms:modified xsi:type="dcterms:W3CDTF">2022-05-26T09:27:11Z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0F9DF18965594D2A9101AEF2C6EDD628</vt:lpwstr>
  </property>
</Properties>
</file>