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adjustRightInd w:val="0"/>
        <w:snapToGrid w:val="0"/>
        <w:rPr>
          <w:rFonts w:ascii="宋体" w:hAnsi="宋体" w:cs="Arial"/>
          <w:b/>
          <w:bCs/>
          <w:sz w:val="44"/>
          <w:szCs w:val="44"/>
        </w:rPr>
      </w:pPr>
    </w:p>
    <w:p>
      <w:pPr>
        <w:adjustRightInd w:val="0"/>
        <w:snapToGrid w:val="0"/>
        <w:jc w:val="center"/>
        <w:outlineLvl w:val="0"/>
        <w:rPr>
          <w:rFonts w:hint="eastAsia" w:ascii="宋体" w:hAnsi="宋体" w:cs="Arial"/>
          <w:b/>
          <w:bCs/>
          <w:sz w:val="48"/>
          <w:szCs w:val="44"/>
        </w:rPr>
      </w:pPr>
      <w:r>
        <w:rPr>
          <w:rFonts w:hint="eastAsia" w:ascii="宋体" w:hAnsi="宋体" w:cs="Arial"/>
          <w:b/>
          <w:bCs/>
          <w:sz w:val="48"/>
          <w:szCs w:val="44"/>
        </w:rPr>
        <w:t>深圳</w:t>
      </w:r>
      <w:r>
        <w:rPr>
          <w:rFonts w:hint="eastAsia" w:ascii="宋体" w:hAnsi="宋体" w:cs="Arial"/>
          <w:b/>
          <w:bCs/>
          <w:sz w:val="48"/>
          <w:szCs w:val="44"/>
          <w:lang w:eastAsia="zh-CN"/>
        </w:rPr>
        <w:t>市</w:t>
      </w:r>
      <w:r>
        <w:rPr>
          <w:rFonts w:hint="eastAsia" w:ascii="宋体" w:hAnsi="宋体" w:cs="Arial"/>
          <w:b/>
          <w:bCs/>
          <w:sz w:val="48"/>
          <w:szCs w:val="44"/>
        </w:rPr>
        <w:t>现代海洋产业发展</w:t>
      </w:r>
    </w:p>
    <w:p>
      <w:pPr>
        <w:adjustRightInd w:val="0"/>
        <w:snapToGrid w:val="0"/>
        <w:jc w:val="center"/>
        <w:outlineLvl w:val="0"/>
        <w:rPr>
          <w:rFonts w:hint="eastAsia" w:ascii="宋体" w:hAnsi="宋体" w:eastAsia="宋体" w:cs="Arial"/>
          <w:b/>
          <w:bCs/>
          <w:sz w:val="48"/>
          <w:szCs w:val="44"/>
          <w:lang w:eastAsia="zh-CN"/>
        </w:rPr>
      </w:pPr>
      <w:r>
        <w:rPr>
          <w:rFonts w:hint="eastAsia" w:ascii="宋体" w:hAnsi="宋体" w:cs="Arial"/>
          <w:b/>
          <w:bCs/>
          <w:sz w:val="48"/>
          <w:szCs w:val="44"/>
        </w:rPr>
        <w:t>策略研究</w:t>
      </w:r>
    </w:p>
    <w:p>
      <w:pPr>
        <w:spacing w:line="360" w:lineRule="auto"/>
        <w:ind w:left="420" w:leftChars="200"/>
        <w:jc w:val="center"/>
        <w:rPr>
          <w:rFonts w:ascii="宋体" w:hAnsi="宋体" w:cs="Arial"/>
          <w:b/>
          <w:bCs/>
          <w:sz w:val="44"/>
          <w:szCs w:val="44"/>
        </w:rPr>
      </w:pPr>
    </w:p>
    <w:p>
      <w:pPr>
        <w:spacing w:line="360" w:lineRule="auto"/>
        <w:jc w:val="both"/>
        <w:rPr>
          <w:rFonts w:ascii="黑体" w:hAnsi="宋体" w:eastAsia="黑体"/>
          <w:b/>
          <w:bCs/>
          <w:sz w:val="32"/>
          <w:szCs w:val="32"/>
        </w:rPr>
      </w:pPr>
    </w:p>
    <w:p>
      <w:pPr>
        <w:spacing w:before="156" w:beforeLines="50" w:after="156" w:afterLines="50" w:line="360" w:lineRule="auto"/>
        <w:jc w:val="center"/>
        <w:outlineLvl w:val="0"/>
        <w:rPr>
          <w:rFonts w:ascii="黑体" w:hAnsi="宋体" w:eastAsia="黑体"/>
          <w:bCs/>
          <w:sz w:val="72"/>
          <w:szCs w:val="72"/>
        </w:rPr>
      </w:pPr>
      <w:r>
        <w:rPr>
          <w:rFonts w:hint="eastAsia" w:ascii="黑体" w:hAnsi="黑体" w:eastAsia="黑体"/>
          <w:bCs/>
          <w:sz w:val="72"/>
          <w:szCs w:val="72"/>
        </w:rPr>
        <w:t>招</w:t>
      </w:r>
    </w:p>
    <w:p>
      <w:pPr>
        <w:spacing w:before="156" w:beforeLines="50" w:after="156" w:afterLines="50" w:line="360" w:lineRule="auto"/>
        <w:jc w:val="center"/>
        <w:rPr>
          <w:rFonts w:ascii="黑体" w:hAnsi="宋体" w:eastAsia="黑体"/>
          <w:bCs/>
          <w:sz w:val="72"/>
          <w:szCs w:val="72"/>
        </w:rPr>
      </w:pPr>
    </w:p>
    <w:p>
      <w:pPr>
        <w:spacing w:before="156" w:beforeLines="50" w:after="156" w:afterLines="50" w:line="360" w:lineRule="auto"/>
        <w:jc w:val="center"/>
        <w:outlineLvl w:val="0"/>
        <w:rPr>
          <w:rFonts w:ascii="黑体" w:hAnsi="宋体" w:eastAsia="黑体"/>
          <w:bCs/>
          <w:sz w:val="72"/>
          <w:szCs w:val="72"/>
        </w:rPr>
      </w:pPr>
      <w:r>
        <w:rPr>
          <w:rFonts w:hint="eastAsia" w:ascii="黑体" w:hAnsi="黑体" w:eastAsia="黑体"/>
          <w:bCs/>
          <w:sz w:val="72"/>
          <w:szCs w:val="72"/>
        </w:rPr>
        <w:t>标</w:t>
      </w:r>
    </w:p>
    <w:p>
      <w:pPr>
        <w:spacing w:before="156" w:beforeLines="50" w:after="156" w:afterLines="50" w:line="360" w:lineRule="auto"/>
        <w:jc w:val="center"/>
        <w:rPr>
          <w:rFonts w:ascii="黑体" w:hAnsi="宋体" w:eastAsia="黑体"/>
          <w:bCs/>
          <w:sz w:val="48"/>
          <w:szCs w:val="48"/>
        </w:rPr>
      </w:pPr>
    </w:p>
    <w:p>
      <w:pPr>
        <w:spacing w:before="156" w:beforeLines="50" w:after="156" w:afterLines="50" w:line="360" w:lineRule="auto"/>
        <w:jc w:val="center"/>
        <w:outlineLvl w:val="0"/>
        <w:rPr>
          <w:rFonts w:hint="eastAsia" w:ascii="黑体" w:hAnsi="黑体" w:eastAsia="黑体"/>
          <w:bCs/>
          <w:sz w:val="72"/>
          <w:szCs w:val="72"/>
        </w:rPr>
      </w:pPr>
      <w:r>
        <w:rPr>
          <w:rFonts w:hint="eastAsia" w:ascii="黑体" w:hAnsi="黑体" w:eastAsia="黑体"/>
          <w:bCs/>
          <w:sz w:val="72"/>
          <w:szCs w:val="72"/>
        </w:rPr>
        <w:t>书</w:t>
      </w:r>
    </w:p>
    <w:p>
      <w:pPr>
        <w:spacing w:line="600" w:lineRule="exact"/>
        <w:jc w:val="center"/>
        <w:outlineLvl w:val="0"/>
        <w:rPr>
          <w:rFonts w:hint="eastAsia" w:ascii="宋体" w:hAnsi="宋体"/>
          <w:b/>
          <w:bCs/>
          <w:sz w:val="32"/>
          <w:szCs w:val="32"/>
        </w:rPr>
      </w:pPr>
    </w:p>
    <w:p>
      <w:pPr>
        <w:spacing w:line="600" w:lineRule="exact"/>
        <w:jc w:val="center"/>
        <w:outlineLvl w:val="0"/>
        <w:rPr>
          <w:rFonts w:hint="eastAsia" w:ascii="宋体" w:hAnsi="宋体"/>
          <w:b/>
          <w:bCs/>
          <w:sz w:val="32"/>
          <w:szCs w:val="32"/>
        </w:rPr>
      </w:pPr>
      <w:r>
        <w:rPr>
          <w:rFonts w:hint="eastAsia" w:ascii="宋体" w:hAnsi="宋体"/>
          <w:b/>
          <w:bCs/>
          <w:sz w:val="32"/>
          <w:szCs w:val="32"/>
        </w:rPr>
        <w:t>深圳市发展和改革委员会</w:t>
      </w:r>
    </w:p>
    <w:p>
      <w:pPr>
        <w:spacing w:line="600" w:lineRule="exact"/>
        <w:jc w:val="center"/>
        <w:outlineLvl w:val="0"/>
        <w:rPr>
          <w:b/>
        </w:rPr>
      </w:pPr>
      <w:r>
        <w:rPr>
          <w:rFonts w:hint="eastAsia" w:ascii="宋体" w:hAnsi="宋体"/>
          <w:b/>
          <w:bCs/>
          <w:sz w:val="32"/>
          <w:szCs w:val="32"/>
        </w:rPr>
        <w:t>二〇二</w:t>
      </w:r>
      <w:r>
        <w:rPr>
          <w:rFonts w:hint="eastAsia" w:ascii="宋体" w:hAnsi="宋体"/>
          <w:b/>
          <w:bCs/>
          <w:sz w:val="32"/>
          <w:szCs w:val="32"/>
          <w:lang w:eastAsia="zh-CN"/>
        </w:rPr>
        <w:t>二</w:t>
      </w:r>
      <w:r>
        <w:rPr>
          <w:rFonts w:hint="eastAsia" w:ascii="宋体" w:hAnsi="宋体"/>
          <w:b/>
          <w:bCs/>
          <w:sz w:val="32"/>
          <w:szCs w:val="32"/>
        </w:rPr>
        <w:t>年</w:t>
      </w:r>
      <w:r>
        <w:rPr>
          <w:rFonts w:hint="default" w:ascii="宋体" w:hAnsi="宋体"/>
          <w:b/>
          <w:bCs/>
          <w:sz w:val="32"/>
          <w:szCs w:val="32"/>
          <w:lang w:eastAsia="zh-CN"/>
        </w:rPr>
        <w:t>二</w:t>
      </w:r>
      <w:r>
        <w:rPr>
          <w:rFonts w:hint="eastAsia" w:ascii="宋体" w:hAnsi="宋体"/>
          <w:b/>
          <w:bCs/>
          <w:sz w:val="32"/>
          <w:szCs w:val="32"/>
        </w:rPr>
        <w:t>月</w:t>
      </w:r>
    </w:p>
    <w:p>
      <w:pPr>
        <w:widowControl/>
        <w:jc w:val="left"/>
        <w:rPr>
          <w:rFonts w:ascii="宋体" w:hAnsi="宋体" w:cs="宋体"/>
          <w:b/>
          <w:bCs/>
          <w:sz w:val="44"/>
          <w:szCs w:val="44"/>
        </w:rPr>
        <w:sectPr>
          <w:pgSz w:w="11906" w:h="16838"/>
          <w:pgMar w:top="1871" w:right="1474" w:bottom="1758" w:left="1588" w:header="720" w:footer="720" w:gutter="0"/>
          <w:cols w:space="720" w:num="1"/>
          <w:docGrid w:type="lines" w:linePitch="312" w:charSpace="0"/>
        </w:sectPr>
      </w:pPr>
    </w:p>
    <w:p>
      <w:pPr>
        <w:adjustRightInd w:val="0"/>
        <w:snapToGrid w:val="0"/>
        <w:jc w:val="center"/>
        <w:rPr>
          <w:rFonts w:ascii="宋体" w:hAnsi="宋体" w:cs="Arial"/>
          <w:b/>
          <w:bCs/>
          <w:sz w:val="44"/>
          <w:szCs w:val="44"/>
        </w:rPr>
      </w:pPr>
    </w:p>
    <w:p>
      <w:pPr>
        <w:adjustRightInd w:val="0"/>
        <w:snapToGrid w:val="0"/>
        <w:jc w:val="center"/>
        <w:outlineLvl w:val="0"/>
        <w:rPr>
          <w:rFonts w:hint="eastAsia" w:ascii="宋体" w:hAnsi="宋体" w:cs="Arial"/>
          <w:b/>
          <w:bCs/>
          <w:sz w:val="44"/>
          <w:szCs w:val="44"/>
        </w:rPr>
      </w:pPr>
      <w:r>
        <w:rPr>
          <w:rFonts w:hint="eastAsia" w:ascii="宋体" w:hAnsi="宋体" w:cs="Arial"/>
          <w:b/>
          <w:bCs/>
          <w:sz w:val="44"/>
          <w:szCs w:val="44"/>
        </w:rPr>
        <w:t>深圳</w:t>
      </w:r>
      <w:r>
        <w:rPr>
          <w:rFonts w:hint="eastAsia" w:ascii="宋体" w:hAnsi="宋体" w:cs="Arial"/>
          <w:b/>
          <w:bCs/>
          <w:sz w:val="44"/>
          <w:szCs w:val="44"/>
          <w:lang w:eastAsia="zh-CN"/>
        </w:rPr>
        <w:t>市</w:t>
      </w:r>
      <w:r>
        <w:rPr>
          <w:rFonts w:hint="eastAsia" w:ascii="宋体" w:hAnsi="宋体" w:cs="Arial"/>
          <w:b/>
          <w:bCs/>
          <w:sz w:val="44"/>
          <w:szCs w:val="44"/>
        </w:rPr>
        <w:t>现代海洋产业发展策略研究</w:t>
      </w:r>
    </w:p>
    <w:p>
      <w:pPr>
        <w:adjustRightInd w:val="0"/>
        <w:snapToGrid w:val="0"/>
        <w:jc w:val="center"/>
        <w:outlineLvl w:val="0"/>
        <w:rPr>
          <w:rFonts w:ascii="宋体" w:hAnsi="宋体" w:cs="Arial"/>
          <w:b/>
          <w:bCs/>
          <w:sz w:val="44"/>
          <w:szCs w:val="44"/>
        </w:rPr>
      </w:pPr>
      <w:r>
        <w:rPr>
          <w:rFonts w:hint="eastAsia" w:ascii="宋体" w:hAnsi="宋体" w:cs="Arial"/>
          <w:b/>
          <w:bCs/>
          <w:sz w:val="44"/>
          <w:szCs w:val="44"/>
        </w:rPr>
        <w:t>招标书</w:t>
      </w:r>
    </w:p>
    <w:p>
      <w:pPr>
        <w:adjustRightInd w:val="0"/>
        <w:snapToGrid w:val="0"/>
        <w:spacing w:line="560" w:lineRule="exact"/>
        <w:ind w:firstLine="642" w:firstLineChars="200"/>
        <w:rPr>
          <w:rFonts w:ascii="黑体" w:hAnsi="黑体" w:eastAsia="黑体"/>
          <w:b/>
          <w:bCs/>
          <w:sz w:val="32"/>
          <w:szCs w:val="32"/>
        </w:rPr>
      </w:pP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一、项目概况</w:t>
      </w:r>
    </w:p>
    <w:p>
      <w:pPr>
        <w:adjustRightInd w:val="0"/>
        <w:snapToGrid w:val="0"/>
        <w:spacing w:line="560" w:lineRule="exact"/>
        <w:ind w:firstLine="640" w:firstLineChars="200"/>
        <w:outlineLvl w:val="1"/>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（一）项目名称：深圳</w:t>
      </w:r>
      <w:r>
        <w:rPr>
          <w:rFonts w:hint="eastAsia" w:ascii="仿宋_GB2312" w:hAnsi="仿宋" w:eastAsia="仿宋_GB2312" w:cs="仿宋_GB2312"/>
          <w:sz w:val="32"/>
          <w:szCs w:val="32"/>
          <w:lang w:eastAsia="zh-CN"/>
        </w:rPr>
        <w:t>市</w:t>
      </w:r>
      <w:r>
        <w:rPr>
          <w:rFonts w:hint="eastAsia" w:ascii="仿宋_GB2312" w:hAnsi="仿宋" w:eastAsia="仿宋_GB2312" w:cs="仿宋_GB2312"/>
          <w:sz w:val="32"/>
          <w:szCs w:val="32"/>
        </w:rPr>
        <w:t>现代海洋产业发展策略研究</w:t>
      </w:r>
    </w:p>
    <w:p>
      <w:pPr>
        <w:adjustRightInd w:val="0"/>
        <w:snapToGrid w:val="0"/>
        <w:spacing w:line="560" w:lineRule="exact"/>
        <w:ind w:firstLine="640" w:firstLineChars="200"/>
        <w:outlineLvl w:val="1"/>
        <w:rPr>
          <w:rFonts w:ascii="仿宋_GB2312" w:hAnsi="仿宋" w:eastAsia="仿宋_GB2312" w:cs="仿宋_GB2312"/>
          <w:sz w:val="32"/>
          <w:szCs w:val="32"/>
        </w:rPr>
      </w:pPr>
      <w:r>
        <w:rPr>
          <w:rFonts w:hint="eastAsia" w:ascii="仿宋_GB2312" w:hAnsi="仿宋" w:eastAsia="仿宋_GB2312" w:cs="仿宋_GB2312"/>
          <w:sz w:val="32"/>
          <w:szCs w:val="32"/>
        </w:rPr>
        <w:t>（二）服务期限：自合同签订之日起</w:t>
      </w:r>
      <w:r>
        <w:rPr>
          <w:rFonts w:ascii="仿宋_GB2312" w:hAnsi="仿宋" w:eastAsia="仿宋_GB2312" w:cs="仿宋_GB2312"/>
          <w:sz w:val="32"/>
          <w:szCs w:val="32"/>
        </w:rPr>
        <w:t>6</w:t>
      </w:r>
      <w:r>
        <w:rPr>
          <w:rFonts w:hint="eastAsia" w:ascii="仿宋_GB2312" w:hAnsi="仿宋" w:eastAsia="仿宋_GB2312" w:cs="仿宋_GB2312"/>
          <w:sz w:val="32"/>
          <w:szCs w:val="32"/>
        </w:rPr>
        <w:t>个月</w:t>
      </w:r>
    </w:p>
    <w:p>
      <w:pPr>
        <w:adjustRightInd w:val="0"/>
        <w:snapToGrid w:val="0"/>
        <w:spacing w:line="560" w:lineRule="exact"/>
        <w:ind w:firstLine="640" w:firstLineChars="200"/>
        <w:outlineLvl w:val="1"/>
        <w:rPr>
          <w:rFonts w:ascii="仿宋_GB2312" w:hAnsi="仿宋" w:eastAsia="仿宋_GB2312" w:cs="仿宋_GB2312"/>
          <w:sz w:val="32"/>
          <w:szCs w:val="32"/>
        </w:rPr>
      </w:pPr>
      <w:r>
        <w:rPr>
          <w:rFonts w:hint="eastAsia" w:ascii="仿宋_GB2312" w:hAnsi="仿宋" w:eastAsia="仿宋_GB2312" w:cs="仿宋_GB2312"/>
          <w:sz w:val="32"/>
          <w:szCs w:val="32"/>
        </w:rPr>
        <w:t>（三）项目预算：预算金额</w:t>
      </w:r>
      <w:r>
        <w:rPr>
          <w:rFonts w:hint="eastAsia" w:ascii="仿宋_GB2312" w:hAnsi="仿宋" w:eastAsia="仿宋_GB2312" w:cs="仿宋_GB2312"/>
          <w:sz w:val="32"/>
          <w:szCs w:val="32"/>
          <w:lang w:val="en-US" w:eastAsia="zh-CN"/>
        </w:rPr>
        <w:t>80</w:t>
      </w:r>
      <w:r>
        <w:rPr>
          <w:rFonts w:hint="eastAsia" w:ascii="仿宋_GB2312" w:hAnsi="仿宋" w:eastAsia="仿宋_GB2312" w:cs="仿宋_GB2312"/>
          <w:sz w:val="32"/>
          <w:szCs w:val="32"/>
        </w:rPr>
        <w:t>万元以下</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二、项目内容</w:t>
      </w:r>
    </w:p>
    <w:p>
      <w:pPr>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（一）开展国内外重点国家或地区现代海洋产业发展现状及发展路径研究。</w:t>
      </w:r>
    </w:p>
    <w:p>
      <w:pPr>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（二）开展现代海洋产业重点领域发展现状及未来发展趋势研究。</w:t>
      </w:r>
    </w:p>
    <w:p>
      <w:pPr>
        <w:adjustRightInd w:val="0"/>
        <w:snapToGrid w:val="0"/>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（三）</w:t>
      </w:r>
      <w:r>
        <w:rPr>
          <w:rFonts w:hint="eastAsia" w:ascii="仿宋_GB2312" w:hAnsi="仿宋" w:eastAsia="仿宋_GB2312" w:cs="仿宋_GB2312"/>
          <w:sz w:val="32"/>
          <w:szCs w:val="32"/>
        </w:rPr>
        <w:t>开展深圳现代海洋产业重点领域发展基础、产业特点及产业布局分析研究。</w:t>
      </w:r>
    </w:p>
    <w:p>
      <w:pPr>
        <w:adjustRightInd w:val="0"/>
        <w:snapToGrid w:val="0"/>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（四）</w:t>
      </w:r>
      <w:r>
        <w:rPr>
          <w:rFonts w:hint="eastAsia" w:ascii="仿宋_GB2312" w:hAnsi="仿宋" w:eastAsia="仿宋_GB2312" w:cs="仿宋_GB2312"/>
          <w:sz w:val="32"/>
          <w:szCs w:val="32"/>
        </w:rPr>
        <w:t>研究提出深圳市现代海洋产业发展策略。</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三、项目技术要求</w:t>
      </w:r>
    </w:p>
    <w:p>
      <w:pPr>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（一）项目成果应遵循国家颁布的有关法律、法规及政策要求，符合相关的技术规范和标准。</w:t>
      </w:r>
    </w:p>
    <w:p>
      <w:pPr>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（二）研究过程中应当进行深入调查研究，把握深圳海洋产业基础、产业现状和发展趋势等相关信息和基础资料。</w:t>
      </w:r>
    </w:p>
    <w:p>
      <w:pPr>
        <w:adjustRightInd w:val="0"/>
        <w:snapToGrid w:val="0"/>
        <w:spacing w:line="560" w:lineRule="exact"/>
        <w:ind w:firstLine="640" w:firstLineChars="200"/>
        <w:rPr>
          <w:rFonts w:ascii="仿宋_GB2312" w:hAnsi="仿宋" w:eastAsia="仿宋_GB2312" w:cs="仿宋_GB2312"/>
          <w:sz w:val="32"/>
          <w:szCs w:val="32"/>
          <w:highlight w:val="yellow"/>
        </w:rPr>
      </w:pPr>
      <w:r>
        <w:rPr>
          <w:rFonts w:hint="eastAsia" w:ascii="仿宋_GB2312" w:hAnsi="仿宋" w:eastAsia="仿宋_GB2312" w:cs="仿宋_GB2312"/>
          <w:sz w:val="32"/>
          <w:szCs w:val="32"/>
        </w:rPr>
        <w:t>（三）研究成果要具有前瞻性，面向未来、视野开阔，科学研判现代海洋产业发展趋势</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具有系统性，研究成果要体系完整、内容全面、材料丰富；具有实用性，研究成果符合深圳实际，针对性和可操作性强。</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四、项目成果交付要求</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提交研究成果纸质版</w:t>
      </w:r>
      <w:r>
        <w:rPr>
          <w:rFonts w:ascii="仿宋_GB2312" w:hAnsi="仿宋" w:eastAsia="仿宋_GB2312" w:cs="仿宋_GB2312"/>
          <w:sz w:val="32"/>
          <w:szCs w:val="32"/>
        </w:rPr>
        <w:t>8</w:t>
      </w:r>
      <w:r>
        <w:rPr>
          <w:rFonts w:hint="eastAsia" w:ascii="仿宋_GB2312" w:hAnsi="仿宋" w:eastAsia="仿宋_GB2312" w:cs="仿宋_GB2312"/>
          <w:sz w:val="32"/>
          <w:szCs w:val="32"/>
        </w:rPr>
        <w:t>份和电子版，项目成果能够全面阐述研究内容及主要结论。</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五、投标资格要求</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（一）具有独立承担民事责任能力的在中华人民共和国境内注册的法人。</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（二）参加本次政府采购活动前3年内在经营活动中没有重大违法记录（提供声明函，格式自拟）。</w:t>
      </w:r>
    </w:p>
    <w:p>
      <w:pPr>
        <w:adjustRightInd w:val="0"/>
        <w:snapToGrid w:val="0"/>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（三）本项目不接受联合体投标。</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六、投标时间、方式及联系人</w:t>
      </w:r>
    </w:p>
    <w:p>
      <w:pPr>
        <w:pStyle w:val="38"/>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（一）投标时间：202</w:t>
      </w: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日至202</w:t>
      </w: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3</w:t>
      </w:r>
      <w:bookmarkStart w:id="0" w:name="_GoBack"/>
      <w:bookmarkEnd w:id="0"/>
      <w:r>
        <w:rPr>
          <w:rFonts w:hint="eastAsia" w:ascii="仿宋_GB2312" w:hAnsi="仿宋_GB2312" w:eastAsia="仿宋_GB2312" w:cs="仿宋_GB2312"/>
          <w:sz w:val="32"/>
          <w:szCs w:val="32"/>
        </w:rPr>
        <w:t>日，每日上午9:00-12:00，下午2:00-6:00（节假日除外）。逾期未投标将不再受理。</w:t>
      </w:r>
    </w:p>
    <w:p>
      <w:pPr>
        <w:pStyle w:val="38"/>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（二）投标地点：深圳市福田区福中三路市民中心B区行政服务大厅2号市发展改革委卡座（可邮寄，以送达日期为投标日期）。</w:t>
      </w:r>
    </w:p>
    <w:p>
      <w:pPr>
        <w:pStyle w:val="38"/>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（三）联系人：</w:t>
      </w:r>
      <w:r>
        <w:rPr>
          <w:rFonts w:hint="eastAsia" w:ascii="仿宋_GB2312" w:hAnsi="仿宋_GB2312" w:eastAsia="仿宋_GB2312" w:cs="仿宋_GB2312"/>
          <w:sz w:val="32"/>
          <w:szCs w:val="32"/>
          <w:lang w:eastAsia="zh-CN"/>
        </w:rPr>
        <w:t>沈嘉庆</w:t>
      </w:r>
      <w:r>
        <w:rPr>
          <w:rFonts w:hint="eastAsia" w:ascii="仿宋_GB2312" w:hAnsi="仿宋_GB2312" w:eastAsia="仿宋_GB2312" w:cs="仿宋_GB2312"/>
          <w:sz w:val="32"/>
          <w:szCs w:val="32"/>
        </w:rPr>
        <w:t>，0755-</w:t>
      </w:r>
      <w:r>
        <w:rPr>
          <w:rFonts w:hint="eastAsia" w:ascii="仿宋_GB2312" w:hAnsi="仿宋_GB2312" w:eastAsia="仿宋_GB2312" w:cs="仿宋_GB2312"/>
          <w:sz w:val="32"/>
          <w:szCs w:val="32"/>
          <w:lang w:val="en-US" w:eastAsia="zh-CN"/>
        </w:rPr>
        <w:t>88121715</w:t>
      </w:r>
      <w:r>
        <w:rPr>
          <w:rFonts w:hint="eastAsia" w:ascii="仿宋_GB2312" w:hAnsi="仿宋_GB2312" w:eastAsia="仿宋_GB2312" w:cs="仿宋_GB2312"/>
          <w:sz w:val="32"/>
          <w:szCs w:val="32"/>
        </w:rPr>
        <w:t>。</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七、投标文件递交内容</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（一）投标单位简介、投标人营业执照及相关证照（提供加盖公章的复印件，原件备查）。</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（二）法定代表人证明书及授权委托书（原件加盖公章）。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（三）法定代表人及受委托人身份证复印件（复印件加盖公章）。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（四）项目方案及报价单（原件加盖公章）。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（五）投标人相关领域/项目经验证明材料（复印件加盖公章）。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（六）投标人无重大违法记录声明函（原件加盖公章）。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（七）投标及履约承诺函原件（格式见附件）。</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（八）住所地不在深圳的投标人应提供营业场所证明原件。</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（九）投标人认为有必要提供的其它材料。</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投标文件一式三份，整套材料密封并加盖骑缝，封面注明投标人的名称、地址、联系人及手机号码。</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八、重要提示</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投标单位有下列情况之一的，其投标将被拒绝或作无效投标处理：</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（一）未在规定时间内将投标文件送达规定地点的。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（二）投标人不具备投标资格要求，或未提交相应资格证明材料。</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（三）投标文件未按规定密封、签字、盖章。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（四）投标文件无法定代表人签字或无法定代表人有效授权委托的。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（五）分项报价或投标总价高于预算金额（最高投标限价）的。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（六）同一项目出现两个及以上报价，且按规定无法确定哪个是有效报价。</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（八）所投服务在质量、技术、方案等方面没有实质性满足招标文件要求。</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（九）法律、法规规定的其他情形。</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九、评标方法</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（一）评标方法为综合评分法，具体评分标准和规则为：投标文件从技术、综合实力和价格等三个评审因素进行评分，总分最高的投标人中标；出现总分相同的，则总分相等投标人中最低价者中标。</w:t>
      </w:r>
    </w:p>
    <w:p>
      <w:pPr>
        <w:adjustRightInd w:val="0"/>
        <w:snapToGrid w:val="0"/>
        <w:spacing w:after="156" w:afterLines="50" w:line="560" w:lineRule="exact"/>
        <w:ind w:firstLine="640" w:firstLineChars="200"/>
        <w:rPr>
          <w:rFonts w:ascii="仿宋_GB2312" w:hAnsi="仿宋" w:eastAsia="仿宋_GB2312" w:cs="仿宋_GB2312"/>
          <w:sz w:val="32"/>
          <w:szCs w:val="32"/>
          <w:highlight w:val="none"/>
        </w:rPr>
      </w:pPr>
      <w:r>
        <w:rPr>
          <w:rFonts w:hint="eastAsia" w:ascii="仿宋_GB2312" w:hAnsi="仿宋" w:eastAsia="仿宋_GB2312" w:cs="仿宋_GB2312"/>
          <w:sz w:val="32"/>
          <w:szCs w:val="32"/>
          <w:highlight w:val="none"/>
        </w:rPr>
        <w:t>（二）综合评分表</w:t>
      </w:r>
    </w:p>
    <w:tbl>
      <w:tblPr>
        <w:tblStyle w:val="43"/>
        <w:tblW w:w="826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344"/>
        <w:gridCol w:w="4677"/>
        <w:gridCol w:w="709"/>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2" w:hRule="atLeast"/>
          <w:tblHeader/>
          <w:jc w:val="center"/>
        </w:trPr>
        <w:tc>
          <w:tcPr>
            <w:tcW w:w="680" w:type="dxa"/>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评审部分</w:t>
            </w:r>
          </w:p>
        </w:tc>
        <w:tc>
          <w:tcPr>
            <w:tcW w:w="1344" w:type="dxa"/>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评审因素</w:t>
            </w:r>
          </w:p>
        </w:tc>
        <w:tc>
          <w:tcPr>
            <w:tcW w:w="4677" w:type="dxa"/>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评分细则</w:t>
            </w:r>
          </w:p>
        </w:tc>
        <w:tc>
          <w:tcPr>
            <w:tcW w:w="709" w:type="dxa"/>
            <w:tcBorders>
              <w:right w:val="single" w:color="auto" w:sz="4" w:space="0"/>
            </w:tcBorders>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权重（%）</w:t>
            </w:r>
          </w:p>
        </w:tc>
        <w:tc>
          <w:tcPr>
            <w:tcW w:w="851" w:type="dxa"/>
            <w:tcBorders>
              <w:left w:val="single" w:color="auto" w:sz="4" w:space="0"/>
            </w:tcBorders>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5" w:hRule="atLeast"/>
          <w:jc w:val="center"/>
        </w:trPr>
        <w:tc>
          <w:tcPr>
            <w:tcW w:w="680" w:type="dxa"/>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一</w:t>
            </w:r>
          </w:p>
        </w:tc>
        <w:tc>
          <w:tcPr>
            <w:tcW w:w="7581" w:type="dxa"/>
            <w:gridSpan w:val="4"/>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b/>
                <w:sz w:val="22"/>
                <w:szCs w:val="24"/>
              </w:rPr>
              <w:t>技术部分（合计</w:t>
            </w:r>
            <w:r>
              <w:rPr>
                <w:rFonts w:hint="eastAsia" w:ascii="仿宋_GB2312" w:hAnsi="宋体" w:eastAsia="仿宋_GB2312"/>
                <w:b/>
                <w:sz w:val="22"/>
                <w:szCs w:val="24"/>
                <w:lang w:val="en-US" w:eastAsia="zh-CN"/>
              </w:rPr>
              <w:t>35</w:t>
            </w:r>
            <w:r>
              <w:rPr>
                <w:rFonts w:hint="eastAsia" w:ascii="仿宋_GB2312" w:hAnsi="宋体" w:eastAsia="仿宋_GB2312"/>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08" w:hRule="atLeast"/>
          <w:jc w:val="center"/>
        </w:trPr>
        <w:tc>
          <w:tcPr>
            <w:tcW w:w="680" w:type="dxa"/>
            <w:tcBorders>
              <w:bottom w:val="single" w:color="auto" w:sz="4" w:space="0"/>
            </w:tcBorders>
            <w:vAlign w:val="center"/>
          </w:tcPr>
          <w:p>
            <w:pPr>
              <w:numPr>
                <w:ilvl w:val="0"/>
                <w:numId w:val="5"/>
              </w:numPr>
              <w:jc w:val="right"/>
              <w:rPr>
                <w:rFonts w:hint="eastAsia" w:ascii="仿宋_GB2312" w:hAnsi="仿宋_GB2312" w:eastAsia="仿宋_GB2312" w:cs="仿宋_GB2312"/>
                <w:sz w:val="22"/>
                <w:szCs w:val="24"/>
              </w:rPr>
            </w:pPr>
          </w:p>
        </w:tc>
        <w:tc>
          <w:tcPr>
            <w:tcW w:w="1344" w:type="dxa"/>
            <w:vAlign w:val="center"/>
          </w:tcPr>
          <w:p>
            <w:pPr>
              <w:jc w:val="center"/>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实施方案</w:t>
            </w:r>
          </w:p>
        </w:tc>
        <w:tc>
          <w:tcPr>
            <w:tcW w:w="4677" w:type="dxa"/>
            <w:vAlign w:val="center"/>
          </w:tcPr>
          <w:p>
            <w:pPr>
              <w:widowControl/>
              <w:spacing w:line="300" w:lineRule="exact"/>
              <w:ind w:left="-78" w:leftChars="-37" w:right="-73" w:rightChars="-35"/>
              <w:jc w:val="left"/>
              <w:rPr>
                <w:rFonts w:hint="eastAsia"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根据投标人提供的项目实施方案的全面性、针对性、可操作性等进行分档评审：</w:t>
            </w:r>
          </w:p>
          <w:p>
            <w:pPr>
              <w:widowControl/>
              <w:spacing w:line="300" w:lineRule="exact"/>
              <w:ind w:left="-78" w:leftChars="-37" w:right="-73" w:rightChars="-35"/>
              <w:jc w:val="left"/>
              <w:rPr>
                <w:rFonts w:hint="eastAsia"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1.评价为优，得100%；</w:t>
            </w:r>
          </w:p>
          <w:p>
            <w:pPr>
              <w:widowControl/>
              <w:spacing w:line="300" w:lineRule="exact"/>
              <w:ind w:left="-78" w:leftChars="-37" w:right="-73" w:rightChars="-35"/>
              <w:jc w:val="left"/>
              <w:rPr>
                <w:rFonts w:hint="eastAsia"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2.评价为良，得70%；</w:t>
            </w:r>
          </w:p>
          <w:p>
            <w:pPr>
              <w:widowControl/>
              <w:spacing w:line="300" w:lineRule="exact"/>
              <w:ind w:left="-78" w:leftChars="-37" w:right="-73" w:rightChars="-35"/>
              <w:jc w:val="left"/>
              <w:rPr>
                <w:rFonts w:hint="eastAsia"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3.评价为中，得40%；</w:t>
            </w:r>
          </w:p>
          <w:p>
            <w:pPr>
              <w:widowControl/>
              <w:spacing w:line="300" w:lineRule="exact"/>
              <w:ind w:left="-78" w:leftChars="-37" w:right="-73" w:rightChars="-35"/>
              <w:jc w:val="left"/>
              <w:rPr>
                <w:rFonts w:hint="eastAsia" w:ascii="仿宋_GB2312" w:hAnsi="仿宋_GB2312" w:eastAsia="仿宋_GB2312" w:cs="仿宋_GB2312"/>
                <w:kern w:val="0"/>
                <w:sz w:val="22"/>
                <w:szCs w:val="24"/>
                <w:lang w:val="en-US" w:eastAsia="zh-CN" w:bidi="ar-SA"/>
              </w:rPr>
            </w:pPr>
            <w:r>
              <w:rPr>
                <w:rFonts w:hint="eastAsia" w:ascii="仿宋_GB2312" w:hAnsi="仿宋_GB2312" w:eastAsia="仿宋_GB2312" w:cs="仿宋_GB2312"/>
                <w:kern w:val="0"/>
                <w:sz w:val="22"/>
                <w:szCs w:val="24"/>
              </w:rPr>
              <w:t>4.评价为差，得10%；</w:t>
            </w:r>
          </w:p>
        </w:tc>
        <w:tc>
          <w:tcPr>
            <w:tcW w:w="709" w:type="dxa"/>
            <w:tcBorders>
              <w:right w:val="single" w:color="auto" w:sz="4" w:space="0"/>
            </w:tcBorders>
            <w:vAlign w:val="center"/>
          </w:tcPr>
          <w:p>
            <w:pPr>
              <w:spacing w:line="300" w:lineRule="exact"/>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szCs w:val="24"/>
              </w:rPr>
              <w:t>20</w:t>
            </w:r>
          </w:p>
        </w:tc>
        <w:tc>
          <w:tcPr>
            <w:tcW w:w="851" w:type="dxa"/>
            <w:tcBorders>
              <w:left w:val="single" w:color="auto" w:sz="4" w:space="0"/>
            </w:tcBorders>
            <w:vAlign w:val="center"/>
          </w:tcPr>
          <w:p>
            <w:pPr>
              <w:spacing w:line="300" w:lineRule="exact"/>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3" w:hRule="atLeast"/>
          <w:jc w:val="center"/>
        </w:trPr>
        <w:tc>
          <w:tcPr>
            <w:tcW w:w="680" w:type="dxa"/>
            <w:tcBorders>
              <w:bottom w:val="single" w:color="auto" w:sz="4" w:space="0"/>
            </w:tcBorders>
            <w:vAlign w:val="center"/>
          </w:tcPr>
          <w:p>
            <w:pPr>
              <w:numPr>
                <w:ilvl w:val="0"/>
                <w:numId w:val="5"/>
              </w:numPr>
              <w:jc w:val="right"/>
              <w:rPr>
                <w:rFonts w:hint="eastAsia" w:ascii="仿宋_GB2312" w:hAnsi="仿宋_GB2312" w:eastAsia="仿宋_GB2312" w:cs="仿宋_GB2312"/>
                <w:sz w:val="22"/>
                <w:szCs w:val="24"/>
              </w:rPr>
            </w:pPr>
          </w:p>
        </w:tc>
        <w:tc>
          <w:tcPr>
            <w:tcW w:w="1344" w:type="dxa"/>
            <w:vAlign w:val="center"/>
          </w:tcPr>
          <w:p>
            <w:pPr>
              <w:spacing w:line="300" w:lineRule="exact"/>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szCs w:val="24"/>
              </w:rPr>
              <w:t>质量保障措施及方案</w:t>
            </w:r>
          </w:p>
        </w:tc>
        <w:tc>
          <w:tcPr>
            <w:tcW w:w="4677" w:type="dxa"/>
            <w:vAlign w:val="center"/>
          </w:tcPr>
          <w:p>
            <w:pPr>
              <w:widowControl/>
              <w:spacing w:line="300" w:lineRule="exact"/>
              <w:jc w:val="left"/>
              <w:rPr>
                <w:rFonts w:hint="eastAsia"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根据投标人对项目进度计划和人员安排、质量和进度保障措施是否合理、可行等进行分档评审：</w:t>
            </w:r>
          </w:p>
          <w:p>
            <w:pPr>
              <w:widowControl/>
              <w:spacing w:line="300" w:lineRule="exact"/>
              <w:ind w:left="-78" w:leftChars="-37" w:right="-73" w:rightChars="-35"/>
              <w:jc w:val="left"/>
              <w:rPr>
                <w:rFonts w:hint="eastAsia"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1.评价为优，得100%；</w:t>
            </w:r>
          </w:p>
          <w:p>
            <w:pPr>
              <w:widowControl/>
              <w:spacing w:line="300" w:lineRule="exact"/>
              <w:ind w:left="-78" w:leftChars="-37" w:right="-73" w:rightChars="-35"/>
              <w:jc w:val="left"/>
              <w:rPr>
                <w:rFonts w:hint="eastAsia"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2.评价为良，得70%；</w:t>
            </w:r>
          </w:p>
          <w:p>
            <w:pPr>
              <w:widowControl/>
              <w:spacing w:line="300" w:lineRule="exact"/>
              <w:ind w:left="-78" w:leftChars="-37" w:right="-73" w:rightChars="-35"/>
              <w:jc w:val="left"/>
              <w:rPr>
                <w:rFonts w:hint="eastAsia"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3.评价为中，得40%；</w:t>
            </w:r>
          </w:p>
          <w:p>
            <w:pPr>
              <w:widowControl/>
              <w:spacing w:line="300" w:lineRule="exact"/>
              <w:ind w:left="-78" w:leftChars="-37" w:right="-73" w:rightChars="-35"/>
              <w:jc w:val="left"/>
              <w:rPr>
                <w:rFonts w:hint="eastAsia" w:ascii="仿宋_GB2312" w:hAnsi="仿宋_GB2312" w:eastAsia="仿宋_GB2312" w:cs="仿宋_GB2312"/>
                <w:kern w:val="0"/>
                <w:sz w:val="22"/>
                <w:szCs w:val="24"/>
                <w:lang w:val="en-US" w:eastAsia="zh-CN" w:bidi="ar-SA"/>
              </w:rPr>
            </w:pPr>
            <w:r>
              <w:rPr>
                <w:rFonts w:hint="eastAsia" w:ascii="仿宋_GB2312" w:hAnsi="仿宋_GB2312" w:eastAsia="仿宋_GB2312" w:cs="仿宋_GB2312"/>
                <w:kern w:val="0"/>
                <w:sz w:val="22"/>
                <w:szCs w:val="24"/>
              </w:rPr>
              <w:t>4.评价为差，得10%；</w:t>
            </w:r>
          </w:p>
        </w:tc>
        <w:tc>
          <w:tcPr>
            <w:tcW w:w="709" w:type="dxa"/>
            <w:tcBorders>
              <w:right w:val="single" w:color="auto" w:sz="4" w:space="0"/>
            </w:tcBorders>
            <w:vAlign w:val="center"/>
          </w:tcPr>
          <w:p>
            <w:pPr>
              <w:spacing w:line="300" w:lineRule="exact"/>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szCs w:val="24"/>
              </w:rPr>
              <w:t>10</w:t>
            </w:r>
          </w:p>
        </w:tc>
        <w:tc>
          <w:tcPr>
            <w:tcW w:w="851" w:type="dxa"/>
            <w:tcBorders>
              <w:left w:val="single" w:color="auto" w:sz="4" w:space="0"/>
            </w:tcBorders>
            <w:vAlign w:val="center"/>
          </w:tcPr>
          <w:p>
            <w:pPr>
              <w:spacing w:line="300" w:lineRule="exact"/>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bottom w:val="single" w:color="auto" w:sz="4" w:space="0"/>
            </w:tcBorders>
            <w:vAlign w:val="center"/>
          </w:tcPr>
          <w:p>
            <w:pPr>
              <w:numPr>
                <w:ilvl w:val="0"/>
                <w:numId w:val="5"/>
              </w:numPr>
              <w:jc w:val="right"/>
              <w:rPr>
                <w:rFonts w:hint="eastAsia" w:ascii="仿宋_GB2312" w:hAnsi="仿宋_GB2312" w:eastAsia="仿宋_GB2312" w:cs="仿宋_GB2312"/>
                <w:sz w:val="22"/>
                <w:szCs w:val="24"/>
              </w:rPr>
            </w:pPr>
          </w:p>
        </w:tc>
        <w:tc>
          <w:tcPr>
            <w:tcW w:w="1344" w:type="dxa"/>
            <w:vAlign w:val="center"/>
          </w:tcPr>
          <w:p>
            <w:pPr>
              <w:spacing w:line="300" w:lineRule="exact"/>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szCs w:val="24"/>
              </w:rPr>
              <w:t>违约承诺</w:t>
            </w:r>
          </w:p>
        </w:tc>
        <w:tc>
          <w:tcPr>
            <w:tcW w:w="4677" w:type="dxa"/>
            <w:vAlign w:val="center"/>
          </w:tcPr>
          <w:p>
            <w:pPr>
              <w:widowControl/>
              <w:spacing w:line="300" w:lineRule="exact"/>
              <w:jc w:val="left"/>
              <w:rPr>
                <w:rFonts w:hint="eastAsia"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提供违约承诺，承诺满足招标文件要求，保证措施合理且有针对性，有具体的违约责任承诺。</w:t>
            </w:r>
          </w:p>
          <w:p>
            <w:pPr>
              <w:widowControl/>
              <w:spacing w:line="300" w:lineRule="exact"/>
              <w:jc w:val="left"/>
              <w:rPr>
                <w:rFonts w:hint="eastAsia" w:ascii="仿宋_GB2312" w:hAnsi="仿宋_GB2312" w:eastAsia="仿宋_GB2312" w:cs="仿宋_GB2312"/>
                <w:kern w:val="0"/>
                <w:sz w:val="22"/>
                <w:szCs w:val="24"/>
                <w:lang w:val="en-US" w:eastAsia="zh-CN" w:bidi="ar-SA"/>
              </w:rPr>
            </w:pPr>
            <w:r>
              <w:rPr>
                <w:rFonts w:hint="eastAsia" w:ascii="仿宋_GB2312" w:hAnsi="仿宋_GB2312" w:eastAsia="仿宋_GB2312" w:cs="仿宋_GB2312"/>
                <w:kern w:val="0"/>
                <w:sz w:val="22"/>
                <w:szCs w:val="24"/>
              </w:rPr>
              <w:t>投标人提供违约承诺得100%。要求提供承诺（格式自定）作为得分依据，未提供承诺或承诺内容不满足要求不得分。</w:t>
            </w:r>
          </w:p>
        </w:tc>
        <w:tc>
          <w:tcPr>
            <w:tcW w:w="709" w:type="dxa"/>
            <w:tcBorders>
              <w:right w:val="single" w:color="auto" w:sz="4" w:space="0"/>
            </w:tcBorders>
            <w:vAlign w:val="center"/>
          </w:tcPr>
          <w:p>
            <w:pPr>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szCs w:val="24"/>
              </w:rPr>
              <w:t>5</w:t>
            </w:r>
          </w:p>
        </w:tc>
        <w:tc>
          <w:tcPr>
            <w:tcW w:w="851" w:type="dxa"/>
            <w:tcBorders>
              <w:left w:val="single" w:color="auto" w:sz="4" w:space="0"/>
            </w:tcBorders>
            <w:vAlign w:val="center"/>
          </w:tcPr>
          <w:p>
            <w:pPr>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jc w:val="center"/>
        </w:trPr>
        <w:tc>
          <w:tcPr>
            <w:tcW w:w="680" w:type="dxa"/>
            <w:tcBorders>
              <w:top w:val="single" w:color="auto" w:sz="4" w:space="0"/>
            </w:tcBorders>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二</w:t>
            </w:r>
          </w:p>
        </w:tc>
        <w:tc>
          <w:tcPr>
            <w:tcW w:w="7581" w:type="dxa"/>
            <w:gridSpan w:val="4"/>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b/>
                <w:sz w:val="22"/>
                <w:szCs w:val="24"/>
              </w:rPr>
              <w:t>商务部分（合计50分）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bottom w:val="single" w:color="auto" w:sz="4" w:space="0"/>
            </w:tcBorders>
            <w:vAlign w:val="center"/>
          </w:tcPr>
          <w:p>
            <w:pPr>
              <w:numPr>
                <w:ilvl w:val="0"/>
                <w:numId w:val="6"/>
              </w:numPr>
              <w:jc w:val="center"/>
              <w:rPr>
                <w:rFonts w:hint="eastAsia" w:ascii="仿宋_GB2312" w:hAnsi="仿宋_GB2312" w:eastAsia="仿宋_GB2312" w:cs="仿宋_GB2312"/>
                <w:sz w:val="22"/>
                <w:szCs w:val="24"/>
              </w:rPr>
            </w:pPr>
          </w:p>
        </w:tc>
        <w:tc>
          <w:tcPr>
            <w:tcW w:w="1344" w:type="dxa"/>
            <w:vAlign w:val="center"/>
          </w:tcPr>
          <w:p>
            <w:pPr>
              <w:spacing w:line="300" w:lineRule="exact"/>
              <w:jc w:val="center"/>
              <w:rPr>
                <w:rFonts w:hint="eastAsia" w:ascii="仿宋_GB2312" w:hAnsi="仿宋_GB2312" w:eastAsia="仿宋_GB2312" w:cs="仿宋_GB2312"/>
                <w:sz w:val="22"/>
                <w:szCs w:val="24"/>
              </w:rPr>
            </w:pPr>
          </w:p>
          <w:p>
            <w:pPr>
              <w:spacing w:line="300" w:lineRule="exact"/>
              <w:jc w:val="center"/>
              <w:rPr>
                <w:rFonts w:hint="eastAsia" w:ascii="仿宋_GB2312" w:hAnsi="仿宋_GB2312" w:eastAsia="仿宋_GB2312" w:cs="仿宋_GB2312"/>
                <w:sz w:val="22"/>
                <w:szCs w:val="24"/>
              </w:rPr>
            </w:pPr>
          </w:p>
          <w:p>
            <w:pPr>
              <w:spacing w:line="300" w:lineRule="exact"/>
              <w:jc w:val="both"/>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投标人经验</w:t>
            </w:r>
          </w:p>
          <w:p>
            <w:pPr>
              <w:keepNext/>
              <w:keepLines/>
              <w:spacing w:before="260" w:after="260" w:line="300" w:lineRule="exact"/>
              <w:outlineLvl w:val="1"/>
              <w:rPr>
                <w:rFonts w:hint="eastAsia" w:ascii="仿宋_GB2312" w:hAnsi="仿宋_GB2312" w:eastAsia="仿宋_GB2312" w:cs="仿宋_GB2312"/>
                <w:b/>
                <w:bCs/>
                <w:kern w:val="2"/>
                <w:sz w:val="22"/>
                <w:szCs w:val="32"/>
                <w:lang w:val="en-US" w:eastAsia="zh-CN" w:bidi="ar-SA"/>
              </w:rPr>
            </w:pPr>
          </w:p>
        </w:tc>
        <w:tc>
          <w:tcPr>
            <w:tcW w:w="4677" w:type="dxa"/>
            <w:vAlign w:val="center"/>
          </w:tcPr>
          <w:p>
            <w:pPr>
              <w:widowControl/>
              <w:spacing w:line="300" w:lineRule="exact"/>
              <w:jc w:val="left"/>
              <w:rPr>
                <w:rFonts w:hint="eastAsia" w:ascii="仿宋_GB2312" w:hAnsi="仿宋_GB2312" w:eastAsia="仿宋_GB2312" w:cs="仿宋_GB2312"/>
                <w:b/>
                <w:kern w:val="0"/>
                <w:sz w:val="22"/>
                <w:szCs w:val="24"/>
              </w:rPr>
            </w:pPr>
            <w:r>
              <w:rPr>
                <w:rFonts w:hint="eastAsia" w:ascii="仿宋_GB2312" w:hAnsi="仿宋_GB2312" w:eastAsia="仿宋_GB2312" w:cs="仿宋_GB2312"/>
                <w:b/>
                <w:kern w:val="0"/>
                <w:sz w:val="22"/>
                <w:szCs w:val="24"/>
              </w:rPr>
              <w:t>1.评分内容：</w:t>
            </w:r>
          </w:p>
          <w:p>
            <w:pPr>
              <w:widowControl/>
              <w:spacing w:line="300" w:lineRule="exact"/>
              <w:jc w:val="left"/>
              <w:rPr>
                <w:rFonts w:hint="eastAsia"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牵头承担过国家、省或市级政策研究、规划编制、制度评估等政府</w:t>
            </w:r>
            <w:r>
              <w:rPr>
                <w:rFonts w:hint="default" w:ascii="仿宋_GB2312" w:hAnsi="仿宋_GB2312" w:eastAsia="仿宋_GB2312" w:cs="仿宋_GB2312"/>
                <w:kern w:val="0"/>
                <w:sz w:val="22"/>
                <w:szCs w:val="24"/>
              </w:rPr>
              <w:t>预研</w:t>
            </w:r>
            <w:r>
              <w:rPr>
                <w:rFonts w:hint="eastAsia" w:ascii="仿宋_GB2312" w:hAnsi="仿宋_GB2312" w:eastAsia="仿宋_GB2312" w:cs="仿宋_GB2312"/>
                <w:kern w:val="0"/>
                <w:sz w:val="22"/>
                <w:szCs w:val="24"/>
              </w:rPr>
              <w:t>的，按国家级每项20%、省级每项15%、市级每项10%进行计分，最高得分不超过100%。</w:t>
            </w:r>
          </w:p>
          <w:p>
            <w:pPr>
              <w:widowControl/>
              <w:spacing w:line="300" w:lineRule="exact"/>
              <w:jc w:val="left"/>
              <w:rPr>
                <w:rFonts w:hint="eastAsia" w:ascii="仿宋_GB2312" w:hAnsi="仿宋_GB2312" w:eastAsia="仿宋_GB2312" w:cs="仿宋_GB2312"/>
                <w:b/>
                <w:kern w:val="0"/>
                <w:sz w:val="22"/>
                <w:szCs w:val="24"/>
              </w:rPr>
            </w:pPr>
            <w:r>
              <w:rPr>
                <w:rFonts w:hint="eastAsia" w:ascii="仿宋_GB2312" w:hAnsi="仿宋_GB2312" w:eastAsia="仿宋_GB2312" w:cs="仿宋_GB2312"/>
                <w:b/>
                <w:kern w:val="0"/>
                <w:sz w:val="22"/>
                <w:szCs w:val="24"/>
              </w:rPr>
              <w:t>2.评分依据：</w:t>
            </w:r>
          </w:p>
          <w:p>
            <w:pPr>
              <w:widowControl/>
              <w:spacing w:line="300" w:lineRule="exact"/>
              <w:jc w:val="left"/>
              <w:rPr>
                <w:rFonts w:hint="eastAsia" w:ascii="仿宋_GB2312" w:hAnsi="仿宋_GB2312" w:eastAsia="仿宋_GB2312" w:cs="仿宋_GB2312"/>
                <w:b/>
                <w:kern w:val="0"/>
                <w:sz w:val="22"/>
                <w:szCs w:val="24"/>
              </w:rPr>
            </w:pPr>
            <w:r>
              <w:rPr>
                <w:rFonts w:hint="eastAsia" w:ascii="仿宋_GB2312" w:hAnsi="仿宋_GB2312" w:eastAsia="仿宋_GB2312" w:cs="仿宋_GB2312"/>
                <w:kern w:val="0"/>
                <w:sz w:val="22"/>
                <w:szCs w:val="24"/>
              </w:rPr>
              <w:t>（1）要求提供中标通知书、合同关键页或其他证明文件。</w:t>
            </w:r>
          </w:p>
          <w:p>
            <w:pPr>
              <w:widowControl/>
              <w:spacing w:line="300" w:lineRule="exact"/>
              <w:ind w:left="-63" w:leftChars="-30" w:right="-88" w:rightChars="-42"/>
              <w:jc w:val="left"/>
              <w:rPr>
                <w:rFonts w:hint="eastAsia" w:ascii="仿宋_GB2312" w:hAnsi="仿宋_GB2312" w:eastAsia="仿宋_GB2312" w:cs="仿宋_GB2312"/>
                <w:kern w:val="0"/>
                <w:sz w:val="22"/>
                <w:szCs w:val="24"/>
                <w:lang w:val="en-US" w:eastAsia="zh-CN" w:bidi="ar-SA"/>
              </w:rPr>
            </w:pPr>
            <w:r>
              <w:rPr>
                <w:rFonts w:hint="eastAsia" w:ascii="仿宋_GB2312" w:hAnsi="仿宋_GB2312" w:eastAsia="仿宋_GB2312" w:cs="仿宋_GB2312"/>
                <w:kern w:val="0"/>
                <w:sz w:val="22"/>
                <w:szCs w:val="24"/>
              </w:rPr>
              <w:t>（2）以上资料均要求提供扫描件（或官方网站截图）。评分中出现无证明资料或专家无法凭所提供资料判断是否得分的情况，一律作不得分处理。</w:t>
            </w:r>
          </w:p>
        </w:tc>
        <w:tc>
          <w:tcPr>
            <w:tcW w:w="709" w:type="dxa"/>
            <w:tcBorders>
              <w:right w:val="single" w:color="auto" w:sz="4" w:space="0"/>
            </w:tcBorders>
            <w:vAlign w:val="center"/>
          </w:tcPr>
          <w:p>
            <w:pPr>
              <w:jc w:val="center"/>
              <w:rPr>
                <w:rFonts w:hint="eastAsia" w:ascii="仿宋_GB2312" w:hAnsi="仿宋_GB2312" w:eastAsia="仿宋_GB2312" w:cs="仿宋_GB2312"/>
                <w:kern w:val="2"/>
                <w:sz w:val="22"/>
                <w:szCs w:val="24"/>
                <w:highlight w:val="yellow"/>
                <w:lang w:val="en-US" w:eastAsia="zh-CN" w:bidi="ar-SA"/>
              </w:rPr>
            </w:pPr>
            <w:r>
              <w:rPr>
                <w:rFonts w:hint="eastAsia" w:ascii="仿宋_GB2312" w:hAnsi="仿宋_GB2312" w:eastAsia="仿宋_GB2312" w:cs="仿宋_GB2312"/>
                <w:sz w:val="22"/>
                <w:szCs w:val="24"/>
              </w:rPr>
              <w:t>15</w:t>
            </w:r>
          </w:p>
        </w:tc>
        <w:tc>
          <w:tcPr>
            <w:tcW w:w="851" w:type="dxa"/>
            <w:tcBorders>
              <w:left w:val="single" w:color="auto" w:sz="4" w:space="0"/>
            </w:tcBorders>
            <w:vAlign w:val="center"/>
          </w:tcPr>
          <w:p>
            <w:pPr>
              <w:jc w:val="center"/>
              <w:rPr>
                <w:rFonts w:hint="eastAsia" w:ascii="仿宋_GB2312" w:hAnsi="仿宋_GB2312" w:eastAsia="仿宋_GB2312" w:cs="仿宋_GB2312"/>
                <w:kern w:val="2"/>
                <w:sz w:val="22"/>
                <w:szCs w:val="24"/>
                <w:highlight w:val="yellow"/>
                <w:lang w:val="en-US" w:eastAsia="zh-CN" w:bidi="ar-SA"/>
              </w:rPr>
            </w:pPr>
            <w:r>
              <w:rPr>
                <w:rFonts w:hint="eastAsia" w:ascii="仿宋_GB2312" w:hAnsi="仿宋_GB2312" w:eastAsia="仿宋_GB2312" w:cs="仿宋_GB2312"/>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bottom w:val="single" w:color="auto" w:sz="4" w:space="0"/>
            </w:tcBorders>
            <w:vAlign w:val="center"/>
          </w:tcPr>
          <w:p>
            <w:pPr>
              <w:numPr>
                <w:ilvl w:val="0"/>
                <w:numId w:val="6"/>
              </w:numPr>
              <w:jc w:val="center"/>
              <w:rPr>
                <w:rFonts w:hint="eastAsia" w:ascii="仿宋_GB2312" w:hAnsi="仿宋_GB2312" w:eastAsia="仿宋_GB2312" w:cs="仿宋_GB2312"/>
                <w:sz w:val="22"/>
                <w:szCs w:val="24"/>
              </w:rPr>
            </w:pPr>
          </w:p>
        </w:tc>
        <w:tc>
          <w:tcPr>
            <w:tcW w:w="1344" w:type="dxa"/>
            <w:vAlign w:val="center"/>
          </w:tcPr>
          <w:p>
            <w:pPr>
              <w:spacing w:line="300" w:lineRule="exact"/>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szCs w:val="24"/>
              </w:rPr>
              <w:t>投标人获奖情况</w:t>
            </w:r>
          </w:p>
        </w:tc>
        <w:tc>
          <w:tcPr>
            <w:tcW w:w="4677" w:type="dxa"/>
            <w:vAlign w:val="center"/>
          </w:tcPr>
          <w:p>
            <w:pPr>
              <w:widowControl/>
              <w:spacing w:line="300" w:lineRule="exact"/>
              <w:jc w:val="left"/>
              <w:rPr>
                <w:rFonts w:hint="eastAsia" w:ascii="仿宋_GB2312" w:hAnsi="仿宋_GB2312" w:eastAsia="仿宋_GB2312" w:cs="仿宋_GB2312"/>
                <w:b/>
                <w:kern w:val="0"/>
                <w:sz w:val="22"/>
                <w:szCs w:val="24"/>
              </w:rPr>
            </w:pPr>
            <w:r>
              <w:rPr>
                <w:rFonts w:hint="eastAsia" w:ascii="仿宋_GB2312" w:hAnsi="仿宋_GB2312" w:eastAsia="仿宋_GB2312" w:cs="仿宋_GB2312"/>
                <w:b/>
                <w:kern w:val="0"/>
                <w:sz w:val="22"/>
                <w:szCs w:val="24"/>
              </w:rPr>
              <w:t>1.评分内容：</w:t>
            </w:r>
          </w:p>
          <w:p>
            <w:pPr>
              <w:widowControl/>
              <w:spacing w:line="300" w:lineRule="exact"/>
              <w:jc w:val="left"/>
              <w:rPr>
                <w:rFonts w:hint="eastAsia"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投标人承担的研究，获得市级及以上级别的奖励，或作为市级及以上级别政策文件进行公开发布的，每提供1个得50%，最高得分不超过100%。</w:t>
            </w:r>
          </w:p>
          <w:p>
            <w:pPr>
              <w:widowControl/>
              <w:spacing w:line="300" w:lineRule="exact"/>
              <w:jc w:val="left"/>
              <w:rPr>
                <w:rFonts w:hint="eastAsia" w:ascii="仿宋_GB2312" w:hAnsi="仿宋_GB2312" w:eastAsia="仿宋_GB2312" w:cs="仿宋_GB2312"/>
                <w:b/>
                <w:kern w:val="0"/>
                <w:sz w:val="22"/>
                <w:szCs w:val="24"/>
              </w:rPr>
            </w:pPr>
            <w:r>
              <w:rPr>
                <w:rFonts w:hint="eastAsia" w:ascii="仿宋_GB2312" w:hAnsi="仿宋_GB2312" w:eastAsia="仿宋_GB2312" w:cs="仿宋_GB2312"/>
                <w:b/>
                <w:kern w:val="0"/>
                <w:sz w:val="22"/>
                <w:szCs w:val="24"/>
              </w:rPr>
              <w:t>2.评分依据：</w:t>
            </w:r>
          </w:p>
          <w:p>
            <w:pPr>
              <w:widowControl/>
              <w:spacing w:line="300" w:lineRule="exact"/>
              <w:jc w:val="left"/>
              <w:rPr>
                <w:rFonts w:hint="eastAsia"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（1）要求提供相关证明文件。</w:t>
            </w:r>
          </w:p>
          <w:p>
            <w:pPr>
              <w:widowControl/>
              <w:spacing w:line="300" w:lineRule="exact"/>
              <w:jc w:val="left"/>
              <w:rPr>
                <w:rFonts w:hint="eastAsia" w:ascii="仿宋_GB2312" w:hAnsi="仿宋_GB2312" w:eastAsia="仿宋_GB2312" w:cs="仿宋_GB2312"/>
                <w:kern w:val="0"/>
                <w:sz w:val="22"/>
                <w:szCs w:val="24"/>
                <w:lang w:val="en-US" w:eastAsia="zh-CN" w:bidi="ar-SA"/>
              </w:rPr>
            </w:pPr>
            <w:r>
              <w:rPr>
                <w:rFonts w:hint="eastAsia" w:ascii="仿宋_GB2312" w:hAnsi="仿宋_GB2312" w:eastAsia="仿宋_GB2312" w:cs="仿宋_GB2312"/>
                <w:kern w:val="0"/>
                <w:sz w:val="22"/>
                <w:szCs w:val="24"/>
              </w:rPr>
              <w:t>（2）以上资料均要求提供扫描件（或官方网站截图），原件备查。评分中出现无证明资料或专家无法凭所提供资料判断是否得分的情况，一律作不得分处理。</w:t>
            </w:r>
          </w:p>
        </w:tc>
        <w:tc>
          <w:tcPr>
            <w:tcW w:w="709" w:type="dxa"/>
            <w:tcBorders>
              <w:right w:val="single" w:color="auto" w:sz="4" w:space="0"/>
            </w:tcBorders>
            <w:vAlign w:val="center"/>
          </w:tcPr>
          <w:p>
            <w:pPr>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szCs w:val="24"/>
              </w:rPr>
              <w:t>10</w:t>
            </w:r>
          </w:p>
        </w:tc>
        <w:tc>
          <w:tcPr>
            <w:tcW w:w="851" w:type="dxa"/>
            <w:tcBorders>
              <w:left w:val="single" w:color="auto" w:sz="4" w:space="0"/>
            </w:tcBorders>
            <w:vAlign w:val="center"/>
          </w:tcPr>
          <w:p>
            <w:pPr>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bottom w:val="single" w:color="auto" w:sz="4" w:space="0"/>
            </w:tcBorders>
            <w:vAlign w:val="center"/>
          </w:tcPr>
          <w:p>
            <w:pPr>
              <w:numPr>
                <w:ilvl w:val="0"/>
                <w:numId w:val="6"/>
              </w:numPr>
              <w:jc w:val="center"/>
              <w:rPr>
                <w:rFonts w:hint="eastAsia" w:ascii="仿宋_GB2312" w:hAnsi="仿宋_GB2312" w:eastAsia="仿宋_GB2312" w:cs="仿宋_GB2312"/>
                <w:sz w:val="22"/>
                <w:szCs w:val="24"/>
              </w:rPr>
            </w:pPr>
          </w:p>
        </w:tc>
        <w:tc>
          <w:tcPr>
            <w:tcW w:w="1344" w:type="dxa"/>
            <w:vAlign w:val="center"/>
          </w:tcPr>
          <w:p>
            <w:pPr>
              <w:spacing w:line="300" w:lineRule="exact"/>
              <w:jc w:val="center"/>
              <w:rPr>
                <w:rFonts w:hint="eastAsia" w:ascii="仿宋_GB2312" w:hAnsi="仿宋_GB2312" w:eastAsia="仿宋_GB2312" w:cs="仿宋_GB2312"/>
                <w:kern w:val="2"/>
                <w:sz w:val="22"/>
                <w:szCs w:val="24"/>
                <w:highlight w:val="yellow"/>
                <w:lang w:val="en-US" w:eastAsia="zh-CN" w:bidi="ar-SA"/>
              </w:rPr>
            </w:pPr>
            <w:r>
              <w:rPr>
                <w:rFonts w:hint="eastAsia" w:ascii="仿宋_GB2312" w:hAnsi="仿宋_GB2312" w:eastAsia="仿宋_GB2312" w:cs="仿宋_GB2312"/>
                <w:sz w:val="22"/>
                <w:szCs w:val="24"/>
              </w:rPr>
              <w:t>拟安排的项目负责人情况（仅限一人）</w:t>
            </w:r>
          </w:p>
        </w:tc>
        <w:tc>
          <w:tcPr>
            <w:tcW w:w="4677" w:type="dxa"/>
            <w:vAlign w:val="center"/>
          </w:tcPr>
          <w:p>
            <w:pPr>
              <w:widowControl/>
              <w:spacing w:line="300" w:lineRule="exact"/>
              <w:jc w:val="left"/>
              <w:rPr>
                <w:rFonts w:hint="eastAsia" w:ascii="仿宋_GB2312" w:hAnsi="仿宋_GB2312" w:eastAsia="仿宋_GB2312" w:cs="仿宋_GB2312"/>
                <w:b/>
                <w:kern w:val="0"/>
                <w:sz w:val="22"/>
                <w:szCs w:val="24"/>
              </w:rPr>
            </w:pPr>
            <w:r>
              <w:rPr>
                <w:rFonts w:hint="eastAsia" w:ascii="仿宋_GB2312" w:hAnsi="仿宋_GB2312" w:eastAsia="仿宋_GB2312" w:cs="仿宋_GB2312"/>
                <w:b/>
                <w:kern w:val="0"/>
                <w:sz w:val="22"/>
                <w:szCs w:val="24"/>
              </w:rPr>
              <w:t>1.评分内容：</w:t>
            </w:r>
          </w:p>
          <w:p>
            <w:pPr>
              <w:widowControl/>
              <w:spacing w:line="300" w:lineRule="exact"/>
              <w:jc w:val="left"/>
              <w:rPr>
                <w:rFonts w:hint="eastAsia"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（1）项目负责人具有高级职称或博士学位，得50%，否则不得分；</w:t>
            </w:r>
          </w:p>
          <w:p>
            <w:pPr>
              <w:widowControl/>
              <w:spacing w:line="300" w:lineRule="exact"/>
              <w:jc w:val="left"/>
              <w:rPr>
                <w:rFonts w:hint="eastAsia"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（2）项目负责人主持或参与过国家、省或市级政策研究、规划编制、制度评估等政府</w:t>
            </w:r>
            <w:r>
              <w:rPr>
                <w:rFonts w:hint="default" w:ascii="仿宋_GB2312" w:hAnsi="仿宋_GB2312" w:eastAsia="仿宋_GB2312" w:cs="仿宋_GB2312"/>
                <w:kern w:val="0"/>
                <w:sz w:val="22"/>
                <w:szCs w:val="24"/>
              </w:rPr>
              <w:t>预研</w:t>
            </w:r>
            <w:r>
              <w:rPr>
                <w:rFonts w:hint="eastAsia" w:ascii="仿宋_GB2312" w:hAnsi="仿宋_GB2312" w:eastAsia="仿宋_GB2312" w:cs="仿宋_GB2312"/>
                <w:kern w:val="0"/>
                <w:sz w:val="22"/>
                <w:szCs w:val="24"/>
              </w:rPr>
              <w:t>的，每提供1个得25%，最高得分不超过50%。</w:t>
            </w:r>
          </w:p>
          <w:p>
            <w:pPr>
              <w:widowControl/>
              <w:spacing w:line="300" w:lineRule="exact"/>
              <w:jc w:val="left"/>
              <w:rPr>
                <w:rFonts w:hint="eastAsia" w:ascii="仿宋_GB2312" w:hAnsi="仿宋_GB2312" w:eastAsia="仿宋_GB2312" w:cs="仿宋_GB2312"/>
                <w:b/>
                <w:kern w:val="0"/>
                <w:sz w:val="22"/>
                <w:szCs w:val="24"/>
              </w:rPr>
            </w:pPr>
            <w:r>
              <w:rPr>
                <w:rFonts w:hint="eastAsia" w:ascii="仿宋_GB2312" w:hAnsi="仿宋_GB2312" w:eastAsia="仿宋_GB2312" w:cs="仿宋_GB2312"/>
                <w:b/>
                <w:kern w:val="0"/>
                <w:sz w:val="22"/>
                <w:szCs w:val="24"/>
              </w:rPr>
              <w:t>2.评分依据：</w:t>
            </w:r>
          </w:p>
          <w:p>
            <w:pPr>
              <w:widowControl/>
              <w:spacing w:line="300" w:lineRule="exact"/>
              <w:jc w:val="left"/>
              <w:rPr>
                <w:rFonts w:hint="eastAsia"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（1）要求提供通过投标人购买的项目负责人近三个月社保，学位或职称文件，业绩合同关键页或其他证明文件（需要体现人员信息，若无人员信息，须提供工作单位出具的证明材料）。</w:t>
            </w:r>
          </w:p>
          <w:p>
            <w:pPr>
              <w:widowControl/>
              <w:spacing w:line="300" w:lineRule="exact"/>
              <w:jc w:val="left"/>
              <w:rPr>
                <w:rFonts w:hint="eastAsia" w:ascii="仿宋_GB2312" w:hAnsi="仿宋_GB2312" w:eastAsia="仿宋_GB2312" w:cs="仿宋_GB2312"/>
                <w:kern w:val="0"/>
                <w:sz w:val="22"/>
                <w:szCs w:val="24"/>
                <w:highlight w:val="yellow"/>
                <w:lang w:val="en-US" w:eastAsia="zh-CN" w:bidi="ar-SA"/>
              </w:rPr>
            </w:pPr>
            <w:r>
              <w:rPr>
                <w:rFonts w:hint="eastAsia" w:ascii="仿宋_GB2312" w:hAnsi="仿宋_GB2312" w:eastAsia="仿宋_GB2312" w:cs="仿宋_GB2312"/>
                <w:kern w:val="0"/>
                <w:sz w:val="22"/>
                <w:szCs w:val="24"/>
              </w:rPr>
              <w:t>（2）以上资料均要求提供扫描件（或官方网站截图），原件备查。评分中出现无证明资料或专家无法凭所提供资料判断是否得分的情况，一律作不得分处理。</w:t>
            </w:r>
          </w:p>
        </w:tc>
        <w:tc>
          <w:tcPr>
            <w:tcW w:w="709" w:type="dxa"/>
            <w:tcBorders>
              <w:right w:val="single" w:color="auto" w:sz="4" w:space="0"/>
            </w:tcBorders>
            <w:vAlign w:val="center"/>
          </w:tcPr>
          <w:p>
            <w:pPr>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szCs w:val="24"/>
              </w:rPr>
              <w:t>10</w:t>
            </w:r>
          </w:p>
        </w:tc>
        <w:tc>
          <w:tcPr>
            <w:tcW w:w="851" w:type="dxa"/>
            <w:tcBorders>
              <w:left w:val="single" w:color="auto" w:sz="4" w:space="0"/>
            </w:tcBorders>
            <w:vAlign w:val="center"/>
          </w:tcPr>
          <w:p>
            <w:pPr>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bottom w:val="single" w:color="auto" w:sz="4" w:space="0"/>
            </w:tcBorders>
            <w:vAlign w:val="center"/>
          </w:tcPr>
          <w:p>
            <w:pPr>
              <w:numPr>
                <w:ilvl w:val="0"/>
                <w:numId w:val="6"/>
              </w:numPr>
              <w:jc w:val="center"/>
              <w:rPr>
                <w:rFonts w:hint="eastAsia" w:ascii="仿宋_GB2312" w:hAnsi="仿宋_GB2312" w:eastAsia="仿宋_GB2312" w:cs="仿宋_GB2312"/>
                <w:sz w:val="22"/>
                <w:szCs w:val="24"/>
              </w:rPr>
            </w:pPr>
          </w:p>
        </w:tc>
        <w:tc>
          <w:tcPr>
            <w:tcW w:w="1344" w:type="dxa"/>
            <w:vAlign w:val="center"/>
          </w:tcPr>
          <w:p>
            <w:pPr>
              <w:spacing w:line="300" w:lineRule="exact"/>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szCs w:val="24"/>
              </w:rPr>
              <w:t>拟安排的项目主要团队成员（主要技术人员）情况（项目负责人除外）</w:t>
            </w:r>
          </w:p>
        </w:tc>
        <w:tc>
          <w:tcPr>
            <w:tcW w:w="4677" w:type="dxa"/>
            <w:vAlign w:val="center"/>
          </w:tcPr>
          <w:p>
            <w:pPr>
              <w:widowControl/>
              <w:spacing w:line="300" w:lineRule="exact"/>
              <w:jc w:val="left"/>
              <w:rPr>
                <w:rFonts w:hint="eastAsia" w:ascii="仿宋_GB2312" w:hAnsi="仿宋_GB2312" w:eastAsia="仿宋_GB2312" w:cs="仿宋_GB2312"/>
                <w:b/>
                <w:kern w:val="0"/>
                <w:sz w:val="22"/>
                <w:szCs w:val="24"/>
              </w:rPr>
            </w:pPr>
            <w:r>
              <w:rPr>
                <w:rFonts w:hint="eastAsia" w:ascii="仿宋_GB2312" w:hAnsi="仿宋_GB2312" w:eastAsia="仿宋_GB2312" w:cs="仿宋_GB2312"/>
                <w:b/>
                <w:kern w:val="0"/>
                <w:sz w:val="22"/>
                <w:szCs w:val="24"/>
              </w:rPr>
              <w:t>1.评分内容：</w:t>
            </w:r>
          </w:p>
          <w:p>
            <w:pPr>
              <w:widowControl/>
              <w:spacing w:line="300" w:lineRule="exact"/>
              <w:jc w:val="left"/>
              <w:rPr>
                <w:rFonts w:hint="eastAsia"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项目团队中每提供1位有高级职称或博士学位人员得50%，每提供1位有中级职称或硕士学位人员得25%，最高得分不超过100%。</w:t>
            </w:r>
          </w:p>
          <w:p>
            <w:pPr>
              <w:widowControl/>
              <w:spacing w:line="300" w:lineRule="exact"/>
              <w:jc w:val="left"/>
              <w:rPr>
                <w:rFonts w:hint="eastAsia" w:ascii="仿宋_GB2312" w:hAnsi="仿宋_GB2312" w:eastAsia="仿宋_GB2312" w:cs="仿宋_GB2312"/>
                <w:b/>
                <w:kern w:val="0"/>
                <w:sz w:val="22"/>
                <w:szCs w:val="24"/>
              </w:rPr>
            </w:pPr>
            <w:r>
              <w:rPr>
                <w:rFonts w:hint="eastAsia" w:ascii="仿宋_GB2312" w:hAnsi="仿宋_GB2312" w:eastAsia="仿宋_GB2312" w:cs="仿宋_GB2312"/>
                <w:b/>
                <w:kern w:val="0"/>
                <w:sz w:val="22"/>
                <w:szCs w:val="24"/>
              </w:rPr>
              <w:t>2.评分依据：</w:t>
            </w:r>
          </w:p>
          <w:p>
            <w:pPr>
              <w:widowControl/>
              <w:spacing w:line="300" w:lineRule="exact"/>
              <w:jc w:val="left"/>
              <w:rPr>
                <w:rFonts w:hint="eastAsia"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（1）要求提供通过投标人购买的团队成员近三个月社保，学位或职称文件等。</w:t>
            </w:r>
          </w:p>
          <w:p>
            <w:pPr>
              <w:widowControl/>
              <w:spacing w:line="300" w:lineRule="exact"/>
              <w:jc w:val="left"/>
              <w:rPr>
                <w:rFonts w:hint="eastAsia" w:ascii="仿宋_GB2312" w:hAnsi="仿宋_GB2312" w:eastAsia="仿宋_GB2312" w:cs="仿宋_GB2312"/>
                <w:kern w:val="0"/>
                <w:sz w:val="22"/>
                <w:szCs w:val="24"/>
                <w:highlight w:val="yellow"/>
                <w:lang w:val="en-US" w:eastAsia="zh-CN" w:bidi="ar-SA"/>
              </w:rPr>
            </w:pPr>
            <w:r>
              <w:rPr>
                <w:rFonts w:hint="eastAsia" w:ascii="仿宋_GB2312" w:hAnsi="仿宋_GB2312" w:eastAsia="仿宋_GB2312" w:cs="仿宋_GB2312"/>
                <w:kern w:val="0"/>
                <w:sz w:val="22"/>
                <w:szCs w:val="24"/>
              </w:rPr>
              <w:t>（2）以上资料均要求提供扫描件（或官方网站截图），原件备查。评分中出现无证明资料或专家无法凭所提供资料判断是否得分的情况，一律作不得分处理。</w:t>
            </w:r>
          </w:p>
        </w:tc>
        <w:tc>
          <w:tcPr>
            <w:tcW w:w="709" w:type="dxa"/>
            <w:tcBorders>
              <w:right w:val="single" w:color="auto" w:sz="4" w:space="0"/>
            </w:tcBorders>
            <w:vAlign w:val="center"/>
          </w:tcPr>
          <w:p>
            <w:pPr>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szCs w:val="24"/>
              </w:rPr>
              <w:t>15</w:t>
            </w:r>
          </w:p>
        </w:tc>
        <w:tc>
          <w:tcPr>
            <w:tcW w:w="851" w:type="dxa"/>
            <w:tcBorders>
              <w:left w:val="single" w:color="auto" w:sz="4" w:space="0"/>
            </w:tcBorders>
            <w:vAlign w:val="center"/>
          </w:tcPr>
          <w:p>
            <w:pPr>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jc w:val="center"/>
        </w:trPr>
        <w:tc>
          <w:tcPr>
            <w:tcW w:w="680" w:type="dxa"/>
            <w:tcBorders>
              <w:top w:val="single" w:color="auto" w:sz="4" w:space="0"/>
            </w:tcBorders>
            <w:vAlign w:val="center"/>
          </w:tcPr>
          <w:p>
            <w:pPr>
              <w:jc w:val="center"/>
              <w:rPr>
                <w:rFonts w:hint="eastAsia" w:ascii="仿宋_GB2312" w:hAnsi="仿宋_GB2312" w:eastAsia="仿宋_GB2312" w:cs="仿宋_GB2312"/>
                <w:b/>
                <w:sz w:val="22"/>
                <w:szCs w:val="24"/>
              </w:rPr>
            </w:pPr>
            <w:r>
              <w:rPr>
                <w:rFonts w:hint="eastAsia" w:ascii="仿宋_GB2312" w:hAnsi="仿宋_GB2312" w:eastAsia="仿宋_GB2312" w:cs="仿宋_GB2312"/>
                <w:b/>
                <w:sz w:val="22"/>
                <w:szCs w:val="24"/>
              </w:rPr>
              <w:t>三</w:t>
            </w:r>
          </w:p>
        </w:tc>
        <w:tc>
          <w:tcPr>
            <w:tcW w:w="7581" w:type="dxa"/>
            <w:gridSpan w:val="4"/>
            <w:vAlign w:val="center"/>
          </w:tcPr>
          <w:p>
            <w:pPr>
              <w:ind w:left="-78" w:leftChars="-37" w:right="-73" w:rightChars="-35"/>
              <w:jc w:val="center"/>
              <w:rPr>
                <w:rFonts w:hint="eastAsia" w:ascii="仿宋_GB2312" w:hAnsi="仿宋_GB2312" w:eastAsia="仿宋_GB2312" w:cs="仿宋_GB2312"/>
                <w:b/>
                <w:sz w:val="22"/>
                <w:szCs w:val="24"/>
              </w:rPr>
            </w:pPr>
            <w:r>
              <w:rPr>
                <w:rFonts w:hint="eastAsia" w:ascii="仿宋_GB2312" w:hAnsi="仿宋_GB2312" w:eastAsia="仿宋_GB2312" w:cs="仿宋_GB2312"/>
                <w:b/>
                <w:sz w:val="22"/>
                <w:szCs w:val="24"/>
              </w:rPr>
              <w:t>价格部分（合计1</w:t>
            </w:r>
            <w:r>
              <w:rPr>
                <w:rFonts w:hint="eastAsia" w:ascii="仿宋_GB2312" w:hAnsi="仿宋_GB2312" w:eastAsia="仿宋_GB2312" w:cs="仿宋_GB2312"/>
                <w:b/>
                <w:sz w:val="22"/>
                <w:szCs w:val="24"/>
                <w:lang w:val="en-US" w:eastAsia="zh-CN"/>
              </w:rPr>
              <w:t>5</w:t>
            </w:r>
            <w:r>
              <w:rPr>
                <w:rFonts w:hint="eastAsia" w:ascii="仿宋_GB2312" w:hAnsi="仿宋_GB2312" w:eastAsia="仿宋_GB2312" w:cs="仿宋_GB2312"/>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9" w:hRule="atLeast"/>
          <w:jc w:val="center"/>
        </w:trPr>
        <w:tc>
          <w:tcPr>
            <w:tcW w:w="680" w:type="dxa"/>
            <w:vAlign w:val="center"/>
          </w:tcPr>
          <w:p>
            <w:pPr>
              <w:numPr>
                <w:ilvl w:val="0"/>
                <w:numId w:val="7"/>
              </w:numPr>
              <w:jc w:val="center"/>
              <w:rPr>
                <w:rFonts w:hint="eastAsia" w:ascii="仿宋_GB2312" w:hAnsi="仿宋_GB2312" w:eastAsia="仿宋_GB2312" w:cs="仿宋_GB2312"/>
                <w:sz w:val="22"/>
                <w:szCs w:val="24"/>
              </w:rPr>
            </w:pPr>
          </w:p>
        </w:tc>
        <w:tc>
          <w:tcPr>
            <w:tcW w:w="1344" w:type="dxa"/>
            <w:vAlign w:val="center"/>
          </w:tcPr>
          <w:p>
            <w:pPr>
              <w:spacing w:line="300" w:lineRule="exact"/>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szCs w:val="24"/>
              </w:rPr>
              <w:t>投标报价</w:t>
            </w:r>
          </w:p>
        </w:tc>
        <w:tc>
          <w:tcPr>
            <w:tcW w:w="4677" w:type="dxa"/>
            <w:vAlign w:val="center"/>
          </w:tcPr>
          <w:p>
            <w:pPr>
              <w:autoSpaceDE w:val="0"/>
              <w:autoSpaceDN w:val="0"/>
              <w:adjustRightInd w:val="0"/>
              <w:snapToGrid w:val="0"/>
              <w:spacing w:line="300" w:lineRule="exact"/>
              <w:rPr>
                <w:rFonts w:hint="eastAsia"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价格分应当采用低价优先法计算，即满足招标文件要求且投标价格最低的投标报价为评标基准价，其价格分为满分。其他投标人的价格分统一按照下列公式计算：</w:t>
            </w:r>
          </w:p>
          <w:p>
            <w:pPr>
              <w:widowControl/>
              <w:spacing w:line="300" w:lineRule="exact"/>
              <w:jc w:val="left"/>
              <w:rPr>
                <w:rFonts w:hint="eastAsia"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投标报价得分=(评标基准价／投标报价)×100×权重</w:t>
            </w:r>
          </w:p>
          <w:p>
            <w:pPr>
              <w:widowControl/>
              <w:spacing w:line="300" w:lineRule="exact"/>
              <w:jc w:val="left"/>
              <w:rPr>
                <w:rFonts w:hint="eastAsia" w:ascii="仿宋_GB2312" w:hAnsi="仿宋_GB2312" w:eastAsia="仿宋_GB2312" w:cs="仿宋_GB2312"/>
                <w:bCs/>
                <w:sz w:val="22"/>
                <w:szCs w:val="24"/>
              </w:rPr>
            </w:pPr>
            <w:r>
              <w:rPr>
                <w:rFonts w:hint="eastAsia" w:ascii="仿宋_GB2312" w:hAnsi="仿宋_GB2312" w:eastAsia="仿宋_GB2312" w:cs="仿宋_GB2312"/>
                <w:bCs/>
                <w:sz w:val="22"/>
                <w:szCs w:val="24"/>
              </w:rPr>
              <w:t>备注：</w:t>
            </w:r>
          </w:p>
          <w:p>
            <w:pPr>
              <w:widowControl/>
              <w:spacing w:line="300" w:lineRule="exact"/>
              <w:jc w:val="left"/>
              <w:rPr>
                <w:rFonts w:hint="eastAsia" w:ascii="仿宋_GB2312" w:hAnsi="仿宋_GB2312" w:eastAsia="仿宋_GB2312" w:cs="仿宋_GB2312"/>
                <w:sz w:val="22"/>
                <w:szCs w:val="24"/>
              </w:rPr>
            </w:pPr>
            <w:r>
              <w:rPr>
                <w:rFonts w:hint="eastAsia" w:ascii="仿宋_GB2312" w:hAnsi="仿宋_GB2312" w:eastAsia="仿宋_GB2312" w:cs="仿宋_GB2312"/>
                <w:bCs/>
                <w:sz w:val="22"/>
                <w:szCs w:val="24"/>
              </w:rPr>
              <w:t>1、因落实政府采购政策进行价格调整的，以调整后的价格计算评标基准价和投标报价</w:t>
            </w:r>
            <w:r>
              <w:rPr>
                <w:rFonts w:hint="eastAsia" w:ascii="仿宋_GB2312" w:hAnsi="仿宋_GB2312" w:eastAsia="仿宋_GB2312" w:cs="仿宋_GB2312"/>
                <w:sz w:val="22"/>
                <w:szCs w:val="24"/>
              </w:rPr>
              <w:t>,详见“价格扣除”。</w:t>
            </w:r>
          </w:p>
          <w:p>
            <w:pPr>
              <w:spacing w:line="300" w:lineRule="exact"/>
              <w:rPr>
                <w:rFonts w:hint="eastAsia" w:ascii="仿宋_GB2312" w:hAnsi="仿宋_GB2312" w:eastAsia="仿宋_GB2312" w:cs="仿宋_GB2312"/>
                <w:b/>
                <w:bCs/>
                <w:kern w:val="2"/>
                <w:sz w:val="22"/>
                <w:szCs w:val="24"/>
                <w:u w:val="double"/>
                <w:lang w:val="en-US" w:eastAsia="zh-CN" w:bidi="ar-SA"/>
              </w:rPr>
            </w:pPr>
            <w:r>
              <w:rPr>
                <w:rFonts w:hint="eastAsia" w:ascii="仿宋_GB2312" w:hAnsi="仿宋_GB2312" w:eastAsia="仿宋_GB2312" w:cs="仿宋_GB2312"/>
                <w:bCs/>
                <w:sz w:val="22"/>
                <w:szCs w:val="24"/>
              </w:rPr>
              <w:t>2、投标报价得分四舍五入后，</w:t>
            </w:r>
            <w:r>
              <w:rPr>
                <w:rFonts w:hint="eastAsia" w:ascii="仿宋_GB2312" w:hAnsi="仿宋_GB2312" w:eastAsia="仿宋_GB2312" w:cs="仿宋_GB2312"/>
                <w:sz w:val="22"/>
                <w:szCs w:val="24"/>
              </w:rPr>
              <w:t>小数点后保留两位有效数</w:t>
            </w:r>
            <w:r>
              <w:rPr>
                <w:rFonts w:hint="eastAsia" w:ascii="仿宋_GB2312" w:hAnsi="仿宋_GB2312" w:eastAsia="仿宋_GB2312" w:cs="仿宋_GB2312"/>
                <w:bCs/>
                <w:sz w:val="22"/>
                <w:szCs w:val="24"/>
              </w:rPr>
              <w:t>；</w:t>
            </w:r>
          </w:p>
        </w:tc>
        <w:tc>
          <w:tcPr>
            <w:tcW w:w="709" w:type="dxa"/>
            <w:tcBorders>
              <w:right w:val="single" w:color="auto" w:sz="4" w:space="0"/>
            </w:tcBorders>
            <w:vAlign w:val="center"/>
          </w:tcPr>
          <w:p>
            <w:pPr>
              <w:ind w:left="-78" w:leftChars="-37" w:right="-73" w:rightChars="-35"/>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szCs w:val="24"/>
              </w:rPr>
              <w:t>15</w:t>
            </w:r>
          </w:p>
        </w:tc>
        <w:tc>
          <w:tcPr>
            <w:tcW w:w="851" w:type="dxa"/>
            <w:tcBorders>
              <w:left w:val="single" w:color="auto" w:sz="4" w:space="0"/>
            </w:tcBorders>
            <w:vAlign w:val="center"/>
          </w:tcPr>
          <w:p>
            <w:pPr>
              <w:ind w:left="-78" w:leftChars="-37" w:right="-73" w:rightChars="-35"/>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3" w:hRule="atLeast"/>
          <w:jc w:val="center"/>
        </w:trPr>
        <w:tc>
          <w:tcPr>
            <w:tcW w:w="6701" w:type="dxa"/>
            <w:gridSpan w:val="3"/>
            <w:vAlign w:val="center"/>
          </w:tcPr>
          <w:p>
            <w:pPr>
              <w:ind w:left="-78" w:leftChars="-37" w:right="-73" w:rightChars="-35"/>
              <w:jc w:val="center"/>
              <w:rPr>
                <w:rFonts w:ascii="仿宋_GB2312" w:hAnsi="宋体" w:eastAsia="仿宋_GB2312" w:cs="宋体"/>
                <w:sz w:val="22"/>
                <w:szCs w:val="24"/>
              </w:rPr>
            </w:pPr>
            <w:r>
              <w:rPr>
                <w:rFonts w:hint="eastAsia" w:ascii="仿宋_GB2312" w:hAnsi="宋体" w:eastAsia="仿宋_GB2312"/>
                <w:sz w:val="22"/>
                <w:szCs w:val="24"/>
              </w:rPr>
              <w:t>合计</w:t>
            </w:r>
          </w:p>
        </w:tc>
        <w:tc>
          <w:tcPr>
            <w:tcW w:w="709" w:type="dxa"/>
            <w:tcBorders>
              <w:right w:val="single" w:color="auto" w:sz="4" w:space="0"/>
            </w:tcBorders>
            <w:vAlign w:val="center"/>
          </w:tcPr>
          <w:p>
            <w:pPr>
              <w:ind w:left="-78" w:leftChars="-37" w:right="-73" w:rightChars="-35"/>
              <w:jc w:val="center"/>
              <w:rPr>
                <w:rFonts w:ascii="仿宋_GB2312" w:hAnsi="宋体" w:eastAsia="仿宋_GB2312" w:cs="宋体"/>
                <w:sz w:val="22"/>
                <w:szCs w:val="24"/>
              </w:rPr>
            </w:pPr>
            <w:r>
              <w:rPr>
                <w:rFonts w:hint="eastAsia" w:ascii="仿宋_GB2312" w:hAnsi="宋体" w:eastAsia="仿宋_GB2312" w:cs="宋体"/>
                <w:sz w:val="22"/>
                <w:szCs w:val="24"/>
              </w:rPr>
              <w:t>100</w:t>
            </w:r>
          </w:p>
        </w:tc>
        <w:tc>
          <w:tcPr>
            <w:tcW w:w="851" w:type="dxa"/>
            <w:tcBorders>
              <w:left w:val="single" w:color="auto" w:sz="4" w:space="0"/>
            </w:tcBorders>
            <w:vAlign w:val="center"/>
          </w:tcPr>
          <w:p>
            <w:pPr>
              <w:ind w:left="-78" w:leftChars="-37" w:right="-73" w:rightChars="-35"/>
              <w:jc w:val="center"/>
              <w:rPr>
                <w:rFonts w:ascii="仿宋_GB2312" w:hAnsi="宋体" w:eastAsia="仿宋_GB2312" w:cs="宋体"/>
                <w:sz w:val="22"/>
                <w:szCs w:val="24"/>
              </w:rPr>
            </w:pPr>
            <w:r>
              <w:rPr>
                <w:rFonts w:hint="eastAsia" w:ascii="仿宋_GB2312" w:hAnsi="宋体" w:eastAsia="仿宋_GB2312" w:cs="宋体"/>
                <w:sz w:val="22"/>
                <w:szCs w:val="24"/>
              </w:rPr>
              <w:t>100</w:t>
            </w:r>
          </w:p>
        </w:tc>
      </w:tr>
    </w:tbl>
    <w:p>
      <w:pPr>
        <w:outlineLvl w:val="0"/>
        <w:rPr>
          <w:rFonts w:ascii="仿宋_GB2312" w:hAnsi="宋体" w:eastAsia="仿宋_GB2312"/>
          <w:b/>
          <w:sz w:val="24"/>
          <w:szCs w:val="24"/>
        </w:rPr>
      </w:pPr>
      <w:r>
        <w:rPr>
          <w:rFonts w:hint="eastAsia" w:ascii="仿宋_GB2312" w:hAnsi="宋体" w:eastAsia="仿宋_GB2312"/>
          <w:b/>
          <w:sz w:val="24"/>
          <w:szCs w:val="24"/>
        </w:rPr>
        <w:t>备注：</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1.评标信息内评分方法的说明：</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（1）权重：按百分比进行设置；</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（2）评分准则：按照评标系统设置要求，每项“评分准则”皆按百分制打分；</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（3）每项“评分因素”的得分=对应“评分准则”的分值×对应权重（%）。</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2.价格扣除</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（1）根据财政部、工业和信息化部印发的《政府采购促进中小企业发展管理办法》（财库〔2020〕46号）的规定，对小型和微型企业产品的价格给予6%的扣除，用扣除后的价格参与评审。</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（2）组成联合体（如允许）或者接受分包的小微企业与联合体内其他企业、分包企业之间存在直接控股、管理关系的，不享受价格扣除优惠政策。</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（3）监狱企业产品价格扣除：监狱企业视同小微企业，按上述第（1）、（2）条款享受评审中价格扣除。</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宋体" w:hAnsi="宋体" w:cs="宋体"/>
          <w:kern w:val="0"/>
          <w:sz w:val="24"/>
          <w:szCs w:val="24"/>
        </w:rPr>
      </w:pP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附件：投标及履约承诺函</w:t>
      </w:r>
    </w:p>
    <w:p>
      <w:pPr>
        <w:widowControl/>
        <w:jc w:val="left"/>
        <w:rPr>
          <w:rFonts w:ascii="仿宋" w:hAnsi="仿宋" w:eastAsia="仿宋" w:cs="仿宋_GB2312"/>
          <w:sz w:val="32"/>
          <w:szCs w:val="32"/>
        </w:rPr>
      </w:pPr>
      <w:r>
        <w:rPr>
          <w:rFonts w:ascii="仿宋" w:hAnsi="仿宋" w:eastAsia="仿宋" w:cs="仿宋_GB2312"/>
          <w:sz w:val="32"/>
          <w:szCs w:val="32"/>
        </w:rPr>
        <w:br w:type="page"/>
      </w:r>
    </w:p>
    <w:p>
      <w:pPr>
        <w:adjustRightInd w:val="0"/>
        <w:snapToGrid w:val="0"/>
        <w:spacing w:line="560" w:lineRule="exact"/>
        <w:jc w:val="left"/>
        <w:rPr>
          <w:rFonts w:ascii="黑体" w:hAnsi="黑体" w:eastAsia="黑体" w:cs="仿宋_GB2312"/>
          <w:sz w:val="32"/>
          <w:szCs w:val="32"/>
        </w:rPr>
      </w:pPr>
      <w:r>
        <w:rPr>
          <w:rFonts w:hint="eastAsia" w:ascii="黑体" w:hAnsi="黑体" w:eastAsia="黑体" w:cs="仿宋_GB2312"/>
          <w:spacing w:val="10"/>
          <w:kern w:val="0"/>
          <w:sz w:val="32"/>
          <w:szCs w:val="32"/>
          <w:lang w:val="zh-CN"/>
        </w:rPr>
        <w:t>附件</w:t>
      </w:r>
    </w:p>
    <w:p>
      <w:pPr>
        <w:adjustRightInd w:val="0"/>
        <w:snapToGrid w:val="0"/>
        <w:spacing w:line="480" w:lineRule="exact"/>
        <w:jc w:val="center"/>
        <w:rPr>
          <w:rFonts w:ascii="宋体" w:hAnsi="宋体" w:cs="宋体"/>
          <w:b/>
          <w:bCs/>
          <w:sz w:val="44"/>
          <w:szCs w:val="44"/>
        </w:rPr>
      </w:pPr>
    </w:p>
    <w:p>
      <w:pPr>
        <w:adjustRightInd w:val="0"/>
        <w:snapToGrid w:val="0"/>
        <w:spacing w:line="480" w:lineRule="exact"/>
        <w:jc w:val="center"/>
        <w:outlineLvl w:val="0"/>
        <w:rPr>
          <w:rFonts w:ascii="宋体" w:hAnsi="宋体" w:cs="宋体"/>
          <w:b/>
          <w:bCs/>
          <w:sz w:val="44"/>
          <w:szCs w:val="44"/>
        </w:rPr>
      </w:pPr>
      <w:r>
        <w:rPr>
          <w:rFonts w:hint="eastAsia" w:ascii="宋体" w:hAnsi="宋体" w:cs="宋体"/>
          <w:b/>
          <w:bCs/>
          <w:sz w:val="44"/>
          <w:szCs w:val="44"/>
        </w:rPr>
        <w:t>投标及履约承诺函</w:t>
      </w:r>
    </w:p>
    <w:p>
      <w:pPr>
        <w:adjustRightInd w:val="0"/>
        <w:snapToGrid w:val="0"/>
        <w:spacing w:line="480" w:lineRule="exact"/>
        <w:jc w:val="center"/>
        <w:rPr>
          <w:rFonts w:ascii="宋体" w:hAnsi="宋体" w:cs="宋体"/>
          <w:b/>
          <w:bCs/>
          <w:sz w:val="44"/>
          <w:szCs w:val="44"/>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4</w:t>
      </w:r>
      <w:r>
        <w:rPr>
          <w:rFonts w:hint="eastAsia" w:ascii="仿宋_GB2312" w:hAnsi="宋体" w:eastAsia="仿宋_GB2312" w:cs="仿宋_GB2312"/>
          <w:sz w:val="32"/>
          <w:szCs w:val="22"/>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5</w:t>
      </w:r>
      <w:r>
        <w:rPr>
          <w:rFonts w:hint="eastAsia" w:ascii="仿宋_GB2312" w:hAnsi="宋体" w:eastAsia="仿宋_GB2312" w:cs="仿宋_GB2312"/>
          <w:sz w:val="32"/>
          <w:szCs w:val="22"/>
        </w:rPr>
        <w:t xml:space="preserve">.我单位已认真阅读本项目需求，我单位承诺按时递交标书。 </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6</w:t>
      </w:r>
      <w:r>
        <w:rPr>
          <w:rFonts w:hint="eastAsia" w:ascii="仿宋_GB2312" w:hAnsi="宋体" w:eastAsia="仿宋_GB2312" w:cs="仿宋_GB2312"/>
          <w:sz w:val="32"/>
          <w:szCs w:val="22"/>
        </w:rPr>
        <w:t>.我单位承诺不非法转包或分包。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cs="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承诺投标人：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ascii="仿宋" w:hAnsi="仿宋" w:eastAsia="仿宋" w:cs="仿宋_GB2312"/>
          <w:sz w:val="32"/>
          <w:szCs w:val="32"/>
        </w:rPr>
      </w:pPr>
      <w:r>
        <w:rPr>
          <w:rFonts w:hint="eastAsia" w:ascii="仿宋_GB2312" w:hAnsi="Times New Roman" w:eastAsia="仿宋_GB2312" w:cs="仿宋_GB2312"/>
          <w:sz w:val="32"/>
          <w:szCs w:val="22"/>
        </w:rPr>
        <w:t xml:space="preserve">日期：   年   月   日  </w:t>
      </w:r>
      <w:r>
        <w:rPr>
          <w:rFonts w:ascii="Times New Roman" w:hAnsi="Times New Roman" w:eastAsia="仿宋_GB2312"/>
          <w:sz w:val="32"/>
          <w:szCs w:val="22"/>
        </w:rPr>
        <w:t xml:space="preserve">  </w:t>
      </w:r>
    </w:p>
    <w:sectPr>
      <w:footerReference r:id="rId4" w:type="first"/>
      <w:footerReference r:id="rId3" w:type="default"/>
      <w:pgSz w:w="11906" w:h="16838"/>
      <w:pgMar w:top="1871" w:right="1474" w:bottom="1758" w:left="1588"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Arial Unicode MS">
    <w:altName w:val="DejaVu Sans"/>
    <w:panose1 w:val="020B0604020202020204"/>
    <w:charset w:val="86"/>
    <w:family w:val="roman"/>
    <w:pitch w:val="default"/>
    <w:sig w:usb0="00000000" w:usb1="00000000" w:usb2="0000003F" w:usb3="00000000" w:csb0="603F01FF" w:csb1="FFFF0000"/>
  </w:font>
  <w:font w:name="隶书">
    <w:altName w:val="方正隶书_GBK"/>
    <w:panose1 w:val="02010509060101010101"/>
    <w:charset w:val="86"/>
    <w:family w:val="modern"/>
    <w:pitch w:val="default"/>
    <w:sig w:usb0="00000000" w:usb1="0000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方正仿宋_GBK"/>
    <w:panose1 w:val="00000000000000000000"/>
    <w:charset w:val="86"/>
    <w:family w:val="auto"/>
    <w:pitch w:val="default"/>
    <w:sig w:usb0="00000000" w:usb1="00000000" w:usb2="00000010" w:usb3="00000000" w:csb0="00040000" w:csb1="00000000"/>
  </w:font>
  <w:font w:name="Helvetica">
    <w:altName w:val="Liberation Sans"/>
    <w:panose1 w:val="020B0604020202020204"/>
    <w:charset w:val="00"/>
    <w:family w:val="swiss"/>
    <w:pitch w:val="default"/>
    <w:sig w:usb0="00000000" w:usb1="00000000" w:usb2="00000000" w:usb3="00000000" w:csb0="00000001" w:csb1="00000000"/>
  </w:font>
  <w:font w:name="Tahoma">
    <w:altName w:val="DejaVu Sans"/>
    <w:panose1 w:val="020B0604030504040204"/>
    <w:charset w:val="00"/>
    <w:family w:val="swiss"/>
    <w:pitch w:val="default"/>
    <w:sig w:usb0="00000000" w:usb1="00000000" w:usb2="00000029" w:usb3="00000000" w:csb0="200101FF" w:csb1="20280000"/>
  </w:font>
  <w:font w:name="文鼎粗黑">
    <w:altName w:val="方正黑体_GBK"/>
    <w:panose1 w:val="00000000000000000000"/>
    <w:charset w:val="86"/>
    <w:family w:val="auto"/>
    <w:pitch w:val="default"/>
    <w:sig w:usb0="00000000" w:usb1="00000000" w:usb2="00000010" w:usb3="00000000" w:csb0="00040000" w:csb1="00000000"/>
  </w:font>
  <w:font w:name="Arial (W1)">
    <w:altName w:val="DejaVu Sans"/>
    <w:panose1 w:val="00000000000000000000"/>
    <w:charset w:val="00"/>
    <w:family w:val="auto"/>
    <w:pitch w:val="default"/>
    <w:sig w:usb0="00000000" w:usb1="00000000" w:usb2="00000008" w:usb3="00000000" w:csb0="000001FF" w:csb1="00000000"/>
  </w:font>
  <w:font w:name="ˎ̥">
    <w:altName w:val="华文仿宋"/>
    <w:panose1 w:val="00000000000000000000"/>
    <w:charset w:val="00"/>
    <w:family w:val="auto"/>
    <w:pitch w:val="default"/>
    <w:sig w:usb0="00000000" w:usb1="00000000" w:usb2="00000000" w:usb3="00000000" w:csb0="00040001" w:csb1="00000000"/>
  </w:font>
  <w:font w:name="汉仪细等线简">
    <w:altName w:val="仿宋_GB2312"/>
    <w:panose1 w:val="00000000000000000000"/>
    <w:charset w:val="86"/>
    <w:family w:val="auto"/>
    <w:pitch w:val="default"/>
    <w:sig w:usb0="00000000" w:usb1="00000000" w:usb2="00000012" w:usb3="00000000" w:csb0="00040000" w:csb1="00000000"/>
  </w:font>
  <w:font w:name="H Yb 2gj">
    <w:altName w:val="仿宋_GB2312"/>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
    <w:altName w:val="URW Bookman"/>
    <w:panose1 w:val="00000000000000000000"/>
    <w:charset w:val="00"/>
    <w:family w:val="auto"/>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mbols2">
    <w:panose1 w:val="020B0502040504020204"/>
    <w:charset w:val="00"/>
    <w:family w:val="auto"/>
    <w:pitch w:val="default"/>
    <w:sig w:usb0="80000003" w:usb1="0200E3E4" w:usb2="00040020" w:usb3="0580A048" w:csb0="00000001" w:csb1="00000000"/>
  </w:font>
  <w:font w:name="FreeSerif">
    <w:panose1 w:val="02020603050405020304"/>
    <w:charset w:val="00"/>
    <w:family w:val="auto"/>
    <w:pitch w:val="default"/>
    <w:sig w:usb0="E59FAFFF" w:usb1="C200FDFF" w:usb2="43501B29" w:usb3="04000043" w:csb0="600101FF" w:csb1="F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0"/>
      </w:rPr>
      <w:id w:val="2032149217"/>
    </w:sdtPr>
    <w:sdtEndPr>
      <w:rPr>
        <w:rFonts w:ascii="宋体" w:hAnsi="宋体"/>
        <w:sz w:val="20"/>
      </w:rPr>
    </w:sdtEndPr>
    <w:sdtContent>
      <w:p>
        <w:pPr>
          <w:pStyle w:val="27"/>
          <w:jc w:val="center"/>
          <w:rPr>
            <w:rFonts w:ascii="宋体" w:hAnsi="宋体"/>
            <w:sz w:val="20"/>
          </w:rPr>
        </w:pPr>
        <w:r>
          <w:rPr>
            <w:rFonts w:ascii="宋体" w:hAnsi="宋体"/>
            <w:sz w:val="20"/>
          </w:rPr>
          <w:fldChar w:fldCharType="begin"/>
        </w:r>
        <w:r>
          <w:rPr>
            <w:rFonts w:ascii="宋体" w:hAnsi="宋体"/>
            <w:sz w:val="20"/>
          </w:rPr>
          <w:instrText xml:space="preserve">PAGE   \* MERGEFORMAT</w:instrText>
        </w:r>
        <w:r>
          <w:rPr>
            <w:rFonts w:ascii="宋体" w:hAnsi="宋体"/>
            <w:sz w:val="20"/>
          </w:rPr>
          <w:fldChar w:fldCharType="separate"/>
        </w:r>
        <w:r>
          <w:rPr>
            <w:rFonts w:ascii="宋体" w:hAnsi="宋体"/>
            <w:sz w:val="20"/>
            <w:lang w:val="zh-CN"/>
          </w:rPr>
          <w:t>9</w:t>
        </w:r>
        <w:r>
          <w:rPr>
            <w:rFonts w:ascii="宋体" w:hAnsi="宋体"/>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0"/>
      </w:rPr>
      <w:id w:val="1840345557"/>
    </w:sdtPr>
    <w:sdtEndPr>
      <w:rPr>
        <w:rFonts w:ascii="宋体" w:hAnsi="宋体"/>
        <w:sz w:val="20"/>
      </w:rPr>
    </w:sdtEndPr>
    <w:sdtContent>
      <w:p>
        <w:pPr>
          <w:pStyle w:val="27"/>
          <w:jc w:val="center"/>
          <w:rPr>
            <w:rFonts w:ascii="宋体" w:hAnsi="宋体"/>
            <w:sz w:val="20"/>
          </w:rPr>
        </w:pPr>
        <w:r>
          <w:rPr>
            <w:rFonts w:ascii="宋体" w:hAnsi="宋体"/>
            <w:sz w:val="20"/>
          </w:rPr>
          <w:fldChar w:fldCharType="begin"/>
        </w:r>
        <w:r>
          <w:rPr>
            <w:rFonts w:ascii="宋体" w:hAnsi="宋体"/>
            <w:sz w:val="20"/>
          </w:rPr>
          <w:instrText xml:space="preserve">PAGE   \* MERGEFORMAT</w:instrText>
        </w:r>
        <w:r>
          <w:rPr>
            <w:rFonts w:ascii="宋体" w:hAnsi="宋体"/>
            <w:sz w:val="20"/>
          </w:rPr>
          <w:fldChar w:fldCharType="separate"/>
        </w:r>
        <w:r>
          <w:rPr>
            <w:rFonts w:ascii="宋体" w:hAnsi="宋体"/>
            <w:sz w:val="20"/>
            <w:lang w:val="zh-CN"/>
          </w:rPr>
          <w:t>1</w:t>
        </w:r>
        <w:r>
          <w:rPr>
            <w:rFonts w:ascii="宋体" w:hAnsi="宋体"/>
            <w:sz w:val="20"/>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03483"/>
    <w:multiLevelType w:val="multilevel"/>
    <w:tmpl w:val="12503483"/>
    <w:lvl w:ilvl="0" w:tentative="0">
      <w:start w:val="1"/>
      <w:numFmt w:val="bullet"/>
      <w:pStyle w:val="107"/>
      <w:lvlText w:val=""/>
      <w:lvlJc w:val="left"/>
      <w:pPr>
        <w:tabs>
          <w:tab w:val="left" w:pos="420"/>
        </w:tabs>
        <w:ind w:left="420" w:hanging="420"/>
      </w:pPr>
      <w:rPr>
        <w:rFonts w:hint="default" w:ascii="Wingdings" w:hAnsi="Wingdings"/>
      </w:rPr>
    </w:lvl>
    <w:lvl w:ilvl="1" w:tentative="0">
      <w:start w:val="1"/>
      <w:numFmt w:val="bullet"/>
      <w:pStyle w:val="1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60D20D0"/>
    <w:multiLevelType w:val="multilevel"/>
    <w:tmpl w:val="160D20D0"/>
    <w:lvl w:ilvl="0" w:tentative="0">
      <w:start w:val="1"/>
      <w:numFmt w:val="bullet"/>
      <w:pStyle w:val="98"/>
      <w:lvlText w:val=""/>
      <w:lvlJc w:val="left"/>
      <w:pPr>
        <w:tabs>
          <w:tab w:val="left" w:pos="840"/>
        </w:tabs>
        <w:ind w:left="840" w:hanging="420"/>
      </w:pPr>
      <w:rPr>
        <w:rFonts w:hint="default" w:ascii="Wingdings" w:hAnsi="Wingdings"/>
      </w:rPr>
    </w:lvl>
    <w:lvl w:ilvl="1" w:tentative="0">
      <w:start w:val="1"/>
      <w:numFmt w:val="bullet"/>
      <w:pStyle w:val="99"/>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395B7B"/>
    <w:multiLevelType w:val="multilevel"/>
    <w:tmpl w:val="2F395B7B"/>
    <w:lvl w:ilvl="0" w:tentative="0">
      <w:start w:val="1"/>
      <w:numFmt w:val="bullet"/>
      <w:pStyle w:val="149"/>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displayBackgroundShape w:val="true"/>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8A"/>
    <w:rsid w:val="00000F65"/>
    <w:rsid w:val="00015BC4"/>
    <w:rsid w:val="00021F8A"/>
    <w:rsid w:val="00026FDC"/>
    <w:rsid w:val="00041678"/>
    <w:rsid w:val="0005286F"/>
    <w:rsid w:val="00057629"/>
    <w:rsid w:val="0007094F"/>
    <w:rsid w:val="000754C4"/>
    <w:rsid w:val="00077538"/>
    <w:rsid w:val="00087B33"/>
    <w:rsid w:val="0009025E"/>
    <w:rsid w:val="000943CB"/>
    <w:rsid w:val="00094808"/>
    <w:rsid w:val="000A122F"/>
    <w:rsid w:val="000A2ECD"/>
    <w:rsid w:val="000A460A"/>
    <w:rsid w:val="000B0357"/>
    <w:rsid w:val="000C24E4"/>
    <w:rsid w:val="000C4C90"/>
    <w:rsid w:val="000C72A3"/>
    <w:rsid w:val="000E057C"/>
    <w:rsid w:val="000E7D03"/>
    <w:rsid w:val="000F7ABB"/>
    <w:rsid w:val="000F7AD1"/>
    <w:rsid w:val="00102E73"/>
    <w:rsid w:val="00104E04"/>
    <w:rsid w:val="001124E6"/>
    <w:rsid w:val="00121A5C"/>
    <w:rsid w:val="001275A8"/>
    <w:rsid w:val="00142DE7"/>
    <w:rsid w:val="0014446E"/>
    <w:rsid w:val="001540CC"/>
    <w:rsid w:val="001544E0"/>
    <w:rsid w:val="00155FBC"/>
    <w:rsid w:val="001569AE"/>
    <w:rsid w:val="00161E92"/>
    <w:rsid w:val="00163B37"/>
    <w:rsid w:val="0017605A"/>
    <w:rsid w:val="0017760C"/>
    <w:rsid w:val="00180298"/>
    <w:rsid w:val="0018063F"/>
    <w:rsid w:val="001816F2"/>
    <w:rsid w:val="00184B9F"/>
    <w:rsid w:val="00197FDE"/>
    <w:rsid w:val="001B19B9"/>
    <w:rsid w:val="001B20D4"/>
    <w:rsid w:val="001B35A8"/>
    <w:rsid w:val="001C71B0"/>
    <w:rsid w:val="001D3DDB"/>
    <w:rsid w:val="001D4BCF"/>
    <w:rsid w:val="001E3A97"/>
    <w:rsid w:val="001E5034"/>
    <w:rsid w:val="001E510D"/>
    <w:rsid w:val="001E607C"/>
    <w:rsid w:val="001F2F3C"/>
    <w:rsid w:val="001F5348"/>
    <w:rsid w:val="001F6A98"/>
    <w:rsid w:val="001F7840"/>
    <w:rsid w:val="0021135C"/>
    <w:rsid w:val="002121C1"/>
    <w:rsid w:val="00212BC7"/>
    <w:rsid w:val="00214514"/>
    <w:rsid w:val="00226951"/>
    <w:rsid w:val="00236C21"/>
    <w:rsid w:val="00247CC0"/>
    <w:rsid w:val="00264B57"/>
    <w:rsid w:val="00264F3F"/>
    <w:rsid w:val="002726A4"/>
    <w:rsid w:val="00275B1E"/>
    <w:rsid w:val="00280085"/>
    <w:rsid w:val="0029255E"/>
    <w:rsid w:val="002933DE"/>
    <w:rsid w:val="002A4184"/>
    <w:rsid w:val="002A692D"/>
    <w:rsid w:val="002B2371"/>
    <w:rsid w:val="002B5A7D"/>
    <w:rsid w:val="002C23E7"/>
    <w:rsid w:val="002C410B"/>
    <w:rsid w:val="002C75A1"/>
    <w:rsid w:val="002D3E7B"/>
    <w:rsid w:val="002E3180"/>
    <w:rsid w:val="002F0A38"/>
    <w:rsid w:val="002F7D66"/>
    <w:rsid w:val="00302C1D"/>
    <w:rsid w:val="0030460A"/>
    <w:rsid w:val="00310166"/>
    <w:rsid w:val="003108AF"/>
    <w:rsid w:val="003109D9"/>
    <w:rsid w:val="00312DB9"/>
    <w:rsid w:val="003179F2"/>
    <w:rsid w:val="0032247C"/>
    <w:rsid w:val="00327683"/>
    <w:rsid w:val="00336A84"/>
    <w:rsid w:val="00342105"/>
    <w:rsid w:val="003443C6"/>
    <w:rsid w:val="00346AEE"/>
    <w:rsid w:val="00351547"/>
    <w:rsid w:val="00351C24"/>
    <w:rsid w:val="003614DA"/>
    <w:rsid w:val="00362DD6"/>
    <w:rsid w:val="00363DB3"/>
    <w:rsid w:val="0037512D"/>
    <w:rsid w:val="00386203"/>
    <w:rsid w:val="00387586"/>
    <w:rsid w:val="00390BC7"/>
    <w:rsid w:val="00397D57"/>
    <w:rsid w:val="003A5EBE"/>
    <w:rsid w:val="003A71FE"/>
    <w:rsid w:val="003B47C2"/>
    <w:rsid w:val="003B4C0C"/>
    <w:rsid w:val="003C0F0F"/>
    <w:rsid w:val="003C550C"/>
    <w:rsid w:val="003C7DC7"/>
    <w:rsid w:val="003D0615"/>
    <w:rsid w:val="003D57C1"/>
    <w:rsid w:val="003E1FF6"/>
    <w:rsid w:val="003E74A2"/>
    <w:rsid w:val="003E7BEF"/>
    <w:rsid w:val="003F7347"/>
    <w:rsid w:val="0040141D"/>
    <w:rsid w:val="00401F33"/>
    <w:rsid w:val="0040409B"/>
    <w:rsid w:val="00405519"/>
    <w:rsid w:val="00407B71"/>
    <w:rsid w:val="00424A7B"/>
    <w:rsid w:val="0043284A"/>
    <w:rsid w:val="0043443C"/>
    <w:rsid w:val="004346D9"/>
    <w:rsid w:val="004527CD"/>
    <w:rsid w:val="00455A2D"/>
    <w:rsid w:val="00461339"/>
    <w:rsid w:val="0046505B"/>
    <w:rsid w:val="004700BB"/>
    <w:rsid w:val="004747A9"/>
    <w:rsid w:val="00482C77"/>
    <w:rsid w:val="00490843"/>
    <w:rsid w:val="004A018F"/>
    <w:rsid w:val="004A1948"/>
    <w:rsid w:val="004A4844"/>
    <w:rsid w:val="004A5B12"/>
    <w:rsid w:val="004B3EFF"/>
    <w:rsid w:val="004B4044"/>
    <w:rsid w:val="004B72E2"/>
    <w:rsid w:val="004C23C1"/>
    <w:rsid w:val="004D140F"/>
    <w:rsid w:val="004D2A09"/>
    <w:rsid w:val="004D46DF"/>
    <w:rsid w:val="004D647F"/>
    <w:rsid w:val="004D69E2"/>
    <w:rsid w:val="004D7C84"/>
    <w:rsid w:val="004E6DC8"/>
    <w:rsid w:val="004F27B3"/>
    <w:rsid w:val="004F4EEB"/>
    <w:rsid w:val="00502316"/>
    <w:rsid w:val="00512272"/>
    <w:rsid w:val="005212B1"/>
    <w:rsid w:val="00522B7F"/>
    <w:rsid w:val="005236DE"/>
    <w:rsid w:val="005250D0"/>
    <w:rsid w:val="0053239E"/>
    <w:rsid w:val="005323FC"/>
    <w:rsid w:val="00533C56"/>
    <w:rsid w:val="00540773"/>
    <w:rsid w:val="00540D2F"/>
    <w:rsid w:val="00541A5D"/>
    <w:rsid w:val="00544137"/>
    <w:rsid w:val="00550544"/>
    <w:rsid w:val="00551C08"/>
    <w:rsid w:val="00551FCE"/>
    <w:rsid w:val="0055630F"/>
    <w:rsid w:val="00566FD7"/>
    <w:rsid w:val="00571748"/>
    <w:rsid w:val="005742E2"/>
    <w:rsid w:val="00574E9C"/>
    <w:rsid w:val="0057642D"/>
    <w:rsid w:val="005770EC"/>
    <w:rsid w:val="00581043"/>
    <w:rsid w:val="00582D82"/>
    <w:rsid w:val="00583E4C"/>
    <w:rsid w:val="00591F8A"/>
    <w:rsid w:val="00592178"/>
    <w:rsid w:val="0059695D"/>
    <w:rsid w:val="005B045A"/>
    <w:rsid w:val="005B1504"/>
    <w:rsid w:val="005C1EA1"/>
    <w:rsid w:val="005C6FBE"/>
    <w:rsid w:val="005D06B7"/>
    <w:rsid w:val="005D2DBD"/>
    <w:rsid w:val="005D5595"/>
    <w:rsid w:val="005F1001"/>
    <w:rsid w:val="005F42B7"/>
    <w:rsid w:val="00603F35"/>
    <w:rsid w:val="00606C77"/>
    <w:rsid w:val="00614414"/>
    <w:rsid w:val="0061590B"/>
    <w:rsid w:val="00625492"/>
    <w:rsid w:val="00626F53"/>
    <w:rsid w:val="00633239"/>
    <w:rsid w:val="00633C39"/>
    <w:rsid w:val="00636543"/>
    <w:rsid w:val="00642642"/>
    <w:rsid w:val="00667D11"/>
    <w:rsid w:val="0067100B"/>
    <w:rsid w:val="00675528"/>
    <w:rsid w:val="00680EC3"/>
    <w:rsid w:val="00685745"/>
    <w:rsid w:val="00693E4E"/>
    <w:rsid w:val="006A2133"/>
    <w:rsid w:val="006B6C77"/>
    <w:rsid w:val="006C170C"/>
    <w:rsid w:val="006C4AD8"/>
    <w:rsid w:val="006D34ED"/>
    <w:rsid w:val="006D43DB"/>
    <w:rsid w:val="006D5828"/>
    <w:rsid w:val="006D7442"/>
    <w:rsid w:val="006E5EC1"/>
    <w:rsid w:val="006E64BB"/>
    <w:rsid w:val="006F52CF"/>
    <w:rsid w:val="00705593"/>
    <w:rsid w:val="00707689"/>
    <w:rsid w:val="0071108F"/>
    <w:rsid w:val="00713126"/>
    <w:rsid w:val="00713D58"/>
    <w:rsid w:val="007261F8"/>
    <w:rsid w:val="007271F7"/>
    <w:rsid w:val="007316C9"/>
    <w:rsid w:val="00737455"/>
    <w:rsid w:val="00741452"/>
    <w:rsid w:val="007414C6"/>
    <w:rsid w:val="00755554"/>
    <w:rsid w:val="00756219"/>
    <w:rsid w:val="00763343"/>
    <w:rsid w:val="00772977"/>
    <w:rsid w:val="00776FB1"/>
    <w:rsid w:val="00781E6C"/>
    <w:rsid w:val="0078257A"/>
    <w:rsid w:val="00785916"/>
    <w:rsid w:val="00792503"/>
    <w:rsid w:val="00796037"/>
    <w:rsid w:val="007962FF"/>
    <w:rsid w:val="007A27DD"/>
    <w:rsid w:val="007B3AC8"/>
    <w:rsid w:val="007C68AE"/>
    <w:rsid w:val="007D0575"/>
    <w:rsid w:val="007D629B"/>
    <w:rsid w:val="007D7579"/>
    <w:rsid w:val="007E4380"/>
    <w:rsid w:val="007E7E79"/>
    <w:rsid w:val="007F12AF"/>
    <w:rsid w:val="00800F5B"/>
    <w:rsid w:val="0080186E"/>
    <w:rsid w:val="00803DE1"/>
    <w:rsid w:val="008111D2"/>
    <w:rsid w:val="008166EE"/>
    <w:rsid w:val="008346B8"/>
    <w:rsid w:val="0084013A"/>
    <w:rsid w:val="00843442"/>
    <w:rsid w:val="00843C62"/>
    <w:rsid w:val="00855665"/>
    <w:rsid w:val="00856555"/>
    <w:rsid w:val="00870EC3"/>
    <w:rsid w:val="00876D92"/>
    <w:rsid w:val="008836FE"/>
    <w:rsid w:val="00883B31"/>
    <w:rsid w:val="008907C7"/>
    <w:rsid w:val="00893717"/>
    <w:rsid w:val="00897A19"/>
    <w:rsid w:val="008A79FD"/>
    <w:rsid w:val="008B4CAF"/>
    <w:rsid w:val="008D2D34"/>
    <w:rsid w:val="008D783E"/>
    <w:rsid w:val="008E2DAC"/>
    <w:rsid w:val="008F443C"/>
    <w:rsid w:val="00903308"/>
    <w:rsid w:val="009107D4"/>
    <w:rsid w:val="00912182"/>
    <w:rsid w:val="00913B55"/>
    <w:rsid w:val="00917723"/>
    <w:rsid w:val="00920BB7"/>
    <w:rsid w:val="009245E2"/>
    <w:rsid w:val="009274B6"/>
    <w:rsid w:val="00933256"/>
    <w:rsid w:val="009351C9"/>
    <w:rsid w:val="00935C24"/>
    <w:rsid w:val="00937757"/>
    <w:rsid w:val="009417F2"/>
    <w:rsid w:val="0094689E"/>
    <w:rsid w:val="009515C6"/>
    <w:rsid w:val="009619E6"/>
    <w:rsid w:val="009634AF"/>
    <w:rsid w:val="009719CF"/>
    <w:rsid w:val="00976494"/>
    <w:rsid w:val="00977802"/>
    <w:rsid w:val="009910FD"/>
    <w:rsid w:val="009920B2"/>
    <w:rsid w:val="0099270C"/>
    <w:rsid w:val="0099769F"/>
    <w:rsid w:val="009A0980"/>
    <w:rsid w:val="009B1BCF"/>
    <w:rsid w:val="009B37E4"/>
    <w:rsid w:val="009B4668"/>
    <w:rsid w:val="009C378C"/>
    <w:rsid w:val="009C556B"/>
    <w:rsid w:val="009C5990"/>
    <w:rsid w:val="009D0E3F"/>
    <w:rsid w:val="009D44D5"/>
    <w:rsid w:val="009D520A"/>
    <w:rsid w:val="009E0008"/>
    <w:rsid w:val="009F39C4"/>
    <w:rsid w:val="009F6E16"/>
    <w:rsid w:val="00A002CE"/>
    <w:rsid w:val="00A03C2D"/>
    <w:rsid w:val="00A305F8"/>
    <w:rsid w:val="00A31463"/>
    <w:rsid w:val="00A44DD8"/>
    <w:rsid w:val="00A47B41"/>
    <w:rsid w:val="00A500D4"/>
    <w:rsid w:val="00A51B21"/>
    <w:rsid w:val="00A60F56"/>
    <w:rsid w:val="00A716A3"/>
    <w:rsid w:val="00A73054"/>
    <w:rsid w:val="00A75EAC"/>
    <w:rsid w:val="00A9093A"/>
    <w:rsid w:val="00A94D28"/>
    <w:rsid w:val="00A97A05"/>
    <w:rsid w:val="00AA62E8"/>
    <w:rsid w:val="00AA6594"/>
    <w:rsid w:val="00AB432C"/>
    <w:rsid w:val="00AB5B09"/>
    <w:rsid w:val="00AC012B"/>
    <w:rsid w:val="00AC5C00"/>
    <w:rsid w:val="00AD11F7"/>
    <w:rsid w:val="00AE74B1"/>
    <w:rsid w:val="00B01134"/>
    <w:rsid w:val="00B067EE"/>
    <w:rsid w:val="00B06E7E"/>
    <w:rsid w:val="00B0798D"/>
    <w:rsid w:val="00B101C7"/>
    <w:rsid w:val="00B10467"/>
    <w:rsid w:val="00B25245"/>
    <w:rsid w:val="00B31182"/>
    <w:rsid w:val="00B36FF2"/>
    <w:rsid w:val="00B56D2F"/>
    <w:rsid w:val="00B57708"/>
    <w:rsid w:val="00B61BFE"/>
    <w:rsid w:val="00B67D61"/>
    <w:rsid w:val="00B74AC0"/>
    <w:rsid w:val="00B764AD"/>
    <w:rsid w:val="00B7696A"/>
    <w:rsid w:val="00B82F55"/>
    <w:rsid w:val="00B86F7E"/>
    <w:rsid w:val="00B9388B"/>
    <w:rsid w:val="00BA050C"/>
    <w:rsid w:val="00BA3111"/>
    <w:rsid w:val="00BA3A8C"/>
    <w:rsid w:val="00BB4B80"/>
    <w:rsid w:val="00BB4DA6"/>
    <w:rsid w:val="00BB7155"/>
    <w:rsid w:val="00BC680A"/>
    <w:rsid w:val="00BC6A39"/>
    <w:rsid w:val="00BC7786"/>
    <w:rsid w:val="00BD03C9"/>
    <w:rsid w:val="00BE3F02"/>
    <w:rsid w:val="00BF7D35"/>
    <w:rsid w:val="00C13C74"/>
    <w:rsid w:val="00C14F4C"/>
    <w:rsid w:val="00C16B85"/>
    <w:rsid w:val="00C173E6"/>
    <w:rsid w:val="00C23DC8"/>
    <w:rsid w:val="00C3092A"/>
    <w:rsid w:val="00C366AF"/>
    <w:rsid w:val="00C44FAE"/>
    <w:rsid w:val="00C5185F"/>
    <w:rsid w:val="00C51FB9"/>
    <w:rsid w:val="00C52D4D"/>
    <w:rsid w:val="00C53BC7"/>
    <w:rsid w:val="00C54474"/>
    <w:rsid w:val="00C57C32"/>
    <w:rsid w:val="00C655DD"/>
    <w:rsid w:val="00C9382F"/>
    <w:rsid w:val="00CB02DC"/>
    <w:rsid w:val="00CB7CA8"/>
    <w:rsid w:val="00CD16CE"/>
    <w:rsid w:val="00CE0F8E"/>
    <w:rsid w:val="00CE1F1E"/>
    <w:rsid w:val="00CF2012"/>
    <w:rsid w:val="00CF6F23"/>
    <w:rsid w:val="00D0062E"/>
    <w:rsid w:val="00D06210"/>
    <w:rsid w:val="00D12A2B"/>
    <w:rsid w:val="00D1589D"/>
    <w:rsid w:val="00D21EE2"/>
    <w:rsid w:val="00D24698"/>
    <w:rsid w:val="00D25868"/>
    <w:rsid w:val="00D25C47"/>
    <w:rsid w:val="00D26425"/>
    <w:rsid w:val="00D2660C"/>
    <w:rsid w:val="00D30E9B"/>
    <w:rsid w:val="00D316F6"/>
    <w:rsid w:val="00D36B82"/>
    <w:rsid w:val="00D45768"/>
    <w:rsid w:val="00D45F2D"/>
    <w:rsid w:val="00D52A2E"/>
    <w:rsid w:val="00D55F1E"/>
    <w:rsid w:val="00D6072F"/>
    <w:rsid w:val="00D64D20"/>
    <w:rsid w:val="00D75ED0"/>
    <w:rsid w:val="00D76346"/>
    <w:rsid w:val="00D7776E"/>
    <w:rsid w:val="00D9607B"/>
    <w:rsid w:val="00DB45D2"/>
    <w:rsid w:val="00DB7BEE"/>
    <w:rsid w:val="00DC0350"/>
    <w:rsid w:val="00DC1D8B"/>
    <w:rsid w:val="00DC41A4"/>
    <w:rsid w:val="00DC543E"/>
    <w:rsid w:val="00DC5DAC"/>
    <w:rsid w:val="00DD0471"/>
    <w:rsid w:val="00DE41D0"/>
    <w:rsid w:val="00DE5F7D"/>
    <w:rsid w:val="00DF1F58"/>
    <w:rsid w:val="00DF466C"/>
    <w:rsid w:val="00E01A6E"/>
    <w:rsid w:val="00E03217"/>
    <w:rsid w:val="00E055A3"/>
    <w:rsid w:val="00E05EDB"/>
    <w:rsid w:val="00E07E9C"/>
    <w:rsid w:val="00E100EA"/>
    <w:rsid w:val="00E11A28"/>
    <w:rsid w:val="00E20EC4"/>
    <w:rsid w:val="00E22750"/>
    <w:rsid w:val="00E22EFA"/>
    <w:rsid w:val="00E239F3"/>
    <w:rsid w:val="00E250BB"/>
    <w:rsid w:val="00E30705"/>
    <w:rsid w:val="00E51826"/>
    <w:rsid w:val="00E5351E"/>
    <w:rsid w:val="00E64158"/>
    <w:rsid w:val="00E65C2A"/>
    <w:rsid w:val="00E67748"/>
    <w:rsid w:val="00E70DE8"/>
    <w:rsid w:val="00E720B5"/>
    <w:rsid w:val="00E764AB"/>
    <w:rsid w:val="00E820A7"/>
    <w:rsid w:val="00E83BC8"/>
    <w:rsid w:val="00E850EA"/>
    <w:rsid w:val="00E909BD"/>
    <w:rsid w:val="00E96829"/>
    <w:rsid w:val="00EA373C"/>
    <w:rsid w:val="00EB2AB7"/>
    <w:rsid w:val="00EB3F38"/>
    <w:rsid w:val="00EC0CD3"/>
    <w:rsid w:val="00EC337A"/>
    <w:rsid w:val="00EE0506"/>
    <w:rsid w:val="00EE2341"/>
    <w:rsid w:val="00EE23B4"/>
    <w:rsid w:val="00EE244A"/>
    <w:rsid w:val="00EE4616"/>
    <w:rsid w:val="00EF20EC"/>
    <w:rsid w:val="00F01E8C"/>
    <w:rsid w:val="00F02BFB"/>
    <w:rsid w:val="00F03D5C"/>
    <w:rsid w:val="00F07DB6"/>
    <w:rsid w:val="00F17CBD"/>
    <w:rsid w:val="00F20658"/>
    <w:rsid w:val="00F222DE"/>
    <w:rsid w:val="00F34F92"/>
    <w:rsid w:val="00F35096"/>
    <w:rsid w:val="00F3720F"/>
    <w:rsid w:val="00F51166"/>
    <w:rsid w:val="00F55583"/>
    <w:rsid w:val="00F55B09"/>
    <w:rsid w:val="00F56478"/>
    <w:rsid w:val="00F64707"/>
    <w:rsid w:val="00F749D4"/>
    <w:rsid w:val="00F82281"/>
    <w:rsid w:val="00F824C9"/>
    <w:rsid w:val="00FA2F56"/>
    <w:rsid w:val="00FA6B2D"/>
    <w:rsid w:val="00FB2C4D"/>
    <w:rsid w:val="00FB2E08"/>
    <w:rsid w:val="00FC012F"/>
    <w:rsid w:val="00FC043D"/>
    <w:rsid w:val="00FD002B"/>
    <w:rsid w:val="00FD0E06"/>
    <w:rsid w:val="00FD3295"/>
    <w:rsid w:val="01FB42C6"/>
    <w:rsid w:val="02E52B28"/>
    <w:rsid w:val="03633F51"/>
    <w:rsid w:val="03D32EAA"/>
    <w:rsid w:val="06905EF8"/>
    <w:rsid w:val="08667140"/>
    <w:rsid w:val="0F1C3C95"/>
    <w:rsid w:val="12F96422"/>
    <w:rsid w:val="154C74B7"/>
    <w:rsid w:val="164963A5"/>
    <w:rsid w:val="16978452"/>
    <w:rsid w:val="182DA9F5"/>
    <w:rsid w:val="195553E9"/>
    <w:rsid w:val="1BFE1151"/>
    <w:rsid w:val="1D6614F4"/>
    <w:rsid w:val="1E802F2A"/>
    <w:rsid w:val="227D1127"/>
    <w:rsid w:val="232F631F"/>
    <w:rsid w:val="25ED7CFF"/>
    <w:rsid w:val="2616027D"/>
    <w:rsid w:val="26C70953"/>
    <w:rsid w:val="2CE83633"/>
    <w:rsid w:val="2D560907"/>
    <w:rsid w:val="2E452FC9"/>
    <w:rsid w:val="2F2E417E"/>
    <w:rsid w:val="31EE4784"/>
    <w:rsid w:val="33B700CE"/>
    <w:rsid w:val="36587F7A"/>
    <w:rsid w:val="3B530682"/>
    <w:rsid w:val="3C6F180D"/>
    <w:rsid w:val="3CAA0266"/>
    <w:rsid w:val="40760AAC"/>
    <w:rsid w:val="473C25A1"/>
    <w:rsid w:val="48934F74"/>
    <w:rsid w:val="4C1676C1"/>
    <w:rsid w:val="4D4D1E47"/>
    <w:rsid w:val="571E4E32"/>
    <w:rsid w:val="5CEA8C89"/>
    <w:rsid w:val="5F7F84DF"/>
    <w:rsid w:val="5FCB195C"/>
    <w:rsid w:val="68AC4A92"/>
    <w:rsid w:val="6BF02543"/>
    <w:rsid w:val="6CB64147"/>
    <w:rsid w:val="71C22B21"/>
    <w:rsid w:val="729C4002"/>
    <w:rsid w:val="73271770"/>
    <w:rsid w:val="734C7658"/>
    <w:rsid w:val="73DDE568"/>
    <w:rsid w:val="744051D9"/>
    <w:rsid w:val="7562283E"/>
    <w:rsid w:val="76141AED"/>
    <w:rsid w:val="76B65054"/>
    <w:rsid w:val="76E77E4A"/>
    <w:rsid w:val="771C49A5"/>
    <w:rsid w:val="77B55F05"/>
    <w:rsid w:val="77D1076E"/>
    <w:rsid w:val="79856CB1"/>
    <w:rsid w:val="7A3D8B25"/>
    <w:rsid w:val="7B3B14E7"/>
    <w:rsid w:val="7BCF8700"/>
    <w:rsid w:val="7C0B4E07"/>
    <w:rsid w:val="7CEB3072"/>
    <w:rsid w:val="7D4B7D80"/>
    <w:rsid w:val="7DE7B626"/>
    <w:rsid w:val="7DFF6A91"/>
    <w:rsid w:val="7F5B63E7"/>
    <w:rsid w:val="89AA6E51"/>
    <w:rsid w:val="BFDF9638"/>
    <w:rsid w:val="CCF719FA"/>
    <w:rsid w:val="DEDC1B9D"/>
    <w:rsid w:val="E5FF27C7"/>
    <w:rsid w:val="EABE3C99"/>
    <w:rsid w:val="F6BB6C06"/>
    <w:rsid w:val="F8FF0DF0"/>
    <w:rsid w:val="FAFE6976"/>
    <w:rsid w:val="FD5D02B2"/>
    <w:rsid w:val="FDB3827F"/>
    <w:rsid w:val="FF3F6991"/>
    <w:rsid w:val="FF6F973E"/>
    <w:rsid w:val="FFA97AF3"/>
    <w:rsid w:val="FFFFF1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ascii="宋体" w:hAnsi="宋体" w:eastAsia="黑体"/>
      <w:kern w:val="44"/>
      <w:sz w:val="28"/>
      <w:szCs w:val="44"/>
    </w:rPr>
  </w:style>
  <w:style w:type="paragraph" w:styleId="4">
    <w:name w:val="heading 2"/>
    <w:basedOn w:val="1"/>
    <w:next w:val="1"/>
    <w:link w:val="51"/>
    <w:qFormat/>
    <w:uiPriority w:val="0"/>
    <w:pPr>
      <w:keepNext/>
      <w:keepLines/>
      <w:spacing w:before="260" w:after="260" w:line="415" w:lineRule="auto"/>
      <w:outlineLvl w:val="1"/>
    </w:pPr>
    <w:rPr>
      <w:rFonts w:ascii="Cambria" w:hAnsi="Cambria"/>
      <w:b/>
      <w:bCs/>
      <w:sz w:val="32"/>
      <w:szCs w:val="32"/>
    </w:rPr>
  </w:style>
  <w:style w:type="paragraph" w:styleId="3">
    <w:name w:val="heading 3"/>
    <w:basedOn w:val="1"/>
    <w:next w:val="1"/>
    <w:link w:val="5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6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2"/>
    <w:qFormat/>
    <w:uiPriority w:val="0"/>
    <w:pPr>
      <w:keepNext/>
      <w:keepLines/>
      <w:spacing w:before="280" w:after="290" w:line="376" w:lineRule="auto"/>
      <w:outlineLvl w:val="4"/>
    </w:pPr>
    <w:rPr>
      <w:rFonts w:ascii="Times New Roman" w:hAnsi="Times New Roman"/>
      <w:b/>
      <w:sz w:val="28"/>
      <w:szCs w:val="20"/>
    </w:rPr>
  </w:style>
  <w:style w:type="paragraph" w:styleId="8">
    <w:name w:val="heading 6"/>
    <w:basedOn w:val="1"/>
    <w:next w:val="7"/>
    <w:link w:val="63"/>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64"/>
    <w:qFormat/>
    <w:uiPriority w:val="0"/>
    <w:pPr>
      <w:keepNext/>
      <w:keepLines/>
      <w:spacing w:before="240" w:after="64" w:line="320" w:lineRule="auto"/>
      <w:outlineLvl w:val="6"/>
    </w:pPr>
    <w:rPr>
      <w:rFonts w:ascii="Times New Roman" w:hAnsi="Times New Roman"/>
      <w:b/>
      <w:sz w:val="24"/>
      <w:szCs w:val="20"/>
    </w:rPr>
  </w:style>
  <w:style w:type="paragraph" w:styleId="10">
    <w:name w:val="heading 8"/>
    <w:basedOn w:val="1"/>
    <w:next w:val="7"/>
    <w:link w:val="65"/>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66"/>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168"/>
    <w:qFormat/>
    <w:uiPriority w:val="0"/>
    <w:pPr>
      <w:ind w:firstLine="420"/>
    </w:pPr>
    <w:rPr>
      <w:rFonts w:ascii="Times New Roman" w:hAnsi="Times New Roman"/>
      <w:szCs w:val="20"/>
    </w:rPr>
  </w:style>
  <w:style w:type="paragraph" w:styleId="12">
    <w:name w:val="toc 7"/>
    <w:basedOn w:val="1"/>
    <w:next w:val="1"/>
    <w:semiHidden/>
    <w:qFormat/>
    <w:uiPriority w:val="0"/>
    <w:pPr>
      <w:ind w:left="1260"/>
      <w:jc w:val="left"/>
    </w:pPr>
    <w:rPr>
      <w:rFonts w:ascii="Times New Roman" w:hAnsi="Times New Roman"/>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tabs>
        <w:tab w:val="left" w:pos="360"/>
      </w:tabs>
      <w:ind w:left="360" w:hanging="360" w:hangingChars="200"/>
    </w:pPr>
    <w:rPr>
      <w:rFonts w:ascii="Times New Roman" w:hAnsi="Times New Roman"/>
      <w:szCs w:val="20"/>
    </w:rPr>
  </w:style>
  <w:style w:type="paragraph" w:styleId="15">
    <w:name w:val="Document Map"/>
    <w:basedOn w:val="1"/>
    <w:link w:val="71"/>
    <w:semiHidden/>
    <w:qFormat/>
    <w:uiPriority w:val="0"/>
    <w:pPr>
      <w:shd w:val="clear" w:color="auto" w:fill="000080"/>
    </w:pPr>
    <w:rPr>
      <w:rFonts w:ascii="Times New Roman" w:hAnsi="Times New Roman"/>
      <w:szCs w:val="24"/>
    </w:rPr>
  </w:style>
  <w:style w:type="paragraph" w:styleId="16">
    <w:name w:val="annotation text"/>
    <w:basedOn w:val="1"/>
    <w:link w:val="67"/>
    <w:semiHidden/>
    <w:unhideWhenUsed/>
    <w:qFormat/>
    <w:uiPriority w:val="0"/>
    <w:pPr>
      <w:jc w:val="left"/>
    </w:pPr>
  </w:style>
  <w:style w:type="paragraph" w:styleId="17">
    <w:name w:val="Body Text 3"/>
    <w:basedOn w:val="1"/>
    <w:link w:val="72"/>
    <w:qFormat/>
    <w:uiPriority w:val="0"/>
    <w:pPr>
      <w:spacing w:after="120"/>
    </w:pPr>
    <w:rPr>
      <w:rFonts w:ascii="Times New Roman" w:hAnsi="Times New Roman"/>
      <w:sz w:val="16"/>
      <w:szCs w:val="16"/>
    </w:rPr>
  </w:style>
  <w:style w:type="paragraph" w:styleId="18">
    <w:name w:val="Body Text"/>
    <w:basedOn w:val="1"/>
    <w:link w:val="69"/>
    <w:unhideWhenUsed/>
    <w:qFormat/>
    <w:uiPriority w:val="0"/>
    <w:pPr>
      <w:spacing w:after="120"/>
    </w:pPr>
  </w:style>
  <w:style w:type="paragraph" w:styleId="19">
    <w:name w:val="Body Text Indent"/>
    <w:basedOn w:val="1"/>
    <w:link w:val="73"/>
    <w:qFormat/>
    <w:uiPriority w:val="0"/>
    <w:pPr>
      <w:spacing w:line="360" w:lineRule="auto"/>
      <w:ind w:firstLine="420" w:firstLineChars="200"/>
    </w:pPr>
    <w:rPr>
      <w:rFonts w:ascii="Times New Roman" w:hAnsi="Times New Roman"/>
      <w:szCs w:val="24"/>
    </w:rPr>
  </w:style>
  <w:style w:type="paragraph" w:styleId="20">
    <w:name w:val="toc 5"/>
    <w:basedOn w:val="1"/>
    <w:next w:val="1"/>
    <w:semiHidden/>
    <w:qFormat/>
    <w:uiPriority w:val="0"/>
    <w:pPr>
      <w:ind w:left="840"/>
      <w:jc w:val="left"/>
    </w:pPr>
    <w:rPr>
      <w:rFonts w:ascii="Times New Roman" w:hAnsi="Times New Roman"/>
    </w:rPr>
  </w:style>
  <w:style w:type="paragraph" w:styleId="21">
    <w:name w:val="toc 3"/>
    <w:basedOn w:val="1"/>
    <w:next w:val="1"/>
    <w:qFormat/>
    <w:uiPriority w:val="39"/>
    <w:pPr>
      <w:ind w:left="420"/>
      <w:jc w:val="left"/>
    </w:pPr>
    <w:rPr>
      <w:rFonts w:ascii="Times New Roman" w:hAnsi="Times New Roman"/>
      <w:i/>
      <w:iCs/>
      <w:szCs w:val="24"/>
    </w:rPr>
  </w:style>
  <w:style w:type="paragraph" w:styleId="22">
    <w:name w:val="Plain Text"/>
    <w:basedOn w:val="1"/>
    <w:link w:val="74"/>
    <w:qFormat/>
    <w:uiPriority w:val="0"/>
    <w:rPr>
      <w:rFonts w:ascii="宋体" w:hAnsi="Courier New"/>
      <w:szCs w:val="20"/>
    </w:rPr>
  </w:style>
  <w:style w:type="paragraph" w:styleId="23">
    <w:name w:val="toc 8"/>
    <w:basedOn w:val="1"/>
    <w:next w:val="1"/>
    <w:semiHidden/>
    <w:qFormat/>
    <w:uiPriority w:val="0"/>
    <w:pPr>
      <w:ind w:left="1470"/>
      <w:jc w:val="left"/>
    </w:pPr>
    <w:rPr>
      <w:rFonts w:ascii="Times New Roman" w:hAnsi="Times New Roman"/>
    </w:rPr>
  </w:style>
  <w:style w:type="paragraph" w:styleId="24">
    <w:name w:val="Date"/>
    <w:basedOn w:val="1"/>
    <w:next w:val="1"/>
    <w:link w:val="75"/>
    <w:qFormat/>
    <w:uiPriority w:val="0"/>
    <w:rPr>
      <w:rFonts w:ascii="宋体" w:hAnsi="Courier New"/>
      <w:sz w:val="32"/>
      <w:szCs w:val="20"/>
    </w:rPr>
  </w:style>
  <w:style w:type="paragraph" w:styleId="25">
    <w:name w:val="Body Text Indent 2"/>
    <w:basedOn w:val="1"/>
    <w:link w:val="76"/>
    <w:qFormat/>
    <w:uiPriority w:val="0"/>
    <w:pPr>
      <w:spacing w:beforeLines="50" w:afterLines="50" w:line="120" w:lineRule="auto"/>
      <w:ind w:firstLine="840" w:firstLineChars="400"/>
      <w:jc w:val="left"/>
    </w:pPr>
    <w:rPr>
      <w:rFonts w:ascii="宋体" w:hAnsi="宋体"/>
      <w:szCs w:val="24"/>
    </w:rPr>
  </w:style>
  <w:style w:type="paragraph" w:styleId="26">
    <w:name w:val="Balloon Text"/>
    <w:basedOn w:val="1"/>
    <w:link w:val="77"/>
    <w:semiHidden/>
    <w:qFormat/>
    <w:uiPriority w:val="0"/>
    <w:rPr>
      <w:rFonts w:ascii="Times New Roman" w:hAnsi="Times New Roman"/>
      <w:sz w:val="18"/>
      <w:szCs w:val="18"/>
    </w:rPr>
  </w:style>
  <w:style w:type="paragraph" w:styleId="27">
    <w:name w:val="footer"/>
    <w:basedOn w:val="1"/>
    <w:link w:val="58"/>
    <w:unhideWhenUsed/>
    <w:qFormat/>
    <w:uiPriority w:val="99"/>
    <w:pPr>
      <w:tabs>
        <w:tab w:val="center" w:pos="4153"/>
        <w:tab w:val="right" w:pos="8306"/>
      </w:tabs>
      <w:snapToGrid w:val="0"/>
      <w:jc w:val="left"/>
    </w:pPr>
    <w:rPr>
      <w:sz w:val="18"/>
      <w:szCs w:val="18"/>
    </w:rPr>
  </w:style>
  <w:style w:type="paragraph" w:styleId="28">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rFonts w:ascii="Times New Roman" w:hAnsi="Times New Roman"/>
      <w:b/>
      <w:bCs/>
      <w:caps/>
      <w:szCs w:val="24"/>
    </w:rPr>
  </w:style>
  <w:style w:type="paragraph" w:styleId="30">
    <w:name w:val="toc 4"/>
    <w:basedOn w:val="1"/>
    <w:next w:val="1"/>
    <w:semiHidden/>
    <w:qFormat/>
    <w:uiPriority w:val="0"/>
    <w:pPr>
      <w:ind w:left="630"/>
      <w:jc w:val="left"/>
    </w:pPr>
    <w:rPr>
      <w:rFonts w:ascii="Times New Roman" w:hAnsi="Times New Roman"/>
    </w:rPr>
  </w:style>
  <w:style w:type="paragraph" w:styleId="31">
    <w:name w:val="Subtitle"/>
    <w:basedOn w:val="1"/>
    <w:next w:val="1"/>
    <w:qFormat/>
    <w:uiPriority w:val="0"/>
    <w:pPr>
      <w:tabs>
        <w:tab w:val="left" w:pos="426"/>
      </w:tabs>
      <w:spacing w:before="240" w:after="60" w:line="312" w:lineRule="auto"/>
      <w:jc w:val="center"/>
      <w:outlineLvl w:val="1"/>
    </w:pPr>
    <w:rPr>
      <w:rFonts w:ascii="Cambria" w:hAnsi="Cambria"/>
      <w:b/>
      <w:bCs/>
      <w:kern w:val="28"/>
      <w:sz w:val="28"/>
      <w:szCs w:val="32"/>
    </w:rPr>
  </w:style>
  <w:style w:type="paragraph" w:styleId="32">
    <w:name w:val="toc 6"/>
    <w:basedOn w:val="1"/>
    <w:next w:val="1"/>
    <w:semiHidden/>
    <w:qFormat/>
    <w:uiPriority w:val="0"/>
    <w:pPr>
      <w:ind w:left="1050"/>
      <w:jc w:val="left"/>
    </w:pPr>
    <w:rPr>
      <w:rFonts w:ascii="Times New Roman" w:hAnsi="Times New Roman"/>
    </w:rPr>
  </w:style>
  <w:style w:type="paragraph" w:styleId="33">
    <w:name w:val="Body Text Indent 3"/>
    <w:basedOn w:val="1"/>
    <w:link w:val="78"/>
    <w:qFormat/>
    <w:uiPriority w:val="0"/>
    <w:pPr>
      <w:spacing w:line="360" w:lineRule="auto"/>
      <w:ind w:firstLine="482" w:firstLineChars="200"/>
    </w:pPr>
    <w:rPr>
      <w:rFonts w:ascii="宋体" w:hAnsi="Times New Roman"/>
      <w:b/>
      <w:bCs/>
      <w:sz w:val="24"/>
      <w:szCs w:val="24"/>
    </w:rPr>
  </w:style>
  <w:style w:type="paragraph" w:styleId="34">
    <w:name w:val="toc 2"/>
    <w:basedOn w:val="1"/>
    <w:next w:val="1"/>
    <w:semiHidden/>
    <w:qFormat/>
    <w:uiPriority w:val="0"/>
    <w:pPr>
      <w:tabs>
        <w:tab w:val="right" w:leader="dot" w:pos="8296"/>
      </w:tabs>
      <w:ind w:left="210"/>
      <w:jc w:val="left"/>
    </w:pPr>
    <w:rPr>
      <w:rFonts w:ascii="Times New Roman" w:hAnsi="Times New Roman"/>
      <w:smallCaps/>
      <w:szCs w:val="24"/>
    </w:rPr>
  </w:style>
  <w:style w:type="paragraph" w:styleId="35">
    <w:name w:val="toc 9"/>
    <w:basedOn w:val="1"/>
    <w:next w:val="1"/>
    <w:semiHidden/>
    <w:qFormat/>
    <w:uiPriority w:val="0"/>
    <w:pPr>
      <w:ind w:left="1680"/>
      <w:jc w:val="left"/>
    </w:pPr>
    <w:rPr>
      <w:rFonts w:ascii="Times New Roman" w:hAnsi="Times New Roman"/>
    </w:rPr>
  </w:style>
  <w:style w:type="paragraph" w:styleId="36">
    <w:name w:val="Body Text 2"/>
    <w:basedOn w:val="1"/>
    <w:link w:val="79"/>
    <w:qFormat/>
    <w:uiPriority w:val="0"/>
    <w:pPr>
      <w:spacing w:line="360" w:lineRule="auto"/>
    </w:pPr>
    <w:rPr>
      <w:rFonts w:ascii="Times New Roman" w:hAnsi="Times New Roman"/>
      <w:sz w:val="24"/>
      <w:szCs w:val="24"/>
    </w:rPr>
  </w:style>
  <w:style w:type="paragraph" w:styleId="37">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0"/>
    <w:rPr>
      <w:rFonts w:ascii="Times New Roman" w:hAnsi="Times New Roman"/>
      <w:sz w:val="24"/>
      <w:szCs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40">
    <w:name w:val="Title"/>
    <w:basedOn w:val="1"/>
    <w:link w:val="81"/>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68"/>
    <w:qFormat/>
    <w:uiPriority w:val="0"/>
    <w:pPr>
      <w:autoSpaceDE w:val="0"/>
      <w:autoSpaceDN w:val="0"/>
    </w:pPr>
    <w:rPr>
      <w:rFonts w:ascii="宋体" w:hAnsi="Times New Roman"/>
      <w:kern w:val="0"/>
      <w:sz w:val="34"/>
      <w:szCs w:val="20"/>
    </w:rPr>
  </w:style>
  <w:style w:type="paragraph" w:styleId="42">
    <w:name w:val="Body Text First Indent"/>
    <w:basedOn w:val="18"/>
    <w:link w:val="70"/>
    <w:qFormat/>
    <w:uiPriority w:val="0"/>
    <w:pPr>
      <w:ind w:firstLine="420" w:firstLineChars="100"/>
    </w:pPr>
    <w:rPr>
      <w:rFonts w:ascii="Times New Roman" w:hAnsi="Times New Roman"/>
      <w:b/>
      <w:bCs/>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标题 2 Char"/>
    <w:basedOn w:val="45"/>
    <w:link w:val="4"/>
    <w:qFormat/>
    <w:uiPriority w:val="0"/>
    <w:rPr>
      <w:rFonts w:ascii="Cambria" w:hAnsi="Cambria" w:eastAsia="宋体" w:cs="Times New Roman"/>
      <w:b/>
      <w:bCs/>
      <w:sz w:val="32"/>
      <w:szCs w:val="32"/>
    </w:rPr>
  </w:style>
  <w:style w:type="character" w:customStyle="1" w:styleId="52">
    <w:name w:val="15"/>
    <w:basedOn w:val="45"/>
    <w:qFormat/>
    <w:uiPriority w:val="0"/>
    <w:rPr>
      <w:rFonts w:hint="default" w:ascii="Calibri" w:hAnsi="Calibri" w:cs="Calibri"/>
      <w:sz w:val="22"/>
      <w:szCs w:val="22"/>
    </w:rPr>
  </w:style>
  <w:style w:type="paragraph" w:customStyle="1" w:styleId="53">
    <w:name w:val="缩排正文"/>
    <w:basedOn w:val="1"/>
    <w:qFormat/>
    <w:uiPriority w:val="0"/>
    <w:pPr>
      <w:widowControl/>
      <w:spacing w:before="100" w:beforeAutospacing="1" w:afterLines="50"/>
      <w:ind w:left="147" w:firstLine="420"/>
      <w:jc w:val="left"/>
    </w:pPr>
    <w:rPr>
      <w:rFonts w:ascii="Times New Roman" w:hAnsi="Times New Roman"/>
      <w:kern w:val="0"/>
      <w:sz w:val="20"/>
      <w:szCs w:val="20"/>
    </w:rPr>
  </w:style>
  <w:style w:type="paragraph" w:customStyle="1" w:styleId="54">
    <w:name w:val="_Style 4"/>
    <w:basedOn w:val="1"/>
    <w:qFormat/>
    <w:uiPriority w:val="0"/>
    <w:pPr>
      <w:ind w:firstLine="420" w:firstLineChars="200"/>
    </w:pPr>
  </w:style>
  <w:style w:type="paragraph" w:customStyle="1" w:styleId="55">
    <w:name w:val="列出段落11"/>
    <w:basedOn w:val="1"/>
    <w:qFormat/>
    <w:uiPriority w:val="0"/>
    <w:pPr>
      <w:ind w:firstLine="420" w:firstLineChars="200"/>
    </w:pPr>
    <w:rPr>
      <w:rFonts w:ascii="Times New Roman" w:hAnsi="Times New Roman"/>
    </w:rPr>
  </w:style>
  <w:style w:type="paragraph" w:styleId="56">
    <w:name w:val="List Paragraph"/>
    <w:basedOn w:val="1"/>
    <w:link w:val="203"/>
    <w:qFormat/>
    <w:uiPriority w:val="34"/>
    <w:pPr>
      <w:ind w:firstLine="420" w:firstLineChars="200"/>
    </w:pPr>
  </w:style>
  <w:style w:type="character" w:customStyle="1" w:styleId="57">
    <w:name w:val="页眉 Char"/>
    <w:basedOn w:val="45"/>
    <w:link w:val="28"/>
    <w:qFormat/>
    <w:uiPriority w:val="0"/>
    <w:rPr>
      <w:rFonts w:ascii="Calibri" w:hAnsi="Calibri" w:eastAsia="宋体" w:cs="Times New Roman"/>
      <w:sz w:val="18"/>
      <w:szCs w:val="18"/>
    </w:rPr>
  </w:style>
  <w:style w:type="character" w:customStyle="1" w:styleId="58">
    <w:name w:val="页脚 Char"/>
    <w:basedOn w:val="45"/>
    <w:link w:val="27"/>
    <w:qFormat/>
    <w:uiPriority w:val="99"/>
    <w:rPr>
      <w:rFonts w:ascii="Calibri" w:hAnsi="Calibri" w:eastAsia="宋体" w:cs="Times New Roman"/>
      <w:sz w:val="18"/>
      <w:szCs w:val="18"/>
    </w:rPr>
  </w:style>
  <w:style w:type="character" w:customStyle="1" w:styleId="59">
    <w:name w:val="标题 3 Char"/>
    <w:basedOn w:val="45"/>
    <w:link w:val="3"/>
    <w:qFormat/>
    <w:uiPriority w:val="0"/>
    <w:rPr>
      <w:rFonts w:ascii="Calibri" w:hAnsi="Calibri" w:eastAsia="宋体" w:cs="Times New Roman"/>
      <w:b/>
      <w:bCs/>
      <w:sz w:val="32"/>
      <w:szCs w:val="32"/>
    </w:rPr>
  </w:style>
  <w:style w:type="character" w:customStyle="1" w:styleId="60">
    <w:name w:val="标题 1 Char"/>
    <w:basedOn w:val="45"/>
    <w:link w:val="2"/>
    <w:qFormat/>
    <w:uiPriority w:val="0"/>
    <w:rPr>
      <w:rFonts w:ascii="宋体" w:hAnsi="宋体" w:eastAsia="黑体" w:cs="Times New Roman"/>
      <w:b/>
      <w:bCs/>
      <w:kern w:val="44"/>
      <w:sz w:val="28"/>
      <w:szCs w:val="44"/>
    </w:rPr>
  </w:style>
  <w:style w:type="character" w:customStyle="1" w:styleId="61">
    <w:name w:val="标题 4 Char"/>
    <w:basedOn w:val="45"/>
    <w:link w:val="5"/>
    <w:qFormat/>
    <w:uiPriority w:val="0"/>
    <w:rPr>
      <w:rFonts w:ascii="Arial" w:hAnsi="Arial" w:eastAsia="黑体" w:cs="Times New Roman"/>
      <w:b/>
      <w:bCs/>
      <w:sz w:val="28"/>
      <w:szCs w:val="28"/>
    </w:rPr>
  </w:style>
  <w:style w:type="character" w:customStyle="1" w:styleId="62">
    <w:name w:val="标题 5 Char"/>
    <w:basedOn w:val="45"/>
    <w:link w:val="6"/>
    <w:qFormat/>
    <w:uiPriority w:val="0"/>
    <w:rPr>
      <w:rFonts w:ascii="Times New Roman" w:hAnsi="Times New Roman" w:eastAsia="宋体" w:cs="Times New Roman"/>
      <w:b/>
      <w:sz w:val="28"/>
      <w:szCs w:val="20"/>
    </w:rPr>
  </w:style>
  <w:style w:type="character" w:customStyle="1" w:styleId="63">
    <w:name w:val="标题 6 Char"/>
    <w:basedOn w:val="45"/>
    <w:link w:val="8"/>
    <w:qFormat/>
    <w:uiPriority w:val="0"/>
    <w:rPr>
      <w:rFonts w:ascii="Arial" w:hAnsi="Arial" w:eastAsia="黑体" w:cs="Times New Roman"/>
      <w:b/>
      <w:sz w:val="24"/>
      <w:szCs w:val="20"/>
    </w:rPr>
  </w:style>
  <w:style w:type="character" w:customStyle="1" w:styleId="64">
    <w:name w:val="标题 7 Char"/>
    <w:basedOn w:val="45"/>
    <w:link w:val="9"/>
    <w:qFormat/>
    <w:uiPriority w:val="0"/>
    <w:rPr>
      <w:rFonts w:ascii="Times New Roman" w:hAnsi="Times New Roman" w:eastAsia="宋体" w:cs="Times New Roman"/>
      <w:b/>
      <w:sz w:val="24"/>
      <w:szCs w:val="20"/>
    </w:rPr>
  </w:style>
  <w:style w:type="character" w:customStyle="1" w:styleId="65">
    <w:name w:val="标题 8 Char"/>
    <w:basedOn w:val="45"/>
    <w:link w:val="10"/>
    <w:qFormat/>
    <w:uiPriority w:val="0"/>
    <w:rPr>
      <w:rFonts w:ascii="Arial" w:hAnsi="Arial" w:eastAsia="黑体" w:cs="Times New Roman"/>
      <w:sz w:val="24"/>
      <w:szCs w:val="20"/>
    </w:rPr>
  </w:style>
  <w:style w:type="character" w:customStyle="1" w:styleId="66">
    <w:name w:val="标题 9 Char"/>
    <w:basedOn w:val="45"/>
    <w:link w:val="11"/>
    <w:qFormat/>
    <w:uiPriority w:val="0"/>
    <w:rPr>
      <w:rFonts w:ascii="Arial" w:hAnsi="Arial" w:eastAsia="黑体" w:cs="Times New Roman"/>
      <w:szCs w:val="20"/>
    </w:rPr>
  </w:style>
  <w:style w:type="character" w:customStyle="1" w:styleId="67">
    <w:name w:val="批注文字 Char"/>
    <w:basedOn w:val="45"/>
    <w:link w:val="16"/>
    <w:semiHidden/>
    <w:qFormat/>
    <w:uiPriority w:val="0"/>
    <w:rPr>
      <w:rFonts w:ascii="Calibri" w:hAnsi="Calibri" w:eastAsia="宋体" w:cs="Times New Roman"/>
      <w:szCs w:val="21"/>
    </w:rPr>
  </w:style>
  <w:style w:type="character" w:customStyle="1" w:styleId="68">
    <w:name w:val="批注主题 Char"/>
    <w:basedOn w:val="67"/>
    <w:link w:val="41"/>
    <w:qFormat/>
    <w:uiPriority w:val="0"/>
    <w:rPr>
      <w:rFonts w:ascii="宋体" w:hAnsi="Times New Roman" w:eastAsia="宋体" w:cs="Times New Roman"/>
      <w:kern w:val="0"/>
      <w:sz w:val="34"/>
      <w:szCs w:val="20"/>
    </w:rPr>
  </w:style>
  <w:style w:type="character" w:customStyle="1" w:styleId="69">
    <w:name w:val="正文文本 Char"/>
    <w:basedOn w:val="45"/>
    <w:link w:val="18"/>
    <w:qFormat/>
    <w:uiPriority w:val="0"/>
    <w:rPr>
      <w:rFonts w:ascii="Calibri" w:hAnsi="Calibri" w:eastAsia="宋体" w:cs="Times New Roman"/>
      <w:szCs w:val="21"/>
    </w:rPr>
  </w:style>
  <w:style w:type="character" w:customStyle="1" w:styleId="70">
    <w:name w:val="正文首行缩进 Char"/>
    <w:basedOn w:val="69"/>
    <w:link w:val="42"/>
    <w:qFormat/>
    <w:uiPriority w:val="0"/>
    <w:rPr>
      <w:rFonts w:ascii="Times New Roman" w:hAnsi="Times New Roman" w:eastAsia="宋体" w:cs="Times New Roman"/>
      <w:b/>
      <w:bCs/>
      <w:szCs w:val="24"/>
    </w:rPr>
  </w:style>
  <w:style w:type="character" w:customStyle="1" w:styleId="71">
    <w:name w:val="文档结构图 Char"/>
    <w:basedOn w:val="45"/>
    <w:link w:val="15"/>
    <w:semiHidden/>
    <w:qFormat/>
    <w:uiPriority w:val="0"/>
    <w:rPr>
      <w:rFonts w:ascii="Times New Roman" w:hAnsi="Times New Roman" w:eastAsia="宋体" w:cs="Times New Roman"/>
      <w:szCs w:val="24"/>
      <w:shd w:val="clear" w:color="auto" w:fill="000080"/>
    </w:rPr>
  </w:style>
  <w:style w:type="character" w:customStyle="1" w:styleId="72">
    <w:name w:val="正文文本 3 Char"/>
    <w:basedOn w:val="45"/>
    <w:link w:val="17"/>
    <w:qFormat/>
    <w:uiPriority w:val="0"/>
    <w:rPr>
      <w:rFonts w:ascii="Times New Roman" w:hAnsi="Times New Roman" w:eastAsia="宋体" w:cs="Times New Roman"/>
      <w:sz w:val="16"/>
      <w:szCs w:val="16"/>
    </w:rPr>
  </w:style>
  <w:style w:type="character" w:customStyle="1" w:styleId="73">
    <w:name w:val="正文文本缩进 Char"/>
    <w:basedOn w:val="45"/>
    <w:link w:val="19"/>
    <w:qFormat/>
    <w:uiPriority w:val="0"/>
    <w:rPr>
      <w:rFonts w:ascii="Times New Roman" w:hAnsi="Times New Roman" w:eastAsia="宋体" w:cs="Times New Roman"/>
      <w:szCs w:val="24"/>
    </w:rPr>
  </w:style>
  <w:style w:type="character" w:customStyle="1" w:styleId="74">
    <w:name w:val="纯文本 Char"/>
    <w:basedOn w:val="45"/>
    <w:link w:val="22"/>
    <w:qFormat/>
    <w:uiPriority w:val="0"/>
    <w:rPr>
      <w:rFonts w:ascii="宋体" w:hAnsi="Courier New" w:eastAsia="宋体" w:cs="Times New Roman"/>
      <w:szCs w:val="20"/>
    </w:rPr>
  </w:style>
  <w:style w:type="character" w:customStyle="1" w:styleId="75">
    <w:name w:val="日期 Char"/>
    <w:basedOn w:val="45"/>
    <w:link w:val="24"/>
    <w:qFormat/>
    <w:uiPriority w:val="0"/>
    <w:rPr>
      <w:rFonts w:ascii="宋体" w:hAnsi="Courier New" w:eastAsia="宋体" w:cs="Times New Roman"/>
      <w:sz w:val="32"/>
      <w:szCs w:val="20"/>
    </w:rPr>
  </w:style>
  <w:style w:type="character" w:customStyle="1" w:styleId="76">
    <w:name w:val="正文文本缩进 2 Char"/>
    <w:basedOn w:val="45"/>
    <w:link w:val="25"/>
    <w:qFormat/>
    <w:uiPriority w:val="0"/>
    <w:rPr>
      <w:rFonts w:ascii="宋体" w:hAnsi="宋体" w:eastAsia="宋体" w:cs="Times New Roman"/>
      <w:szCs w:val="24"/>
    </w:rPr>
  </w:style>
  <w:style w:type="character" w:customStyle="1" w:styleId="77">
    <w:name w:val="批注框文本 Char"/>
    <w:basedOn w:val="45"/>
    <w:link w:val="26"/>
    <w:semiHidden/>
    <w:qFormat/>
    <w:uiPriority w:val="0"/>
    <w:rPr>
      <w:rFonts w:ascii="Times New Roman" w:hAnsi="Times New Roman" w:eastAsia="宋体" w:cs="Times New Roman"/>
      <w:sz w:val="18"/>
      <w:szCs w:val="18"/>
    </w:rPr>
  </w:style>
  <w:style w:type="character" w:customStyle="1" w:styleId="78">
    <w:name w:val="正文文本缩进 3 Char"/>
    <w:basedOn w:val="45"/>
    <w:link w:val="33"/>
    <w:qFormat/>
    <w:uiPriority w:val="0"/>
    <w:rPr>
      <w:rFonts w:ascii="宋体" w:hAnsi="Times New Roman" w:eastAsia="宋体" w:cs="Times New Roman"/>
      <w:b/>
      <w:bCs/>
      <w:sz w:val="24"/>
      <w:szCs w:val="24"/>
    </w:rPr>
  </w:style>
  <w:style w:type="character" w:customStyle="1" w:styleId="79">
    <w:name w:val="正文文本 2 Char"/>
    <w:basedOn w:val="45"/>
    <w:link w:val="36"/>
    <w:qFormat/>
    <w:uiPriority w:val="0"/>
    <w:rPr>
      <w:rFonts w:ascii="Times New Roman" w:hAnsi="Times New Roman" w:eastAsia="宋体" w:cs="Times New Roman"/>
      <w:sz w:val="24"/>
      <w:szCs w:val="24"/>
    </w:rPr>
  </w:style>
  <w:style w:type="character" w:customStyle="1" w:styleId="80">
    <w:name w:val="HTML 预设格式 Char"/>
    <w:basedOn w:val="45"/>
    <w:link w:val="37"/>
    <w:qFormat/>
    <w:uiPriority w:val="0"/>
    <w:rPr>
      <w:rFonts w:ascii="Arial Unicode MS" w:hAnsi="Arial Unicode MS" w:eastAsia="Arial Unicode MS" w:cs="Times New Roman"/>
      <w:color w:val="000000"/>
      <w:kern w:val="0"/>
      <w:sz w:val="20"/>
      <w:szCs w:val="20"/>
    </w:rPr>
  </w:style>
  <w:style w:type="character" w:customStyle="1" w:styleId="81">
    <w:name w:val="标题 Char"/>
    <w:basedOn w:val="45"/>
    <w:link w:val="40"/>
    <w:qFormat/>
    <w:uiPriority w:val="0"/>
    <w:rPr>
      <w:rFonts w:ascii="Arial" w:hAnsi="Arial" w:eastAsia="隶书" w:cs="Arial"/>
      <w:b/>
      <w:bCs/>
      <w:sz w:val="32"/>
      <w:szCs w:val="32"/>
    </w:rPr>
  </w:style>
  <w:style w:type="paragraph" w:customStyle="1" w:styleId="8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41"/>
    <w:basedOn w:val="1"/>
    <w:qFormat/>
    <w:uiPriority w:val="0"/>
    <w:pPr>
      <w:tabs>
        <w:tab w:val="left" w:pos="945"/>
        <w:tab w:val="left" w:pos="2040"/>
      </w:tabs>
      <w:spacing w:line="360" w:lineRule="auto"/>
      <w:ind w:left="2040" w:leftChars="800" w:hanging="360" w:hangingChars="200"/>
    </w:pPr>
    <w:rPr>
      <w:rFonts w:ascii="Times New Roman" w:hAnsi="Times New Roman"/>
      <w:b/>
      <w:color w:val="000000"/>
      <w:sz w:val="24"/>
      <w:szCs w:val="20"/>
    </w:rPr>
  </w:style>
  <w:style w:type="paragraph" w:customStyle="1" w:styleId="84">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85">
    <w:name w:val="文档正文"/>
    <w:basedOn w:val="1"/>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8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0">
    <w:name w:val="自定义正文"/>
    <w:basedOn w:val="1"/>
    <w:qFormat/>
    <w:uiPriority w:val="0"/>
    <w:pPr>
      <w:spacing w:afterLines="50"/>
      <w:ind w:left="600" w:leftChars="600"/>
    </w:pPr>
    <w:rPr>
      <w:rFonts w:ascii="Times New Roman" w:hAnsi="Times New Roman"/>
      <w:szCs w:val="24"/>
    </w:rPr>
  </w:style>
  <w:style w:type="paragraph" w:customStyle="1" w:styleId="91">
    <w:name w:val="Char Char Char Char Char"/>
    <w:basedOn w:val="1"/>
    <w:qFormat/>
    <w:uiPriority w:val="0"/>
    <w:rPr>
      <w:rFonts w:ascii="Tahoma" w:hAnsi="Tahoma"/>
      <w:sz w:val="24"/>
      <w:szCs w:val="20"/>
    </w:rPr>
  </w:style>
  <w:style w:type="paragraph" w:customStyle="1" w:styleId="92">
    <w:name w:val="小标题 1"/>
    <w:basedOn w:val="1"/>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93">
    <w:name w:val="Char Char"/>
    <w:basedOn w:val="1"/>
    <w:qFormat/>
    <w:uiPriority w:val="0"/>
    <w:rPr>
      <w:rFonts w:ascii="Tahoma" w:hAnsi="Tahoma"/>
      <w:sz w:val="24"/>
      <w:szCs w:val="20"/>
    </w:rPr>
  </w:style>
  <w:style w:type="paragraph" w:customStyle="1" w:styleId="94">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96">
    <w:name w:val="列出段落1"/>
    <w:basedOn w:val="1"/>
    <w:qFormat/>
    <w:uiPriority w:val="0"/>
    <w:pPr>
      <w:ind w:firstLine="420" w:firstLineChars="200"/>
    </w:pPr>
    <w:rPr>
      <w:szCs w:val="22"/>
    </w:rPr>
  </w:style>
  <w:style w:type="paragraph" w:customStyle="1" w:styleId="97">
    <w:name w:val="USE 1"/>
    <w:basedOn w:val="1"/>
    <w:qFormat/>
    <w:uiPriority w:val="0"/>
    <w:pPr>
      <w:spacing w:line="200" w:lineRule="atLeast"/>
      <w:jc w:val="left"/>
    </w:pPr>
    <w:rPr>
      <w:rFonts w:ascii="宋体" w:hAnsi="宋体"/>
      <w:b/>
      <w:sz w:val="24"/>
      <w:szCs w:val="28"/>
    </w:rPr>
  </w:style>
  <w:style w:type="paragraph" w:customStyle="1" w:styleId="98">
    <w:name w:val="RFI text from 3rd Level"/>
    <w:basedOn w:val="1"/>
    <w:qFormat/>
    <w:uiPriority w:val="0"/>
    <w:pPr>
      <w:widowControl/>
      <w:numPr>
        <w:ilvl w:val="0"/>
        <w:numId w:val="1"/>
      </w:numPr>
      <w:tabs>
        <w:tab w:val="left" w:pos="1080"/>
        <w:tab w:val="clear" w:pos="840"/>
      </w:tabs>
      <w:spacing w:beforeLines="50" w:line="360" w:lineRule="auto"/>
      <w:ind w:left="0" w:firstLine="0"/>
    </w:pPr>
    <w:rPr>
      <w:rFonts w:ascii="Arial (W1)" w:hAnsi="Arial (W1)"/>
      <w:bCs/>
      <w:kern w:val="0"/>
      <w:sz w:val="24"/>
      <w:szCs w:val="24"/>
    </w:rPr>
  </w:style>
  <w:style w:type="paragraph" w:customStyle="1" w:styleId="99">
    <w:name w:val="正文文字缩进项目"/>
    <w:basedOn w:val="19"/>
    <w:qFormat/>
    <w:uiPriority w:val="0"/>
    <w:pPr>
      <w:numPr>
        <w:ilvl w:val="1"/>
        <w:numId w:val="1"/>
      </w:numPr>
      <w:tabs>
        <w:tab w:val="left" w:pos="840"/>
        <w:tab w:val="clear" w:pos="1260"/>
      </w:tabs>
      <w:spacing w:after="120" w:line="240" w:lineRule="auto"/>
      <w:ind w:left="840" w:firstLine="0" w:firstLineChars="0"/>
    </w:pPr>
    <w:rPr>
      <w:rFonts w:ascii="Tahoma" w:hAnsi="Tahoma"/>
      <w:sz w:val="22"/>
      <w:szCs w:val="20"/>
    </w:rPr>
  </w:style>
  <w:style w:type="paragraph" w:customStyle="1" w:styleId="100">
    <w:name w:val="样式 标题 2 + 段前: 13 磅 段后: 13 磅 行距: 单倍行距"/>
    <w:basedOn w:val="4"/>
    <w:qFormat/>
    <w:uiPriority w:val="0"/>
    <w:pPr>
      <w:spacing w:before="0" w:after="0" w:line="240" w:lineRule="auto"/>
    </w:pPr>
    <w:rPr>
      <w:rFonts w:cs="宋体"/>
      <w:szCs w:val="20"/>
    </w:rPr>
  </w:style>
  <w:style w:type="paragraph" w:customStyle="1" w:styleId="101">
    <w:name w:val="样式1"/>
    <w:basedOn w:val="40"/>
    <w:qFormat/>
    <w:uiPriority w:val="0"/>
    <w:pPr>
      <w:spacing w:before="120" w:after="120"/>
    </w:pPr>
    <w:rPr>
      <w:rFonts w:eastAsia="黑体"/>
      <w:b w:val="0"/>
      <w:sz w:val="30"/>
      <w:szCs w:val="21"/>
    </w:rPr>
  </w:style>
  <w:style w:type="paragraph" w:customStyle="1" w:styleId="102">
    <w:name w:val="样式2"/>
    <w:basedOn w:val="40"/>
    <w:next w:val="101"/>
    <w:qFormat/>
    <w:uiPriority w:val="0"/>
    <w:pPr>
      <w:spacing w:before="120" w:after="120"/>
    </w:pPr>
    <w:rPr>
      <w:rFonts w:eastAsia="黑体"/>
      <w:b w:val="0"/>
      <w:sz w:val="30"/>
      <w:szCs w:val="30"/>
    </w:rPr>
  </w:style>
  <w:style w:type="paragraph" w:customStyle="1" w:styleId="103">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5">
    <w:name w:val="--规划正文"/>
    <w:basedOn w:val="1"/>
    <w:qFormat/>
    <w:uiPriority w:val="0"/>
    <w:pPr>
      <w:spacing w:line="360" w:lineRule="auto"/>
      <w:ind w:firstLine="200" w:firstLineChars="200"/>
    </w:pPr>
    <w:rPr>
      <w:rFonts w:ascii="Times New Roman" w:hAnsi="Times New Roman"/>
      <w:szCs w:val="20"/>
    </w:rPr>
  </w:style>
  <w:style w:type="paragraph" w:customStyle="1" w:styleId="106">
    <w:name w:val="设计依据"/>
    <w:basedOn w:val="18"/>
    <w:qFormat/>
    <w:uiPriority w:val="0"/>
    <w:pPr>
      <w:numPr>
        <w:ilvl w:val="1"/>
        <w:numId w:val="2"/>
      </w:numPr>
      <w:tabs>
        <w:tab w:val="left" w:pos="420"/>
        <w:tab w:val="left" w:pos="1440"/>
        <w:tab w:val="clear" w:pos="840"/>
      </w:tabs>
      <w:adjustRightInd w:val="0"/>
      <w:spacing w:after="0" w:line="360" w:lineRule="auto"/>
      <w:ind w:left="1440"/>
      <w:textAlignment w:val="baseline"/>
    </w:pPr>
    <w:rPr>
      <w:rFonts w:ascii="宋体" w:hAnsi="宋体"/>
      <w:bCs/>
      <w:kern w:val="0"/>
      <w:sz w:val="28"/>
      <w:szCs w:val="18"/>
    </w:rPr>
  </w:style>
  <w:style w:type="paragraph" w:customStyle="1" w:styleId="107">
    <w:name w:val="方案要点"/>
    <w:basedOn w:val="1"/>
    <w:qFormat/>
    <w:uiPriority w:val="0"/>
    <w:pPr>
      <w:numPr>
        <w:ilvl w:val="0"/>
        <w:numId w:val="2"/>
      </w:numPr>
      <w:spacing w:line="360" w:lineRule="auto"/>
    </w:pPr>
    <w:rPr>
      <w:rFonts w:ascii="仿宋_GB2312" w:hAnsi="宋体" w:eastAsia="仿宋_GB2312"/>
      <w:color w:val="000000"/>
      <w:sz w:val="28"/>
      <w:szCs w:val="28"/>
    </w:rPr>
  </w:style>
  <w:style w:type="paragraph" w:customStyle="1" w:styleId="108">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09">
    <w:name w:val="文字"/>
    <w:basedOn w:val="1"/>
    <w:qFormat/>
    <w:uiPriority w:val="0"/>
    <w:pPr>
      <w:tabs>
        <w:tab w:val="left" w:pos="8520"/>
      </w:tabs>
      <w:spacing w:line="312" w:lineRule="auto"/>
      <w:ind w:right="-210" w:firstLine="556"/>
    </w:pPr>
    <w:rPr>
      <w:rFonts w:ascii="宋体" w:hAnsi="Times New Roman"/>
      <w:sz w:val="28"/>
      <w:szCs w:val="20"/>
    </w:rPr>
  </w:style>
  <w:style w:type="paragraph" w:customStyle="1" w:styleId="110">
    <w:name w:val="--规划-表格-居左"/>
    <w:basedOn w:val="105"/>
    <w:qFormat/>
    <w:uiPriority w:val="0"/>
    <w:pPr>
      <w:spacing w:line="240" w:lineRule="auto"/>
      <w:ind w:firstLine="0" w:firstLineChars="0"/>
    </w:pPr>
    <w:rPr>
      <w:sz w:val="20"/>
    </w:rPr>
  </w:style>
  <w:style w:type="paragraph" w:customStyle="1" w:styleId="111">
    <w:name w:val="--规划-表格-居中"/>
    <w:basedOn w:val="105"/>
    <w:qFormat/>
    <w:uiPriority w:val="0"/>
    <w:pPr>
      <w:spacing w:line="240" w:lineRule="auto"/>
      <w:ind w:firstLine="0" w:firstLineChars="0"/>
      <w:jc w:val="center"/>
    </w:pPr>
    <w:rPr>
      <w:sz w:val="20"/>
    </w:rPr>
  </w:style>
  <w:style w:type="paragraph" w:customStyle="1" w:styleId="112">
    <w:name w:val="--编号内缩进"/>
    <w:basedOn w:val="1"/>
    <w:qFormat/>
    <w:uiPriority w:val="0"/>
    <w:pPr>
      <w:spacing w:line="360" w:lineRule="auto"/>
      <w:ind w:left="420" w:firstLine="200" w:firstLineChars="200"/>
    </w:pPr>
    <w:rPr>
      <w:rFonts w:ascii="Times New Roman" w:hAnsi="Times New Roman"/>
    </w:rPr>
  </w:style>
  <w:style w:type="paragraph" w:customStyle="1" w:styleId="113">
    <w:name w:val="--规划-题注"/>
    <w:basedOn w:val="1"/>
    <w:next w:val="105"/>
    <w:qFormat/>
    <w:uiPriority w:val="0"/>
    <w:pPr>
      <w:spacing w:line="360" w:lineRule="auto"/>
      <w:jc w:val="center"/>
    </w:pPr>
    <w:rPr>
      <w:rFonts w:ascii="Times New Roman" w:hAnsi="Times New Roman" w:eastAsia="黑体"/>
      <w:szCs w:val="24"/>
    </w:rPr>
  </w:style>
  <w:style w:type="paragraph" w:customStyle="1" w:styleId="114">
    <w:name w:val="--规划-图和表"/>
    <w:next w:val="105"/>
    <w:qFormat/>
    <w:uiPriority w:val="0"/>
    <w:pPr>
      <w:jc w:val="center"/>
    </w:pPr>
    <w:rPr>
      <w:rFonts w:ascii="Times New Roman" w:hAnsi="Times New Roman" w:eastAsia="宋体" w:cs="Times New Roman"/>
      <w:kern w:val="2"/>
      <w:sz w:val="21"/>
      <w:lang w:val="en-US" w:eastAsia="zh-CN" w:bidi="ar-SA"/>
    </w:rPr>
  </w:style>
  <w:style w:type="paragraph" w:customStyle="1" w:styleId="115">
    <w:name w:val="--规划-小标题"/>
    <w:basedOn w:val="1"/>
    <w:next w:val="105"/>
    <w:qFormat/>
    <w:uiPriority w:val="0"/>
    <w:pPr>
      <w:keepNext/>
      <w:keepLines/>
      <w:spacing w:line="360" w:lineRule="auto"/>
      <w:outlineLvl w:val="4"/>
    </w:pPr>
    <w:rPr>
      <w:rFonts w:ascii="Times New Roman" w:hAnsi="Times New Roman" w:eastAsia="黑体"/>
      <w:szCs w:val="24"/>
    </w:rPr>
  </w:style>
  <w:style w:type="paragraph" w:customStyle="1" w:styleId="116">
    <w:name w:val="--规划正文 Char"/>
    <w:basedOn w:val="1"/>
    <w:qFormat/>
    <w:uiPriority w:val="0"/>
    <w:pPr>
      <w:spacing w:line="360" w:lineRule="auto"/>
      <w:ind w:firstLine="200" w:firstLineChars="200"/>
    </w:pPr>
    <w:rPr>
      <w:rFonts w:ascii="Times New Roman" w:hAnsi="Times New Roman"/>
      <w:sz w:val="24"/>
      <w:szCs w:val="24"/>
    </w:rPr>
  </w:style>
  <w:style w:type="paragraph" w:customStyle="1" w:styleId="117">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18">
    <w:name w:val="封面文档标题"/>
    <w:basedOn w:val="1"/>
    <w:qFormat/>
    <w:uiPriority w:val="0"/>
    <w:pPr>
      <w:autoSpaceDE w:val="0"/>
      <w:autoSpaceDN w:val="0"/>
      <w:adjustRightInd w:val="0"/>
      <w:spacing w:line="360" w:lineRule="auto"/>
      <w:jc w:val="center"/>
    </w:pPr>
    <w:rPr>
      <w:rFonts w:ascii="Arial" w:hAnsi="Arial"/>
      <w:b/>
      <w:kern w:val="0"/>
      <w:sz w:val="56"/>
      <w:szCs w:val="24"/>
    </w:rPr>
  </w:style>
  <w:style w:type="paragraph" w:customStyle="1" w:styleId="119">
    <w:name w:val="样式3"/>
    <w:basedOn w:val="2"/>
    <w:qFormat/>
    <w:uiPriority w:val="0"/>
    <w:pPr>
      <w:numPr>
        <w:ilvl w:val="0"/>
        <w:numId w:val="3"/>
      </w:numPr>
      <w:spacing w:before="240" w:after="240" w:line="480" w:lineRule="auto"/>
      <w:ind w:right="210" w:rightChars="100"/>
      <w:jc w:val="left"/>
    </w:pPr>
    <w:rPr>
      <w:rFonts w:ascii="Times New Roman" w:hAnsi="Times New Roman"/>
      <w:sz w:val="32"/>
    </w:rPr>
  </w:style>
  <w:style w:type="paragraph" w:customStyle="1" w:styleId="120">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1">
    <w:name w:val="列表项目"/>
    <w:basedOn w:val="1"/>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22">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3">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2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2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26">
    <w:name w:val="汉仪细等线简9BOLD"/>
    <w:basedOn w:val="1"/>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27">
    <w:name w:val="9"/>
    <w:basedOn w:val="1"/>
    <w:next w:val="7"/>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28">
    <w:name w:val="8"/>
    <w:basedOn w:val="1"/>
    <w:next w:val="19"/>
    <w:qFormat/>
    <w:uiPriority w:val="0"/>
    <w:pPr>
      <w:spacing w:after="120"/>
      <w:ind w:left="420" w:leftChars="200"/>
    </w:pPr>
    <w:rPr>
      <w:rFonts w:ascii="Times New Roman" w:hAnsi="Times New Roman"/>
      <w:szCs w:val="24"/>
    </w:rPr>
  </w:style>
  <w:style w:type="paragraph" w:customStyle="1" w:styleId="129">
    <w:name w:val="7"/>
    <w:basedOn w:val="1"/>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30">
    <w:name w:val="00"/>
    <w:basedOn w:val="1"/>
    <w:qFormat/>
    <w:uiPriority w:val="0"/>
    <w:pPr>
      <w:autoSpaceDE w:val="0"/>
      <w:autoSpaceDN w:val="0"/>
      <w:adjustRightInd w:val="0"/>
      <w:jc w:val="left"/>
    </w:pPr>
    <w:rPr>
      <w:rFonts w:ascii="黑体" w:hAnsi="Times New Roman" w:eastAsia="黑体"/>
      <w:b/>
      <w:bCs/>
      <w:kern w:val="0"/>
      <w:sz w:val="20"/>
      <w:szCs w:val="20"/>
    </w:rPr>
  </w:style>
  <w:style w:type="paragraph" w:customStyle="1" w:styleId="131">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32">
    <w:name w:val="6"/>
    <w:basedOn w:val="131"/>
    <w:qFormat/>
    <w:uiPriority w:val="0"/>
    <w:pPr>
      <w:spacing w:line="270" w:lineRule="atLeast"/>
      <w:jc w:val="both"/>
    </w:pPr>
    <w:rPr>
      <w:b w:val="0"/>
      <w:bCs w:val="0"/>
    </w:rPr>
  </w:style>
  <w:style w:type="paragraph" w:customStyle="1" w:styleId="133">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34">
    <w:name w:val="姜文清定义的正文"/>
    <w:basedOn w:val="1"/>
    <w:qFormat/>
    <w:uiPriority w:val="0"/>
    <w:pPr>
      <w:spacing w:line="240" w:lineRule="atLeast"/>
      <w:ind w:firstLine="567"/>
    </w:pPr>
    <w:rPr>
      <w:rFonts w:ascii="Times New Roman" w:hAnsi="Times New Roman"/>
      <w:szCs w:val="20"/>
    </w:rPr>
  </w:style>
  <w:style w:type="paragraph" w:customStyle="1" w:styleId="135">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36">
    <w:name w:val="CM2"/>
    <w:basedOn w:val="135"/>
    <w:next w:val="135"/>
    <w:qFormat/>
    <w:uiPriority w:val="0"/>
    <w:pPr>
      <w:spacing w:line="200" w:lineRule="atLeast"/>
    </w:pPr>
    <w:rPr>
      <w:rFonts w:ascii="Arial" w:hAnsi="Arial" w:eastAsia="宋体" w:cs="Times New Roman"/>
      <w:color w:val="auto"/>
    </w:rPr>
  </w:style>
  <w:style w:type="paragraph" w:customStyle="1" w:styleId="137">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38">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9">
    <w:name w:val="a14"/>
    <w:basedOn w:val="1"/>
    <w:qFormat/>
    <w:uiPriority w:val="0"/>
    <w:pPr>
      <w:widowControl/>
      <w:spacing w:before="100" w:beforeAutospacing="1" w:after="100" w:afterAutospacing="1" w:line="300" w:lineRule="atLeast"/>
      <w:ind w:firstLine="375"/>
      <w:jc w:val="left"/>
    </w:pPr>
    <w:rPr>
      <w:rFonts w:ascii="宋体" w:hAnsi="宋体" w:cs="宋体"/>
      <w:kern w:val="0"/>
    </w:rPr>
  </w:style>
  <w:style w:type="paragraph" w:customStyle="1" w:styleId="140">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42">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43">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14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45">
    <w:name w:val="段落正文"/>
    <w:basedOn w:val="22"/>
    <w:qFormat/>
    <w:uiPriority w:val="0"/>
    <w:pPr>
      <w:ind w:firstLine="560" w:firstLineChars="200"/>
    </w:pPr>
    <w:rPr>
      <w:sz w:val="28"/>
    </w:rPr>
  </w:style>
  <w:style w:type="paragraph" w:customStyle="1" w:styleId="146">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47">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8">
    <w:name w:val="Char1"/>
    <w:basedOn w:val="1"/>
    <w:qFormat/>
    <w:uiPriority w:val="0"/>
    <w:pPr>
      <w:jc w:val="left"/>
    </w:pPr>
    <w:rPr>
      <w:rFonts w:ascii="Tahoma" w:hAnsi="Tahoma"/>
      <w:sz w:val="24"/>
      <w:szCs w:val="20"/>
    </w:rPr>
  </w:style>
  <w:style w:type="paragraph" w:customStyle="1" w:styleId="149">
    <w:name w:val="编号1"/>
    <w:basedOn w:val="1"/>
    <w:qFormat/>
    <w:uiPriority w:val="0"/>
    <w:pPr>
      <w:numPr>
        <w:ilvl w:val="0"/>
        <w:numId w:val="4"/>
      </w:numPr>
      <w:adjustRightInd w:val="0"/>
      <w:spacing w:line="300" w:lineRule="auto"/>
      <w:ind w:right="210"/>
      <w:textAlignment w:val="center"/>
    </w:pPr>
    <w:rPr>
      <w:rFonts w:ascii="宋体" w:hAnsi="宋体"/>
      <w:snapToGrid w:val="0"/>
      <w:spacing w:val="10"/>
      <w:kern w:val="24"/>
      <w:szCs w:val="24"/>
    </w:rPr>
  </w:style>
  <w:style w:type="paragraph" w:customStyle="1" w:styleId="150">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1">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3">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5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56">
    <w:name w:val="表格字"/>
    <w:basedOn w:val="1"/>
    <w:qFormat/>
    <w:uiPriority w:val="0"/>
    <w:pPr>
      <w:adjustRightInd w:val="0"/>
      <w:jc w:val="center"/>
    </w:pPr>
    <w:rPr>
      <w:rFonts w:ascii="宋体" w:hAnsi="Times New Roman"/>
      <w:sz w:val="24"/>
      <w:szCs w:val="20"/>
    </w:rPr>
  </w:style>
  <w:style w:type="paragraph" w:customStyle="1" w:styleId="15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59">
    <w:name w:val="Char Char Char"/>
    <w:basedOn w:val="1"/>
    <w:qFormat/>
    <w:uiPriority w:val="0"/>
    <w:rPr>
      <w:rFonts w:ascii="Tahoma" w:hAnsi="Tahoma"/>
      <w:sz w:val="24"/>
      <w:szCs w:val="20"/>
    </w:rPr>
  </w:style>
  <w:style w:type="paragraph" w:customStyle="1" w:styleId="16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1">
    <w:name w:val="缩进正文"/>
    <w:basedOn w:val="1"/>
    <w:link w:val="193"/>
    <w:qFormat/>
    <w:uiPriority w:val="0"/>
    <w:pPr>
      <w:ind w:firstLine="560" w:firstLineChars="200"/>
    </w:pPr>
    <w:rPr>
      <w:rFonts w:ascii="Times New Roman" w:hAnsi="Times New Roman" w:eastAsia="仿宋_GB2312" w:cs="宋体"/>
      <w:sz w:val="28"/>
      <w:szCs w:val="20"/>
    </w:rPr>
  </w:style>
  <w:style w:type="paragraph" w:customStyle="1" w:styleId="162">
    <w:name w:val="ＲＡ!!WZ!!"/>
    <w:qFormat/>
    <w:uiPriority w:val="0"/>
    <w:pPr>
      <w:widowControl w:val="0"/>
      <w:spacing w:beforeLines="20" w:afterLines="50" w:line="312" w:lineRule="auto"/>
      <w:ind w:firstLine="520" w:firstLineChars="200"/>
    </w:pPr>
    <w:rPr>
      <w:rFonts w:ascii="宋体" w:hAnsi="宋体" w:eastAsia="宋体" w:cs="宋体"/>
      <w:snapToGrid w:val="0"/>
      <w:spacing w:val="10"/>
      <w:sz w:val="24"/>
      <w:szCs w:val="24"/>
      <w:lang w:val="en-US" w:eastAsia="zh-CN" w:bidi="ar-SA"/>
    </w:rPr>
  </w:style>
  <w:style w:type="paragraph" w:customStyle="1" w:styleId="163">
    <w:name w:val="正文 坪山"/>
    <w:basedOn w:val="1"/>
    <w:link w:val="194"/>
    <w:qFormat/>
    <w:uiPriority w:val="0"/>
    <w:pPr>
      <w:adjustRightInd w:val="0"/>
      <w:snapToGrid w:val="0"/>
      <w:spacing w:beforeLines="25" w:afterLines="25" w:line="360" w:lineRule="auto"/>
      <w:ind w:firstLine="200" w:firstLineChars="200"/>
    </w:pPr>
    <w:rPr>
      <w:rFonts w:ascii="宋体" w:hAnsi="宋体"/>
      <w:kern w:val="10"/>
      <w:sz w:val="24"/>
      <w:szCs w:val="28"/>
    </w:rPr>
  </w:style>
  <w:style w:type="paragraph" w:customStyle="1" w:styleId="164">
    <w:name w:val="Ｒ６.(1)"/>
    <w:next w:val="162"/>
    <w:qFormat/>
    <w:uiPriority w:val="0"/>
    <w:pPr>
      <w:widowControl w:val="0"/>
      <w:spacing w:beforeLines="50"/>
      <w:ind w:firstLine="452" w:firstLineChars="150"/>
      <w:outlineLvl w:val="5"/>
    </w:pPr>
    <w:rPr>
      <w:rFonts w:ascii="仿宋" w:hAnsi="仿宋" w:eastAsia="仿宋" w:cs="宋体"/>
      <w:b/>
      <w:bCs/>
      <w:spacing w:val="10"/>
      <w:sz w:val="28"/>
      <w:szCs w:val="24"/>
      <w:lang w:val="en-US" w:eastAsia="zh-CN" w:bidi="ar-SA"/>
    </w:rPr>
  </w:style>
  <w:style w:type="paragraph" w:customStyle="1" w:styleId="165">
    <w:name w:val="TOC 标题1"/>
    <w:basedOn w:val="2"/>
    <w:next w:val="1"/>
    <w:unhideWhenUsed/>
    <w:qFormat/>
    <w:uiPriority w:val="39"/>
    <w:pPr>
      <w:widowControl/>
      <w:spacing w:before="480" w:after="0" w:line="276" w:lineRule="auto"/>
      <w:jc w:val="left"/>
      <w:outlineLvl w:val="9"/>
    </w:pPr>
    <w:rPr>
      <w:rFonts w:ascii="Cambria" w:hAnsi="Cambria" w:eastAsia="宋体" w:cs="黑体"/>
      <w:color w:val="365F90"/>
      <w:kern w:val="0"/>
      <w:szCs w:val="28"/>
    </w:rPr>
  </w:style>
  <w:style w:type="paragraph" w:customStyle="1" w:styleId="166">
    <w:name w:val="样式 小四 加粗 黑色 段前: 7.8 磅 段后: 7.8 磅 行距: 多倍行距 1.25 字行"/>
    <w:basedOn w:val="1"/>
    <w:qFormat/>
    <w:uiPriority w:val="0"/>
    <w:pPr>
      <w:adjustRightInd w:val="0"/>
      <w:snapToGrid w:val="0"/>
      <w:spacing w:before="156" w:after="50" w:line="300" w:lineRule="auto"/>
    </w:pPr>
    <w:rPr>
      <w:rFonts w:ascii="Times New Roman" w:hAnsi="Times New Roman" w:cs="宋体"/>
      <w:bCs/>
      <w:color w:val="000000"/>
      <w:sz w:val="24"/>
      <w:szCs w:val="20"/>
    </w:rPr>
  </w:style>
  <w:style w:type="character" w:customStyle="1" w:styleId="167">
    <w:name w:val="标题 3 Char1"/>
    <w:qFormat/>
    <w:uiPriority w:val="0"/>
    <w:rPr>
      <w:rFonts w:ascii="宋体" w:hAnsi="宋体" w:eastAsia="宋体"/>
      <w:b/>
      <w:bCs/>
      <w:kern w:val="2"/>
      <w:sz w:val="28"/>
      <w:szCs w:val="32"/>
      <w:lang w:val="en-US" w:eastAsia="zh-CN" w:bidi="ar-SA"/>
    </w:rPr>
  </w:style>
  <w:style w:type="character" w:customStyle="1" w:styleId="168">
    <w:name w:val="正文缩进 Char"/>
    <w:link w:val="7"/>
    <w:qFormat/>
    <w:uiPriority w:val="0"/>
    <w:rPr>
      <w:rFonts w:ascii="Times New Roman" w:hAnsi="Times New Roman" w:eastAsia="宋体" w:cs="Times New Roman"/>
      <w:szCs w:val="20"/>
    </w:rPr>
  </w:style>
  <w:style w:type="character" w:customStyle="1" w:styleId="169">
    <w:name w:val="H4 Char2"/>
    <w:qFormat/>
    <w:uiPriority w:val="0"/>
    <w:rPr>
      <w:rFonts w:ascii="Arial" w:hAnsi="Arial" w:eastAsia="黑体"/>
      <w:b/>
      <w:bCs/>
      <w:kern w:val="2"/>
      <w:sz w:val="28"/>
      <w:szCs w:val="28"/>
      <w:lang w:val="en-US" w:eastAsia="zh-CN" w:bidi="ar-SA"/>
    </w:rPr>
  </w:style>
  <w:style w:type="character" w:customStyle="1" w:styleId="170">
    <w:name w:val="第*章 Char"/>
    <w:qFormat/>
    <w:uiPriority w:val="0"/>
    <w:rPr>
      <w:rFonts w:ascii="Arial" w:hAnsi="Arial" w:eastAsia="黑体"/>
      <w:b/>
      <w:bCs/>
      <w:kern w:val="2"/>
      <w:sz w:val="32"/>
      <w:szCs w:val="32"/>
    </w:rPr>
  </w:style>
  <w:style w:type="character" w:customStyle="1" w:styleId="171">
    <w:name w:val="章标题1 Char"/>
    <w:qFormat/>
    <w:uiPriority w:val="0"/>
    <w:rPr>
      <w:rFonts w:eastAsia="宋体"/>
      <w:b/>
      <w:bCs/>
      <w:kern w:val="2"/>
      <w:sz w:val="32"/>
      <w:szCs w:val="32"/>
      <w:lang w:val="en-US" w:eastAsia="zh-CN" w:bidi="ar-SA"/>
    </w:rPr>
  </w:style>
  <w:style w:type="character" w:customStyle="1" w:styleId="172">
    <w:name w:val="正文文字首行缩进 Char"/>
    <w:qFormat/>
    <w:uiPriority w:val="0"/>
    <w:rPr>
      <w:kern w:val="2"/>
      <w:sz w:val="21"/>
      <w:szCs w:val="24"/>
    </w:rPr>
  </w:style>
  <w:style w:type="character" w:customStyle="1" w:styleId="173">
    <w:name w:val="标题 3 Char Char"/>
    <w:qFormat/>
    <w:uiPriority w:val="0"/>
    <w:rPr>
      <w:rFonts w:eastAsia="宋体"/>
      <w:b/>
      <w:bCs/>
      <w:kern w:val="2"/>
      <w:sz w:val="32"/>
      <w:szCs w:val="32"/>
      <w:lang w:val="en-US" w:eastAsia="zh-CN" w:bidi="ar-SA"/>
    </w:rPr>
  </w:style>
  <w:style w:type="character" w:customStyle="1" w:styleId="174">
    <w:name w:val="--规划正文 Char Char"/>
    <w:qFormat/>
    <w:uiPriority w:val="0"/>
    <w:rPr>
      <w:rFonts w:eastAsia="宋体"/>
      <w:kern w:val="2"/>
      <w:sz w:val="24"/>
      <w:szCs w:val="24"/>
      <w:lang w:val="en-US" w:eastAsia="zh-CN" w:bidi="ar-SA"/>
    </w:rPr>
  </w:style>
  <w:style w:type="character" w:customStyle="1" w:styleId="175">
    <w:name w:val="--规划正文 Char1"/>
    <w:qFormat/>
    <w:uiPriority w:val="0"/>
    <w:rPr>
      <w:rFonts w:eastAsia="宋体"/>
      <w:kern w:val="2"/>
      <w:sz w:val="21"/>
      <w:lang w:val="en-US" w:eastAsia="zh-CN" w:bidi="ar-SA"/>
    </w:rPr>
  </w:style>
  <w:style w:type="character" w:customStyle="1" w:styleId="176">
    <w:name w:val="content1"/>
    <w:qFormat/>
    <w:uiPriority w:val="0"/>
    <w:rPr>
      <w:rFonts w:hint="default" w:ascii="??" w:hAnsi="??"/>
      <w:sz w:val="16"/>
      <w:szCs w:val="16"/>
      <w:u w:val="none"/>
    </w:rPr>
  </w:style>
  <w:style w:type="character" w:customStyle="1" w:styleId="177">
    <w:name w:val="unnamed4"/>
    <w:basedOn w:val="45"/>
    <w:qFormat/>
    <w:uiPriority w:val="0"/>
  </w:style>
  <w:style w:type="character" w:customStyle="1" w:styleId="178">
    <w:name w:val="font2"/>
    <w:basedOn w:val="45"/>
    <w:qFormat/>
    <w:uiPriority w:val="0"/>
  </w:style>
  <w:style w:type="character" w:customStyle="1" w:styleId="179">
    <w:name w:val="font41"/>
    <w:qFormat/>
    <w:uiPriority w:val="0"/>
    <w:rPr>
      <w:color w:val="000000"/>
      <w:spacing w:val="260"/>
      <w:sz w:val="18"/>
      <w:szCs w:val="18"/>
      <w:u w:val="none"/>
    </w:rPr>
  </w:style>
  <w:style w:type="character" w:customStyle="1" w:styleId="180">
    <w:name w:val="mode"/>
    <w:basedOn w:val="45"/>
    <w:qFormat/>
    <w:uiPriority w:val="0"/>
  </w:style>
  <w:style w:type="character" w:customStyle="1" w:styleId="181">
    <w:name w:val="unnamed3"/>
    <w:basedOn w:val="45"/>
    <w:qFormat/>
    <w:uiPriority w:val="0"/>
  </w:style>
  <w:style w:type="character" w:customStyle="1" w:styleId="182">
    <w:name w:val="blue"/>
    <w:basedOn w:val="45"/>
    <w:qFormat/>
    <w:uiPriority w:val="0"/>
  </w:style>
  <w:style w:type="character" w:customStyle="1" w:styleId="183">
    <w:name w:val="font"/>
    <w:basedOn w:val="45"/>
    <w:qFormat/>
    <w:uiPriority w:val="0"/>
  </w:style>
  <w:style w:type="character" w:customStyle="1" w:styleId="184">
    <w:name w:val="font11"/>
    <w:qFormat/>
    <w:uiPriority w:val="0"/>
    <w:rPr>
      <w:rFonts w:hint="default" w:ascii="ˎ̥" w:hAnsi="ˎ̥"/>
    </w:rPr>
  </w:style>
  <w:style w:type="character" w:customStyle="1" w:styleId="185">
    <w:name w:val="proddescription"/>
    <w:basedOn w:val="45"/>
    <w:qFormat/>
    <w:uiPriority w:val="0"/>
  </w:style>
  <w:style w:type="character" w:customStyle="1" w:styleId="186">
    <w:name w:val="prodheadlines"/>
    <w:basedOn w:val="45"/>
    <w:qFormat/>
    <w:uiPriority w:val="0"/>
  </w:style>
  <w:style w:type="character" w:customStyle="1" w:styleId="187">
    <w:name w:val="text"/>
    <w:basedOn w:val="45"/>
    <w:qFormat/>
    <w:uiPriority w:val="0"/>
  </w:style>
  <w:style w:type="character" w:customStyle="1" w:styleId="188">
    <w:name w:val="gray6"/>
    <w:basedOn w:val="45"/>
    <w:qFormat/>
    <w:uiPriority w:val="0"/>
  </w:style>
  <w:style w:type="character" w:customStyle="1" w:styleId="189">
    <w:name w:val="style9"/>
    <w:basedOn w:val="45"/>
    <w:qFormat/>
    <w:uiPriority w:val="0"/>
  </w:style>
  <w:style w:type="character" w:customStyle="1" w:styleId="190">
    <w:name w:val="grame"/>
    <w:basedOn w:val="45"/>
    <w:qFormat/>
    <w:uiPriority w:val="0"/>
  </w:style>
  <w:style w:type="character" w:customStyle="1" w:styleId="191">
    <w:name w:val="样式 小三 加粗"/>
    <w:qFormat/>
    <w:uiPriority w:val="0"/>
    <w:rPr>
      <w:rFonts w:eastAsia="宋体"/>
      <w:b/>
      <w:bCs/>
      <w:sz w:val="32"/>
    </w:rPr>
  </w:style>
  <w:style w:type="character" w:customStyle="1" w:styleId="192">
    <w:name w:val="info4"/>
    <w:basedOn w:val="45"/>
    <w:qFormat/>
    <w:uiPriority w:val="0"/>
  </w:style>
  <w:style w:type="character" w:customStyle="1" w:styleId="193">
    <w:name w:val="缩进正文 Char"/>
    <w:link w:val="161"/>
    <w:qFormat/>
    <w:uiPriority w:val="0"/>
    <w:rPr>
      <w:rFonts w:ascii="Times New Roman" w:hAnsi="Times New Roman" w:eastAsia="仿宋_GB2312" w:cs="宋体"/>
      <w:sz w:val="28"/>
      <w:szCs w:val="20"/>
    </w:rPr>
  </w:style>
  <w:style w:type="character" w:customStyle="1" w:styleId="194">
    <w:name w:val="正文 坪山 Char"/>
    <w:link w:val="163"/>
    <w:qFormat/>
    <w:uiPriority w:val="0"/>
    <w:rPr>
      <w:rFonts w:ascii="宋体" w:hAnsi="宋体" w:eastAsia="宋体" w:cs="Times New Roman"/>
      <w:kern w:val="10"/>
      <w:sz w:val="24"/>
      <w:szCs w:val="28"/>
    </w:rPr>
  </w:style>
  <w:style w:type="paragraph" w:customStyle="1" w:styleId="195">
    <w:name w:val="纯文本1"/>
    <w:basedOn w:val="1"/>
    <w:qFormat/>
    <w:uiPriority w:val="0"/>
    <w:pPr>
      <w:autoSpaceDE w:val="0"/>
      <w:autoSpaceDN w:val="0"/>
      <w:adjustRightInd w:val="0"/>
      <w:textAlignment w:val="baseline"/>
    </w:pPr>
    <w:rPr>
      <w:rFonts w:ascii="宋体"/>
    </w:rPr>
  </w:style>
  <w:style w:type="character" w:customStyle="1" w:styleId="196">
    <w:name w:val="hover39"/>
    <w:basedOn w:val="45"/>
    <w:qFormat/>
    <w:uiPriority w:val="0"/>
    <w:rPr>
      <w:color w:val="3094E2"/>
    </w:rPr>
  </w:style>
  <w:style w:type="character" w:customStyle="1" w:styleId="197">
    <w:name w:val="bds_more"/>
    <w:basedOn w:val="45"/>
    <w:qFormat/>
    <w:uiPriority w:val="0"/>
    <w:rPr>
      <w:rFonts w:hint="eastAsia" w:ascii="宋体" w:hAnsi="宋体" w:eastAsia="宋体" w:cs="宋体"/>
    </w:rPr>
  </w:style>
  <w:style w:type="character" w:customStyle="1" w:styleId="198">
    <w:name w:val="bds_more1"/>
    <w:basedOn w:val="45"/>
    <w:qFormat/>
    <w:uiPriority w:val="0"/>
  </w:style>
  <w:style w:type="character" w:customStyle="1" w:styleId="199">
    <w:name w:val="bds_more2"/>
    <w:basedOn w:val="45"/>
    <w:qFormat/>
    <w:uiPriority w:val="0"/>
  </w:style>
  <w:style w:type="character" w:customStyle="1" w:styleId="200">
    <w:name w:val="bds_nopic"/>
    <w:basedOn w:val="45"/>
    <w:qFormat/>
    <w:uiPriority w:val="0"/>
  </w:style>
  <w:style w:type="character" w:customStyle="1" w:styleId="201">
    <w:name w:val="bds_nopic1"/>
    <w:basedOn w:val="45"/>
    <w:qFormat/>
    <w:uiPriority w:val="0"/>
  </w:style>
  <w:style w:type="character" w:customStyle="1" w:styleId="202">
    <w:name w:val="bds_nopic2"/>
    <w:basedOn w:val="45"/>
    <w:qFormat/>
    <w:uiPriority w:val="0"/>
  </w:style>
  <w:style w:type="character" w:customStyle="1" w:styleId="203">
    <w:name w:val="列出段落 Char"/>
    <w:link w:val="56"/>
    <w:qFormat/>
    <w:uiPriority w:val="34"/>
    <w:rPr>
      <w:rFonts w:ascii="Calibri" w:hAnsi="Calibri"/>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深圳市住房和建设局</Company>
  <Pages>11</Pages>
  <Words>811</Words>
  <Characters>4628</Characters>
  <Lines>38</Lines>
  <Paragraphs>10</Paragraphs>
  <TotalTime>106</TotalTime>
  <ScaleCrop>false</ScaleCrop>
  <LinksUpToDate>false</LinksUpToDate>
  <CharactersWithSpaces>5429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2021-10-30T16:36:00Z</dcterms:created>
  <dc:creator>李刚</dc:creator>
  <cp:lastModifiedBy>张晋玮</cp:lastModifiedBy>
  <cp:lastPrinted>2022-01-23T02:13:00Z</cp:lastPrinted>
  <dcterms:modified xsi:type="dcterms:W3CDTF">2022-02-14T10:04:39Z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391C95EDB9734C54865B39784977D615</vt:lpwstr>
  </property>
</Properties>
</file>