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p>
    <w:p>
      <w:pPr>
        <w:adjustRightInd w:val="0"/>
        <w:snapToGrid w:val="0"/>
        <w:rPr>
          <w:rFonts w:ascii="宋体" w:hAnsi="宋体" w:cs="Arial"/>
          <w:b/>
          <w:bCs/>
          <w:sz w:val="44"/>
          <w:szCs w:val="44"/>
        </w:rPr>
      </w:pPr>
    </w:p>
    <w:p>
      <w:pPr>
        <w:adjustRightInd w:val="0"/>
        <w:snapToGrid w:val="0"/>
        <w:jc w:val="center"/>
        <w:rPr>
          <w:rFonts w:ascii="宋体" w:hAnsi="宋体" w:cs="Arial"/>
          <w:b/>
          <w:bCs/>
          <w:sz w:val="32"/>
          <w:szCs w:val="44"/>
        </w:rPr>
      </w:pPr>
      <w:r>
        <w:rPr>
          <w:rFonts w:hint="eastAsia" w:ascii="宋体" w:hAnsi="宋体" w:cs="Arial"/>
          <w:b/>
          <w:bCs/>
          <w:sz w:val="32"/>
          <w:szCs w:val="44"/>
        </w:rPr>
        <w:t>深圳市新能源发展现状与前景分析预研项目</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line="360" w:lineRule="auto"/>
        <w:jc w:val="center"/>
        <w:rPr>
          <w:rFonts w:ascii="黑体" w:hAnsi="宋体" w:eastAsia="黑体"/>
          <w:b/>
          <w:bCs/>
          <w:sz w:val="72"/>
          <w:szCs w:val="72"/>
        </w:rPr>
      </w:pPr>
      <w:r>
        <w:rPr>
          <w:rFonts w:hint="eastAsia" w:ascii="黑体" w:hAnsi="黑体" w:eastAsia="黑体"/>
          <w:b/>
          <w:bCs/>
          <w:sz w:val="72"/>
          <w:szCs w:val="72"/>
        </w:rPr>
        <w:t>招</w:t>
      </w:r>
    </w:p>
    <w:p>
      <w:pPr>
        <w:spacing w:line="360" w:lineRule="auto"/>
        <w:jc w:val="center"/>
        <w:rPr>
          <w:rFonts w:ascii="黑体" w:hAnsi="宋体" w:eastAsia="黑体"/>
          <w:b/>
          <w:bCs/>
          <w:sz w:val="72"/>
          <w:szCs w:val="72"/>
        </w:rPr>
      </w:pPr>
    </w:p>
    <w:p>
      <w:pPr>
        <w:spacing w:line="360" w:lineRule="auto"/>
        <w:jc w:val="center"/>
        <w:rPr>
          <w:rFonts w:ascii="黑体" w:hAnsi="宋体" w:eastAsia="黑体"/>
          <w:b/>
          <w:bCs/>
          <w:sz w:val="72"/>
          <w:szCs w:val="72"/>
        </w:rPr>
      </w:pPr>
      <w:r>
        <w:rPr>
          <w:rFonts w:hint="eastAsia" w:ascii="黑体" w:hAnsi="黑体" w:eastAsia="黑体"/>
          <w:b/>
          <w:bCs/>
          <w:sz w:val="72"/>
          <w:szCs w:val="72"/>
        </w:rPr>
        <w:t>标</w:t>
      </w:r>
    </w:p>
    <w:p>
      <w:pPr>
        <w:spacing w:line="360" w:lineRule="auto"/>
        <w:jc w:val="center"/>
        <w:rPr>
          <w:rFonts w:ascii="黑体" w:hAnsi="宋体" w:eastAsia="黑体"/>
          <w:b/>
          <w:bCs/>
          <w:sz w:val="48"/>
          <w:szCs w:val="48"/>
        </w:rPr>
      </w:pPr>
    </w:p>
    <w:p>
      <w:pPr>
        <w:spacing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360" w:lineRule="auto"/>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w:t>
      </w:r>
      <w:r>
        <w:rPr>
          <w:rFonts w:hint="eastAsia" w:ascii="宋体" w:hAnsi="宋体"/>
          <w:b/>
          <w:bCs/>
          <w:sz w:val="32"/>
          <w:szCs w:val="32"/>
          <w:lang w:val="en-US" w:eastAsia="zh-CN"/>
        </w:rPr>
        <w:t>2</w:t>
      </w:r>
      <w:r>
        <w:rPr>
          <w:rFonts w:hint="eastAsia" w:ascii="宋体" w:hAnsi="宋体"/>
          <w:b/>
          <w:bCs/>
          <w:sz w:val="32"/>
          <w:szCs w:val="32"/>
        </w:rPr>
        <w:t>年</w:t>
      </w:r>
      <w:r>
        <w:rPr>
          <w:rFonts w:hint="default" w:ascii="宋体" w:hAnsi="宋体"/>
          <w:b/>
          <w:bCs/>
          <w:sz w:val="32"/>
          <w:szCs w:val="32"/>
          <w:lang w:val="en" w:eastAsia="zh-CN"/>
        </w:rPr>
        <w:t>2</w:t>
      </w:r>
      <w:r>
        <w:rPr>
          <w:rFonts w:hint="eastAsia" w:ascii="宋体" w:hAnsi="宋体"/>
          <w:b/>
          <w:bCs/>
          <w:sz w:val="32"/>
          <w:szCs w:val="32"/>
        </w:rPr>
        <w:t>月</w:t>
      </w:r>
    </w:p>
    <w:p>
      <w:pPr>
        <w:jc w:val="left"/>
        <w:rPr>
          <w:rFonts w:ascii="宋体" w:hAnsi="宋体" w:cs="宋体"/>
          <w:b/>
          <w:bCs/>
          <w:sz w:val="44"/>
          <w:szCs w:val="44"/>
        </w:rPr>
        <w:sectPr>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hint="eastAsia" w:ascii="宋体" w:hAnsi="宋体" w:cs="Arial"/>
          <w:b/>
          <w:bCs/>
          <w:sz w:val="44"/>
          <w:szCs w:val="44"/>
        </w:rPr>
      </w:pPr>
      <w:r>
        <w:rPr>
          <w:rFonts w:hint="eastAsia" w:ascii="宋体" w:hAnsi="宋体" w:cs="Arial"/>
          <w:b/>
          <w:bCs/>
          <w:sz w:val="44"/>
          <w:szCs w:val="44"/>
        </w:rPr>
        <w:t>深圳市新能源发展现状与前景分析</w:t>
      </w:r>
    </w:p>
    <w:p>
      <w:pPr>
        <w:adjustRightInd w:val="0"/>
        <w:snapToGrid w:val="0"/>
        <w:jc w:val="center"/>
        <w:rPr>
          <w:rFonts w:ascii="宋体" w:hAnsi="宋体" w:cs="Arial"/>
          <w:b/>
          <w:bCs/>
          <w:sz w:val="44"/>
          <w:szCs w:val="44"/>
        </w:rPr>
      </w:pPr>
      <w:r>
        <w:rPr>
          <w:rFonts w:hint="eastAsia" w:ascii="宋体" w:hAnsi="宋体" w:cs="Arial"/>
          <w:b/>
          <w:bCs/>
          <w:sz w:val="44"/>
          <w:szCs w:val="44"/>
        </w:rPr>
        <w:t>预研项目招标书</w:t>
      </w:r>
    </w:p>
    <w:p>
      <w:pPr>
        <w:spacing w:line="560" w:lineRule="exact"/>
        <w:ind w:firstLine="642" w:firstLineChars="200"/>
        <w:rPr>
          <w:rFonts w:ascii="黑体" w:hAnsi="黑体" w:eastAsia="黑体"/>
          <w:b/>
          <w:bCs/>
          <w:sz w:val="32"/>
          <w:szCs w:val="32"/>
        </w:rPr>
      </w:pP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（一）项目名称：深圳市新能源发展现状与前景分析预研。</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仿宋" w:eastAsia="仿宋_GB2312" w:cs="仿宋_GB2312"/>
          <w:sz w:val="32"/>
          <w:szCs w:val="32"/>
        </w:rPr>
        <w:t>6</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ascii="仿宋_GB2312" w:hAnsi="仿宋" w:eastAsia="仿宋_GB2312" w:cs="仿宋_GB2312"/>
          <w:sz w:val="32"/>
          <w:szCs w:val="32"/>
        </w:rPr>
        <w:t>80</w:t>
      </w:r>
      <w:r>
        <w:rPr>
          <w:rFonts w:hint="eastAsia" w:ascii="仿宋_GB2312" w:hAnsi="仿宋" w:eastAsia="仿宋_GB2312" w:cs="仿宋_GB2312"/>
          <w:sz w:val="32"/>
          <w:szCs w:val="32"/>
        </w:rPr>
        <w:t>万元以下。</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二、项目内容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（一）明晰新能源定义和范畴，贯彻落实国家“双碳”发展目标、能源发展“四个革命、一个合作”等重大战略思想，把握后疫情时代</w:t>
      </w:r>
      <w:r>
        <w:rPr>
          <w:rFonts w:hint="eastAsia" w:ascii="仿宋_GB2312" w:hAnsi="仿宋_GB2312" w:eastAsia="仿宋_GB2312" w:cs="仿宋_GB2312"/>
          <w:bCs/>
          <w:sz w:val="32"/>
          <w:szCs w:val="32"/>
          <w:lang w:eastAsia="zh-CN"/>
        </w:rPr>
        <w:t>全球</w:t>
      </w:r>
      <w:r>
        <w:rPr>
          <w:rFonts w:hint="eastAsia" w:ascii="仿宋_GB2312" w:hAnsi="仿宋_GB2312" w:eastAsia="仿宋_GB2312" w:cs="仿宋_GB2312"/>
          <w:bCs/>
          <w:sz w:val="32"/>
          <w:szCs w:val="32"/>
        </w:rPr>
        <w:t>、我国和</w:t>
      </w:r>
      <w:r>
        <w:rPr>
          <w:rFonts w:hint="eastAsia" w:ascii="仿宋_GB2312" w:hAnsi="仿宋_GB2312" w:eastAsia="仿宋_GB2312" w:cs="仿宋_GB2312"/>
          <w:bCs/>
          <w:sz w:val="32"/>
          <w:szCs w:val="32"/>
          <w:lang w:eastAsia="zh-CN"/>
        </w:rPr>
        <w:t>深圳市</w:t>
      </w:r>
      <w:r>
        <w:rPr>
          <w:rFonts w:hint="eastAsia" w:ascii="仿宋_GB2312" w:hAnsi="仿宋_GB2312" w:eastAsia="仿宋_GB2312" w:cs="仿宋_GB2312"/>
          <w:bCs/>
          <w:sz w:val="32"/>
          <w:szCs w:val="32"/>
        </w:rPr>
        <w:t>新能源整体发展背景与形势，研究和判断</w:t>
      </w:r>
      <w:r>
        <w:rPr>
          <w:rFonts w:hint="eastAsia" w:ascii="仿宋_GB2312" w:hAnsi="仿宋_GB2312" w:eastAsia="仿宋_GB2312" w:cs="仿宋_GB2312"/>
          <w:bCs/>
          <w:sz w:val="32"/>
          <w:szCs w:val="32"/>
          <w:lang w:eastAsia="zh-CN"/>
        </w:rPr>
        <w:t>未来一段时期</w:t>
      </w:r>
      <w:r>
        <w:rPr>
          <w:rFonts w:hint="eastAsia" w:ascii="仿宋_GB2312" w:hAnsi="仿宋_GB2312" w:eastAsia="仿宋_GB2312" w:cs="仿宋_GB2312"/>
          <w:bCs/>
          <w:sz w:val="32"/>
          <w:szCs w:val="32"/>
        </w:rPr>
        <w:t>新能源产业的市场机遇、前沿领域、技术趋势，明晰“双碳”目标背景下新能源产业发展面临的新市场需求和新竞争态势。</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（二）从全球、我国和</w:t>
      </w:r>
      <w:r>
        <w:rPr>
          <w:rFonts w:hint="eastAsia" w:ascii="仿宋_GB2312" w:hAnsi="仿宋_GB2312" w:eastAsia="仿宋_GB2312" w:cs="仿宋_GB2312"/>
          <w:bCs/>
          <w:sz w:val="32"/>
          <w:szCs w:val="32"/>
          <w:lang w:eastAsia="zh-CN"/>
        </w:rPr>
        <w:t>深圳市</w:t>
      </w:r>
      <w:r>
        <w:rPr>
          <w:rFonts w:hint="eastAsia" w:ascii="仿宋_GB2312" w:hAnsi="仿宋_GB2312" w:eastAsia="仿宋_GB2312" w:cs="仿宋_GB2312"/>
          <w:bCs/>
          <w:sz w:val="32"/>
          <w:szCs w:val="32"/>
        </w:rPr>
        <w:t>三个纵向维度和应用装机规模、产业发展基础两个横向维度，梳理核电、光伏、海上风电、生物质能、氢能、地热能、海洋能等新能源细分领域及储能、智能电网等新能源配套领域，深入梳理各领域技术发展趋势、各链条环节代表性企业，研究形成产业链分析图谱和重点发展领域。</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（三）深入分析</w:t>
      </w:r>
      <w:r>
        <w:rPr>
          <w:rFonts w:hint="eastAsia" w:ascii="仿宋_GB2312" w:hAnsi="仿宋_GB2312" w:eastAsia="仿宋_GB2312" w:cs="仿宋_GB2312"/>
          <w:bCs/>
          <w:sz w:val="32"/>
          <w:szCs w:val="32"/>
          <w:lang w:eastAsia="zh-CN"/>
        </w:rPr>
        <w:t>深圳市</w:t>
      </w:r>
      <w:r>
        <w:rPr>
          <w:rFonts w:hint="eastAsia" w:ascii="仿宋_GB2312" w:hAnsi="仿宋_GB2312" w:eastAsia="仿宋_GB2312" w:cs="仿宋_GB2312"/>
          <w:bCs/>
          <w:sz w:val="32"/>
          <w:szCs w:val="32"/>
        </w:rPr>
        <w:t>新能源产业发展竞争优势和短板薄弱环节，明晰重点企业发展情况、</w:t>
      </w:r>
      <w:r>
        <w:rPr>
          <w:rFonts w:hint="eastAsia" w:ascii="仿宋_GB2312" w:hAnsi="仿宋_GB2312" w:eastAsia="仿宋_GB2312" w:cs="仿宋_GB2312"/>
          <w:bCs/>
          <w:sz w:val="32"/>
          <w:szCs w:val="32"/>
          <w:lang w:eastAsia="zh-CN"/>
        </w:rPr>
        <w:t>产业链、</w:t>
      </w:r>
      <w:r>
        <w:rPr>
          <w:rFonts w:hint="eastAsia" w:ascii="仿宋_GB2312" w:hAnsi="仿宋_GB2312" w:eastAsia="仿宋_GB2312" w:cs="仿宋_GB2312"/>
          <w:bCs/>
          <w:sz w:val="32"/>
          <w:szCs w:val="32"/>
        </w:rPr>
        <w:t>供应链上下游生态情况，助力构建具有深圳特色、错位竞争的新能源产业链体系，研提“十四五”期间</w:t>
      </w:r>
      <w:r>
        <w:rPr>
          <w:rFonts w:hint="eastAsia" w:ascii="仿宋_GB2312" w:hAnsi="仿宋_GB2312" w:eastAsia="仿宋_GB2312" w:cs="仿宋_GB2312"/>
          <w:bCs/>
          <w:sz w:val="32"/>
          <w:szCs w:val="32"/>
          <w:lang w:eastAsia="zh-CN"/>
        </w:rPr>
        <w:t>深圳市</w:t>
      </w:r>
      <w:r>
        <w:rPr>
          <w:rFonts w:hint="eastAsia" w:ascii="仿宋_GB2312" w:hAnsi="仿宋_GB2312" w:eastAsia="仿宋_GB2312" w:cs="仿宋_GB2312"/>
          <w:bCs/>
          <w:sz w:val="32"/>
          <w:szCs w:val="32"/>
        </w:rPr>
        <w:t>新能源整体发展思路和产业布局重点举措</w:t>
      </w:r>
      <w:r>
        <w:rPr>
          <w:rFonts w:hint="eastAsia" w:ascii="仿宋_GB2312" w:hAnsi="仿宋_GB2312" w:eastAsia="仿宋_GB2312" w:cs="仿宋_GB2312"/>
          <w:bCs/>
          <w:sz w:val="32"/>
          <w:szCs w:val="32"/>
          <w:lang w:eastAsia="zh-CN"/>
        </w:rPr>
        <w:t>和重点项目</w:t>
      </w:r>
      <w:r>
        <w:rPr>
          <w:rFonts w:hint="eastAsia" w:ascii="仿宋_GB2312" w:hAnsi="仿宋_GB2312" w:eastAsia="仿宋_GB2312" w:cs="仿宋_GB2312"/>
          <w:bCs/>
          <w:sz w:val="32"/>
          <w:szCs w:val="32"/>
        </w:rPr>
        <w:t>，提出促进新能源行业高质量发展的扶持政策措施。</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三、项目</w:t>
      </w:r>
      <w:r>
        <w:rPr>
          <w:rFonts w:hint="eastAsia" w:ascii="黑体" w:hAnsi="黑体" w:eastAsia="黑体"/>
          <w:b/>
          <w:bCs/>
          <w:sz w:val="32"/>
          <w:szCs w:val="32"/>
          <w:lang w:eastAsia="zh-CN"/>
        </w:rPr>
        <w:t>实施</w:t>
      </w:r>
      <w:r>
        <w:rPr>
          <w:rFonts w:hint="eastAsia" w:ascii="黑体" w:hAnsi="黑体" w:eastAsia="黑体"/>
          <w:b/>
          <w:bCs/>
          <w:sz w:val="32"/>
          <w:szCs w:val="32"/>
        </w:rPr>
        <w:t>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（一）项目成果应遵循国家颁布的有关法律、法规及政策要求，符合相关的技术规范和标准。</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（二）研究过程中应当进行深入调查研究，充分把握深圳现有基础条件、存在问题等相关信息和基础资料。</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（三）研究成果要具有前瞻性，面向未来、视野开阔；具有系统性，研究成果要体系完整、内容全面、材料丰富；具有实用性，研究成果符合深圳实际，针对性和可操作性强。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提交研究成果纸</w:t>
      </w:r>
      <w:r>
        <w:rPr>
          <w:rFonts w:hint="eastAsia" w:ascii="仿宋_GB2312" w:hAnsi="仿宋_GB2312" w:eastAsia="仿宋_GB2312" w:cs="仿宋_GB2312"/>
          <w:sz w:val="32"/>
          <w:szCs w:val="24"/>
        </w:rPr>
        <w:t>质版10份</w:t>
      </w:r>
      <w:r>
        <w:rPr>
          <w:rFonts w:hint="eastAsia" w:ascii="Times New Roman" w:hAnsi="Times New Roman" w:eastAsia="仿宋_GB2312"/>
          <w:sz w:val="32"/>
          <w:szCs w:val="24"/>
        </w:rPr>
        <w:t>和电子版，文件能够简明扼要介绍成果核心内容与主要结论。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w:t>
      </w:r>
      <w:r>
        <w:rPr>
          <w:rFonts w:hint="eastAsia" w:ascii="仿宋_GB2312" w:hAnsi="Times New Roman" w:eastAsia="仿宋_GB2312"/>
          <w:b w:val="0"/>
          <w:lang w:eastAsia="zh-CN"/>
        </w:rPr>
        <w:t>、</w:t>
      </w:r>
      <w:r>
        <w:rPr>
          <w:rFonts w:hint="eastAsia" w:ascii="仿宋_GB2312" w:hAnsi="Times New Roman" w:eastAsia="仿宋_GB2312"/>
          <w:b w:val="0"/>
        </w:rPr>
        <w:t>在中华人民共和国境内注册的法人。</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六、投标时间、方式及联系人</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（一）投标</w:t>
      </w:r>
      <w:r>
        <w:rPr>
          <w:rFonts w:hint="eastAsia" w:ascii="仿宋_GB2312" w:hAnsi="仿宋_GB2312" w:eastAsia="仿宋_GB2312" w:cs="仿宋_GB2312"/>
          <w:sz w:val="32"/>
          <w:szCs w:val="24"/>
        </w:rPr>
        <w:t>时间：202</w:t>
      </w: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sz w:val="32"/>
          <w:szCs w:val="24"/>
        </w:rPr>
        <w:t>年</w:t>
      </w:r>
      <w:r>
        <w:rPr>
          <w:rFonts w:hint="default" w:ascii="仿宋_GB2312" w:hAnsi="仿宋_GB2312" w:eastAsia="仿宋_GB2312" w:cs="仿宋_GB2312"/>
          <w:sz w:val="32"/>
          <w:szCs w:val="24"/>
          <w:lang w:val="en" w:eastAsia="zh-CN"/>
        </w:rPr>
        <w:t>2</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lang w:val="en-US" w:eastAsia="zh-CN"/>
        </w:rPr>
        <w:t>14</w:t>
      </w:r>
      <w:r>
        <w:rPr>
          <w:rFonts w:hint="eastAsia" w:ascii="仿宋_GB2312" w:hAnsi="仿宋_GB2312" w:eastAsia="仿宋_GB2312" w:cs="仿宋_GB2312"/>
          <w:sz w:val="32"/>
          <w:szCs w:val="24"/>
        </w:rPr>
        <w:t>日至202</w:t>
      </w: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sz w:val="32"/>
          <w:szCs w:val="24"/>
        </w:rPr>
        <w:t>年</w:t>
      </w:r>
      <w:r>
        <w:rPr>
          <w:rFonts w:hint="default" w:ascii="仿宋_GB2312" w:hAnsi="仿宋_GB2312" w:eastAsia="仿宋_GB2312" w:cs="仿宋_GB2312"/>
          <w:sz w:val="32"/>
          <w:szCs w:val="24"/>
          <w:lang w:val="en" w:eastAsia="zh-CN"/>
        </w:rPr>
        <w:t>2</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lang w:val="en-US" w:eastAsia="zh-CN"/>
        </w:rPr>
        <w:t>23</w:t>
      </w:r>
      <w:bookmarkStart w:id="0" w:name="_GoBack"/>
      <w:bookmarkEnd w:id="0"/>
      <w:r>
        <w:rPr>
          <w:rFonts w:hint="eastAsia" w:ascii="仿宋_GB2312" w:hAnsi="仿宋_GB2312" w:eastAsia="仿宋_GB2312" w:cs="仿宋_GB2312"/>
          <w:sz w:val="32"/>
          <w:szCs w:val="24"/>
        </w:rPr>
        <w:t>日，每日上午9:00-12:00，下午2:00-5:45（节假日除外）。逾期投标将不再受理</w:t>
      </w:r>
      <w:r>
        <w:rPr>
          <w:rFonts w:ascii="Times New Roman" w:hAnsi="Times New Roman" w:eastAsia="仿宋_GB2312"/>
          <w:sz w:val="32"/>
          <w:szCs w:val="24"/>
        </w:rPr>
        <w:t>。</w:t>
      </w:r>
    </w:p>
    <w:p>
      <w:pPr>
        <w:spacing w:line="560" w:lineRule="exact"/>
        <w:ind w:firstLine="640" w:firstLineChars="200"/>
        <w:rPr>
          <w:rFonts w:ascii="仿宋_GB2312" w:hAnsi="仿宋_GB2312" w:eastAsia="仿宋_GB2312" w:cs="仿宋_GB2312"/>
          <w:sz w:val="32"/>
          <w:szCs w:val="24"/>
        </w:rPr>
      </w:pPr>
      <w:r>
        <w:rPr>
          <w:rFonts w:hint="eastAsia" w:ascii="Times New Roman" w:hAnsi="Times New Roman" w:eastAsia="仿宋_GB2312"/>
          <w:sz w:val="32"/>
          <w:szCs w:val="24"/>
        </w:rPr>
        <w:t>（二）投</w:t>
      </w:r>
      <w:r>
        <w:rPr>
          <w:rFonts w:hint="eastAsia" w:ascii="仿宋_GB2312" w:hAnsi="仿宋_GB2312" w:eastAsia="仿宋_GB2312" w:cs="仿宋_GB2312"/>
          <w:sz w:val="32"/>
          <w:szCs w:val="24"/>
        </w:rPr>
        <w:t>标地点：深圳市福田区福中三路市民中心B区行政服务大厅2号市发展和改革委卡座（可邮寄，以送达日期为投标日期）。</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（三）联系人：</w:t>
      </w:r>
      <w:r>
        <w:rPr>
          <w:rFonts w:hint="eastAsia" w:ascii="Times New Roman" w:hAnsi="Times New Roman" w:eastAsia="仿宋_GB2312"/>
          <w:sz w:val="32"/>
          <w:szCs w:val="24"/>
          <w:lang w:val="en-US" w:eastAsia="zh-CN"/>
        </w:rPr>
        <w:t>彭涛</w:t>
      </w:r>
      <w:r>
        <w:rPr>
          <w:rFonts w:hint="eastAsia" w:ascii="仿宋_GB2312" w:hAnsi="仿宋_GB2312" w:eastAsia="仿宋_GB2312" w:cs="仿宋_GB2312"/>
          <w:sz w:val="32"/>
          <w:szCs w:val="24"/>
        </w:rPr>
        <w:t>，0755-8812</w:t>
      </w:r>
      <w:r>
        <w:rPr>
          <w:rFonts w:hint="eastAsia" w:ascii="仿宋_GB2312" w:hAnsi="仿宋_GB2312" w:eastAsia="仿宋_GB2312" w:cs="仿宋_GB2312"/>
          <w:sz w:val="32"/>
          <w:szCs w:val="24"/>
          <w:lang w:val="en-US" w:eastAsia="zh-CN"/>
        </w:rPr>
        <w:t>1178</w:t>
      </w:r>
      <w:r>
        <w:rPr>
          <w:rFonts w:hint="eastAsia" w:ascii="仿宋_GB2312" w:hAnsi="仿宋_GB2312" w:eastAsia="仿宋_GB2312" w:cs="仿宋_GB2312"/>
          <w:sz w:val="32"/>
          <w:szCs w:val="24"/>
        </w:rPr>
        <w:t>。</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七</w:t>
      </w:r>
      <w:r>
        <w:rPr>
          <w:rFonts w:hint="eastAsia" w:ascii="黑体" w:hAnsi="黑体" w:eastAsia="黑体"/>
          <w:b/>
          <w:bCs/>
          <w:sz w:val="32"/>
          <w:szCs w:val="32"/>
        </w:rPr>
        <w:t>、投标文件递交内容</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（一）投标单位简介、投标人营业执照及相关证照（提供加盖公章的复印件，原件备查）。</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（二）法定代表人证明书及授权委托书（原件加盖公章）。</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（三）法定代表人及受委托人身份证复印件（复印件加盖公章）。</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（四）项目方案及报价单（原件加盖公章）。</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（五）投标人相关领域/项目经验证明材料（复印件加盖公章）。</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（六）投标人无重大违法记录声明函（原件加盖公章，格式自拟）。</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（七）投标及履约承诺函原件（格式见附件）。</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（八）住所地不在深圳的投标人应提供营业场所证明原件。</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（九）投标人认为有必要提供的其它材料。</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投标文件一式三份，整套材料密封并加盖骑缝章，封面注明投标人的名称、地址、联系人及手机号码。</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投标单位有下列情况之一的，其投标将被拒绝或作无效投标处理：</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（一）未在规定时间内将投标文件送达规定地点的。</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（二）投标人不具备投标资格要求，或未提交相应资格证明材料。</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（三）投标文件未按规定密封、签字、盖章。</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（四）投标文件无法定代表人签字或无法定代表人有效授权委托的。</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（五）分项报价或投标总价高于预算金额（最高投标限价）的。</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（六）同一项目出现两个及以上报价，且按规定无法确定哪个是有效报价。</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（八）所投服务在质量、技术、方案等方面没有实质性满足招标文件要求。</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（九）法律、法规规定的其他情形。</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九、评标方法</w:t>
      </w:r>
    </w:p>
    <w:p>
      <w:pPr>
        <w:adjustRightInd w:val="0"/>
        <w:snapToGrid w:val="0"/>
        <w:spacing w:line="560" w:lineRule="exact"/>
        <w:ind w:firstLine="640" w:firstLineChars="200"/>
        <w:outlineLvl w:val="9"/>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实施方案</w:t>
            </w:r>
          </w:p>
        </w:tc>
        <w:tc>
          <w:tcPr>
            <w:tcW w:w="4678" w:type="dxa"/>
          </w:tcPr>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质量保障措施及方案</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违约承诺</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spacing w:line="300" w:lineRule="exact"/>
              <w:jc w:val="left"/>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45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牵头承担过国家、省或市级政策研究、规划编制、制度评估，按国家级每项20%、省级每项15%、市级每项10%进行计分，最高得分不超过100%。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投标人获奖情况</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投标人承担的研究课题，获得市级及以上级别的奖励，或作为市级及以上级别政策文件进行公开发布的，每提供1个得50%，最高得分不超过100%。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（1）要求提供相关证明文件。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25</w:t>
            </w:r>
            <w:r>
              <w:rPr>
                <w:rFonts w:hint="eastAsia" w:ascii="宋体" w:hAnsi="宋体" w:cs="宋体"/>
                <w:kern w:val="0"/>
                <w:sz w:val="22"/>
                <w:szCs w:val="24"/>
              </w:rPr>
              <w:t>%，否则不得分。</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（2）项目负责人主持或参与过国家、省或市级政策研究、规划编制、制度评估等政府课题的，每提供1个得2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20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spacing w:line="300" w:lineRule="exact"/>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spacing w:line="300" w:lineRule="exact"/>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spacing w:line="300" w:lineRule="exact"/>
              <w:jc w:val="left"/>
              <w:rPr>
                <w:rFonts w:ascii="宋体" w:hAnsi="宋体"/>
                <w:bCs/>
                <w:sz w:val="22"/>
                <w:szCs w:val="24"/>
              </w:rPr>
            </w:pPr>
            <w:r>
              <w:rPr>
                <w:rFonts w:hint="eastAsia" w:ascii="宋体" w:hAnsi="宋体"/>
                <w:bCs/>
                <w:sz w:val="22"/>
                <w:szCs w:val="24"/>
              </w:rPr>
              <w:t>备注：</w:t>
            </w:r>
          </w:p>
          <w:p>
            <w:pPr>
              <w:spacing w:line="300" w:lineRule="exact"/>
              <w:jc w:val="left"/>
              <w:rPr>
                <w:rFonts w:ascii="宋体" w:hAnsi="宋体" w:cs="宋体"/>
                <w:sz w:val="22"/>
                <w:szCs w:val="24"/>
              </w:rPr>
            </w:pPr>
            <w:r>
              <w:rPr>
                <w:rFonts w:hint="eastAsia" w:ascii="宋体" w:hAnsi="宋体"/>
                <w:bCs/>
                <w:sz w:val="22"/>
                <w:szCs w:val="24"/>
              </w:rPr>
              <w:t>1、因落实政府采购政策进行价格调整的，以调整后的价格计算评标基准价和投标报价</w:t>
            </w:r>
            <w:r>
              <w:rPr>
                <w:rFonts w:hint="eastAsia" w:ascii="宋体" w:hAnsi="宋体" w:cs="宋体"/>
                <w:sz w:val="22"/>
                <w:szCs w:val="24"/>
              </w:rPr>
              <w:t>,详见</w:t>
            </w:r>
            <w:r>
              <w:rPr>
                <w:rFonts w:hint="eastAsia" w:ascii="宋体" w:hAnsi="宋体" w:cs="宋体"/>
                <w:sz w:val="22"/>
                <w:szCs w:val="24"/>
                <w:lang w:eastAsia="zh-CN"/>
              </w:rPr>
              <w:t>备注中</w:t>
            </w:r>
            <w:r>
              <w:rPr>
                <w:rFonts w:hint="eastAsia" w:ascii="宋体" w:hAnsi="宋体" w:cs="宋体"/>
                <w:sz w:val="22"/>
                <w:szCs w:val="24"/>
              </w:rPr>
              <w:t>“价格扣除”。</w:t>
            </w:r>
          </w:p>
          <w:p>
            <w:pPr>
              <w:spacing w:line="300" w:lineRule="exact"/>
              <w:rPr>
                <w:rFonts w:ascii="宋体" w:hAnsi="宋体"/>
                <w:b/>
                <w:bCs/>
                <w:sz w:val="22"/>
                <w:szCs w:val="24"/>
                <w:u w:val="double"/>
              </w:rPr>
            </w:pPr>
            <w:r>
              <w:rPr>
                <w:rFonts w:hint="eastAsia" w:ascii="宋体" w:hAnsi="宋体"/>
                <w:bCs/>
                <w:sz w:val="22"/>
                <w:szCs w:val="24"/>
              </w:rPr>
              <w:t>2、投标报价得分四舍五入后，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20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spacing w:line="300" w:lineRule="exact"/>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w:t>
      </w:r>
      <w:r>
        <w:rPr>
          <w:rFonts w:hint="eastAsia" w:ascii="宋体" w:hAnsi="宋体" w:cs="宋体"/>
          <w:kern w:val="0"/>
          <w:sz w:val="24"/>
          <w:szCs w:val="24"/>
          <w:lang w:eastAsia="zh-CN"/>
        </w:rPr>
        <w:t>细</w:t>
      </w:r>
      <w:r>
        <w:rPr>
          <w:rFonts w:hint="eastAsia" w:ascii="宋体" w:hAnsi="宋体" w:cs="宋体"/>
          <w:kern w:val="0"/>
          <w:sz w:val="24"/>
          <w:szCs w:val="24"/>
        </w:rPr>
        <w:t>则”皆按百分制打分。</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（3）每项“评</w:t>
      </w:r>
      <w:r>
        <w:rPr>
          <w:rFonts w:hint="eastAsia" w:ascii="宋体" w:hAnsi="宋体" w:cs="宋体"/>
          <w:kern w:val="0"/>
          <w:sz w:val="24"/>
          <w:szCs w:val="24"/>
          <w:lang w:eastAsia="zh-CN"/>
        </w:rPr>
        <w:t>审</w:t>
      </w:r>
      <w:r>
        <w:rPr>
          <w:rFonts w:hint="eastAsia" w:ascii="宋体" w:hAnsi="宋体" w:cs="宋体"/>
          <w:kern w:val="0"/>
          <w:sz w:val="24"/>
          <w:szCs w:val="24"/>
        </w:rPr>
        <w:t>因素”的得分=对应“评分</w:t>
      </w:r>
      <w:r>
        <w:rPr>
          <w:rFonts w:hint="eastAsia" w:ascii="宋体" w:hAnsi="宋体" w:cs="宋体"/>
          <w:kern w:val="0"/>
          <w:sz w:val="24"/>
          <w:szCs w:val="24"/>
          <w:lang w:eastAsia="zh-CN"/>
        </w:rPr>
        <w:t>细</w:t>
      </w:r>
      <w:r>
        <w:rPr>
          <w:rFonts w:hint="eastAsia" w:ascii="宋体" w:hAnsi="宋体" w:cs="宋体"/>
          <w:kern w:val="0"/>
          <w:sz w:val="24"/>
          <w:szCs w:val="24"/>
        </w:rPr>
        <w:t>则”的分值×对应权重。</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_GB2312" w:hAnsi="宋体" w:eastAsia="仿宋_GB2312" w:cs="仿宋_GB2312"/>
          <w:sz w:val="32"/>
          <w:szCs w:val="22"/>
        </w:rPr>
      </w:pPr>
      <w:r>
        <w:rPr>
          <w:rFonts w:ascii="仿宋" w:hAnsi="仿宋" w:eastAsia="仿宋" w:cs="仿宋_GB2312"/>
          <w:sz w:val="32"/>
          <w:szCs w:val="32"/>
        </w:rPr>
        <w:br w:type="page"/>
      </w:r>
      <w:r>
        <w:rPr>
          <w:rFonts w:hint="eastAsia" w:ascii="黑体" w:hAnsi="黑体" w:eastAsia="黑体" w:cs="黑体"/>
          <w:sz w:val="32"/>
          <w:szCs w:val="22"/>
        </w:rPr>
        <w:t>附件</w:t>
      </w:r>
    </w:p>
    <w:p>
      <w:pPr>
        <w:adjustRightInd w:val="0"/>
        <w:snapToGrid w:val="0"/>
        <w:spacing w:line="600" w:lineRule="exact"/>
        <w:jc w:val="center"/>
        <w:rPr>
          <w:rFonts w:ascii="宋体" w:hAnsi="宋体" w:cs="宋体"/>
          <w:b/>
          <w:bCs/>
          <w:sz w:val="44"/>
          <w:szCs w:val="44"/>
        </w:rPr>
      </w:pPr>
    </w:p>
    <w:p>
      <w:pPr>
        <w:adjustRightInd w:val="0"/>
        <w:snapToGrid w:val="0"/>
        <w:spacing w:line="600" w:lineRule="exact"/>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600" w:lineRule="exact"/>
        <w:jc w:val="center"/>
        <w:rPr>
          <w:rFonts w:ascii="宋体" w:hAnsi="宋体" w:cs="宋体"/>
          <w:b/>
          <w:bCs/>
          <w:sz w:val="32"/>
          <w:szCs w:val="32"/>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Arial Unicode MS">
    <w:altName w:val="DejaVu Sans"/>
    <w:panose1 w:val="020B0604020202020204"/>
    <w:charset w:val="86"/>
    <w:family w:val="swiss"/>
    <w:pitch w:val="default"/>
    <w:sig w:usb0="00000000" w:usb1="00000000" w:usb2="0000003F" w:usb3="00000000" w:csb0="003F01FF" w:csb1="00000000"/>
  </w:font>
  <w:font w:name="隶书">
    <w:altName w:val="方正隶书_GBK"/>
    <w:panose1 w:val="02010509060101010101"/>
    <w:charset w:val="86"/>
    <w:family w:val="modern"/>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长城仿宋">
    <w:altName w:val="方正仿宋_GBK"/>
    <w:panose1 w:val="00000000000000000000"/>
    <w:charset w:val="86"/>
    <w:family w:val="auto"/>
    <w:pitch w:val="default"/>
    <w:sig w:usb0="00000000" w:usb1="00000000" w:usb2="0000001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200101FF" w:csb1="20280000"/>
  </w:font>
  <w:font w:name="文鼎粗黑">
    <w:altName w:val="方正黑体_GBK"/>
    <w:panose1 w:val="00000000000000000000"/>
    <w:charset w:val="86"/>
    <w:family w:val="auto"/>
    <w:pitch w:val="default"/>
    <w:sig w:usb0="00000000" w:usb1="00000000" w:usb2="00000010" w:usb3="00000000" w:csb0="00040000" w:csb1="00000000"/>
  </w:font>
  <w:font w:name="Arial (W1)">
    <w:altName w:val="DejaVu Sans"/>
    <w:panose1 w:val="00000000000000000000"/>
    <w:charset w:val="00"/>
    <w:family w:val="auto"/>
    <w:pitch w:val="default"/>
    <w:sig w:usb0="00000000" w:usb1="00000000" w:usb2="00000008" w:usb3="00000000" w:csb0="000001FF" w:csb1="00000000"/>
  </w:font>
  <w:font w:name="ˎ̥">
    <w:altName w:val="华文仿宋"/>
    <w:panose1 w:val="00000000000000000000"/>
    <w:charset w:val="00"/>
    <w:family w:val="auto"/>
    <w:pitch w:val="default"/>
    <w:sig w:usb0="00000000" w:usb1="00000000" w:usb2="00000000" w:usb3="00000000" w:csb0="00040001" w:csb1="00000000"/>
  </w:font>
  <w:font w:name="汉仪细等线简">
    <w:altName w:val="仿宋_GB2312"/>
    <w:panose1 w:val="00000000000000000000"/>
    <w:charset w:val="86"/>
    <w:family w:val="auto"/>
    <w:pitch w:val="default"/>
    <w:sig w:usb0="00000000" w:usb1="00000000" w:usb2="00000012" w:usb3="00000000" w:csb0="00040000" w:csb1="00000000"/>
  </w:font>
  <w:font w:name="H Yb 2gj">
    <w:altName w:val="仿宋_GB2312"/>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
    <w:altName w:val="URW Book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bPpnlsYBAABwAwAADgAAAAAAAAAB&#10;ACAAAAA0AQAAZHJzL2Uyb0RvYy54bWxQSwUGAAAAAAYABgBZAQAAbA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displayBackgroundShape w:val="true"/>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04A3F"/>
    <w:rsid w:val="00015BC4"/>
    <w:rsid w:val="00021F8A"/>
    <w:rsid w:val="00026FDC"/>
    <w:rsid w:val="00046148"/>
    <w:rsid w:val="00057629"/>
    <w:rsid w:val="0007094F"/>
    <w:rsid w:val="000723AF"/>
    <w:rsid w:val="000754C4"/>
    <w:rsid w:val="00087B33"/>
    <w:rsid w:val="0009025E"/>
    <w:rsid w:val="000938EF"/>
    <w:rsid w:val="000943CB"/>
    <w:rsid w:val="00094808"/>
    <w:rsid w:val="000A2ECD"/>
    <w:rsid w:val="000A460A"/>
    <w:rsid w:val="000B0357"/>
    <w:rsid w:val="000C24E4"/>
    <w:rsid w:val="000C4C90"/>
    <w:rsid w:val="000C72A3"/>
    <w:rsid w:val="000E057C"/>
    <w:rsid w:val="000E7D03"/>
    <w:rsid w:val="000F7ABB"/>
    <w:rsid w:val="000F7AD1"/>
    <w:rsid w:val="00102E73"/>
    <w:rsid w:val="00104E04"/>
    <w:rsid w:val="001124E6"/>
    <w:rsid w:val="00121A5C"/>
    <w:rsid w:val="001275A8"/>
    <w:rsid w:val="00142DE7"/>
    <w:rsid w:val="0014446E"/>
    <w:rsid w:val="0015294D"/>
    <w:rsid w:val="001544E0"/>
    <w:rsid w:val="00155FBC"/>
    <w:rsid w:val="001569AE"/>
    <w:rsid w:val="00161E92"/>
    <w:rsid w:val="0017605A"/>
    <w:rsid w:val="0017760C"/>
    <w:rsid w:val="00180298"/>
    <w:rsid w:val="0018063F"/>
    <w:rsid w:val="001816F2"/>
    <w:rsid w:val="0018290A"/>
    <w:rsid w:val="00194D6A"/>
    <w:rsid w:val="00197FDE"/>
    <w:rsid w:val="001B1506"/>
    <w:rsid w:val="001B20D4"/>
    <w:rsid w:val="001B35A8"/>
    <w:rsid w:val="001C71B0"/>
    <w:rsid w:val="001D3DDB"/>
    <w:rsid w:val="001D642A"/>
    <w:rsid w:val="001E3A97"/>
    <w:rsid w:val="001E510D"/>
    <w:rsid w:val="001E607C"/>
    <w:rsid w:val="001F2F3C"/>
    <w:rsid w:val="001F5348"/>
    <w:rsid w:val="001F6A98"/>
    <w:rsid w:val="001F7840"/>
    <w:rsid w:val="00210D6E"/>
    <w:rsid w:val="0021135C"/>
    <w:rsid w:val="002121C1"/>
    <w:rsid w:val="00212BC7"/>
    <w:rsid w:val="00214514"/>
    <w:rsid w:val="002210AF"/>
    <w:rsid w:val="00221CF1"/>
    <w:rsid w:val="00226951"/>
    <w:rsid w:val="00236C21"/>
    <w:rsid w:val="00236C8F"/>
    <w:rsid w:val="00247CC0"/>
    <w:rsid w:val="00261EE5"/>
    <w:rsid w:val="00264B57"/>
    <w:rsid w:val="00264F3F"/>
    <w:rsid w:val="00266FD4"/>
    <w:rsid w:val="00275B1E"/>
    <w:rsid w:val="00280085"/>
    <w:rsid w:val="00287CD7"/>
    <w:rsid w:val="0029255E"/>
    <w:rsid w:val="00294415"/>
    <w:rsid w:val="002A4184"/>
    <w:rsid w:val="002A4D17"/>
    <w:rsid w:val="002A692D"/>
    <w:rsid w:val="002B2371"/>
    <w:rsid w:val="002B5A7D"/>
    <w:rsid w:val="002C23E7"/>
    <w:rsid w:val="002C410B"/>
    <w:rsid w:val="002C75A1"/>
    <w:rsid w:val="002D3E7B"/>
    <w:rsid w:val="002E3180"/>
    <w:rsid w:val="002E581A"/>
    <w:rsid w:val="002F0A38"/>
    <w:rsid w:val="002F7D66"/>
    <w:rsid w:val="0030460A"/>
    <w:rsid w:val="00310166"/>
    <w:rsid w:val="003108AF"/>
    <w:rsid w:val="003109D9"/>
    <w:rsid w:val="00312DB9"/>
    <w:rsid w:val="003179F2"/>
    <w:rsid w:val="0032247C"/>
    <w:rsid w:val="00327683"/>
    <w:rsid w:val="00336A84"/>
    <w:rsid w:val="00342105"/>
    <w:rsid w:val="003443C6"/>
    <w:rsid w:val="00346AEE"/>
    <w:rsid w:val="00351547"/>
    <w:rsid w:val="00351C24"/>
    <w:rsid w:val="003614DA"/>
    <w:rsid w:val="00362DD6"/>
    <w:rsid w:val="00363DB3"/>
    <w:rsid w:val="00386203"/>
    <w:rsid w:val="00387586"/>
    <w:rsid w:val="00390720"/>
    <w:rsid w:val="00397D57"/>
    <w:rsid w:val="003A5EBE"/>
    <w:rsid w:val="003A71FE"/>
    <w:rsid w:val="003B47C2"/>
    <w:rsid w:val="003C0F0F"/>
    <w:rsid w:val="003C550C"/>
    <w:rsid w:val="003C7DC7"/>
    <w:rsid w:val="003D0615"/>
    <w:rsid w:val="003D57C1"/>
    <w:rsid w:val="003E1FF6"/>
    <w:rsid w:val="003E74A2"/>
    <w:rsid w:val="003E7BEF"/>
    <w:rsid w:val="003F7347"/>
    <w:rsid w:val="0040141D"/>
    <w:rsid w:val="00401F33"/>
    <w:rsid w:val="0040409B"/>
    <w:rsid w:val="00424A7B"/>
    <w:rsid w:val="0043443C"/>
    <w:rsid w:val="004346D9"/>
    <w:rsid w:val="00435F9C"/>
    <w:rsid w:val="00455A2D"/>
    <w:rsid w:val="00455C0A"/>
    <w:rsid w:val="00461339"/>
    <w:rsid w:val="0046505B"/>
    <w:rsid w:val="004747A9"/>
    <w:rsid w:val="00482C77"/>
    <w:rsid w:val="00490843"/>
    <w:rsid w:val="00493D09"/>
    <w:rsid w:val="004A018F"/>
    <w:rsid w:val="004A1948"/>
    <w:rsid w:val="004A4844"/>
    <w:rsid w:val="004A5B12"/>
    <w:rsid w:val="004B3EFF"/>
    <w:rsid w:val="004B4044"/>
    <w:rsid w:val="004B72E2"/>
    <w:rsid w:val="004C3A5A"/>
    <w:rsid w:val="004D140F"/>
    <w:rsid w:val="004D2A09"/>
    <w:rsid w:val="004D647F"/>
    <w:rsid w:val="004D69E2"/>
    <w:rsid w:val="004D7C84"/>
    <w:rsid w:val="004E6DC8"/>
    <w:rsid w:val="004F27B3"/>
    <w:rsid w:val="004F4EEB"/>
    <w:rsid w:val="004F64F1"/>
    <w:rsid w:val="00502316"/>
    <w:rsid w:val="00512272"/>
    <w:rsid w:val="005210B7"/>
    <w:rsid w:val="00522B7F"/>
    <w:rsid w:val="005236DE"/>
    <w:rsid w:val="005250D0"/>
    <w:rsid w:val="0053239E"/>
    <w:rsid w:val="005323FC"/>
    <w:rsid w:val="00533C56"/>
    <w:rsid w:val="00540773"/>
    <w:rsid w:val="00540D2F"/>
    <w:rsid w:val="00541A5D"/>
    <w:rsid w:val="00544137"/>
    <w:rsid w:val="00550544"/>
    <w:rsid w:val="00551C08"/>
    <w:rsid w:val="00551FCE"/>
    <w:rsid w:val="0055630F"/>
    <w:rsid w:val="00557EAF"/>
    <w:rsid w:val="00566480"/>
    <w:rsid w:val="00566FD7"/>
    <w:rsid w:val="00571748"/>
    <w:rsid w:val="005742E2"/>
    <w:rsid w:val="00574E9C"/>
    <w:rsid w:val="005762BC"/>
    <w:rsid w:val="0057642D"/>
    <w:rsid w:val="005770EC"/>
    <w:rsid w:val="00581043"/>
    <w:rsid w:val="00591F8A"/>
    <w:rsid w:val="00592178"/>
    <w:rsid w:val="0059695D"/>
    <w:rsid w:val="005B045A"/>
    <w:rsid w:val="005B1504"/>
    <w:rsid w:val="005C1EA1"/>
    <w:rsid w:val="005D06B7"/>
    <w:rsid w:val="005D2DBD"/>
    <w:rsid w:val="005D5595"/>
    <w:rsid w:val="005D5955"/>
    <w:rsid w:val="005D7389"/>
    <w:rsid w:val="005F42B7"/>
    <w:rsid w:val="00602908"/>
    <w:rsid w:val="00603F35"/>
    <w:rsid w:val="00606C77"/>
    <w:rsid w:val="00614414"/>
    <w:rsid w:val="0061590B"/>
    <w:rsid w:val="00625492"/>
    <w:rsid w:val="00626F53"/>
    <w:rsid w:val="00633239"/>
    <w:rsid w:val="00633C39"/>
    <w:rsid w:val="0064083A"/>
    <w:rsid w:val="00642642"/>
    <w:rsid w:val="006466F1"/>
    <w:rsid w:val="00667D11"/>
    <w:rsid w:val="006719B6"/>
    <w:rsid w:val="006724C7"/>
    <w:rsid w:val="0067396E"/>
    <w:rsid w:val="00675528"/>
    <w:rsid w:val="00693E4E"/>
    <w:rsid w:val="006A2133"/>
    <w:rsid w:val="006C170C"/>
    <w:rsid w:val="006C2A59"/>
    <w:rsid w:val="006C4AD8"/>
    <w:rsid w:val="006C5AAD"/>
    <w:rsid w:val="006D34ED"/>
    <w:rsid w:val="006D43DB"/>
    <w:rsid w:val="006D7442"/>
    <w:rsid w:val="006E0123"/>
    <w:rsid w:val="006E3E75"/>
    <w:rsid w:val="006E5EC1"/>
    <w:rsid w:val="006E64BB"/>
    <w:rsid w:val="006F22B1"/>
    <w:rsid w:val="0071108F"/>
    <w:rsid w:val="00713126"/>
    <w:rsid w:val="00713D58"/>
    <w:rsid w:val="007261F8"/>
    <w:rsid w:val="007271F7"/>
    <w:rsid w:val="007366B8"/>
    <w:rsid w:val="00737455"/>
    <w:rsid w:val="00741452"/>
    <w:rsid w:val="007414C6"/>
    <w:rsid w:val="00755554"/>
    <w:rsid w:val="00756219"/>
    <w:rsid w:val="00763343"/>
    <w:rsid w:val="007678F7"/>
    <w:rsid w:val="007709D1"/>
    <w:rsid w:val="00772977"/>
    <w:rsid w:val="00781E6C"/>
    <w:rsid w:val="0078257A"/>
    <w:rsid w:val="00785916"/>
    <w:rsid w:val="00792503"/>
    <w:rsid w:val="00796037"/>
    <w:rsid w:val="007A27DD"/>
    <w:rsid w:val="007B3AC8"/>
    <w:rsid w:val="007C03B7"/>
    <w:rsid w:val="007C68AE"/>
    <w:rsid w:val="007D0575"/>
    <w:rsid w:val="007D629B"/>
    <w:rsid w:val="007D7579"/>
    <w:rsid w:val="007E4380"/>
    <w:rsid w:val="007F12AF"/>
    <w:rsid w:val="00800F5B"/>
    <w:rsid w:val="0080186E"/>
    <w:rsid w:val="00803DE1"/>
    <w:rsid w:val="008111D2"/>
    <w:rsid w:val="008166EE"/>
    <w:rsid w:val="00825363"/>
    <w:rsid w:val="008346B8"/>
    <w:rsid w:val="0084013A"/>
    <w:rsid w:val="00843442"/>
    <w:rsid w:val="00843C62"/>
    <w:rsid w:val="00856555"/>
    <w:rsid w:val="00876D92"/>
    <w:rsid w:val="008836FE"/>
    <w:rsid w:val="00883B31"/>
    <w:rsid w:val="0089067A"/>
    <w:rsid w:val="008907C7"/>
    <w:rsid w:val="00893717"/>
    <w:rsid w:val="00897A19"/>
    <w:rsid w:val="008A79FD"/>
    <w:rsid w:val="008B4CAF"/>
    <w:rsid w:val="008B6B49"/>
    <w:rsid w:val="008B7364"/>
    <w:rsid w:val="008D2D34"/>
    <w:rsid w:val="008D783E"/>
    <w:rsid w:val="008E0F03"/>
    <w:rsid w:val="008F2A5C"/>
    <w:rsid w:val="008F443C"/>
    <w:rsid w:val="00903308"/>
    <w:rsid w:val="009107D4"/>
    <w:rsid w:val="00912182"/>
    <w:rsid w:val="00913B55"/>
    <w:rsid w:val="00917723"/>
    <w:rsid w:val="00920BB7"/>
    <w:rsid w:val="009245E2"/>
    <w:rsid w:val="009274B6"/>
    <w:rsid w:val="00933256"/>
    <w:rsid w:val="009351C9"/>
    <w:rsid w:val="00935C24"/>
    <w:rsid w:val="00937757"/>
    <w:rsid w:val="009417F2"/>
    <w:rsid w:val="00943844"/>
    <w:rsid w:val="0094689E"/>
    <w:rsid w:val="009634AF"/>
    <w:rsid w:val="009719CF"/>
    <w:rsid w:val="00973462"/>
    <w:rsid w:val="00976494"/>
    <w:rsid w:val="00977802"/>
    <w:rsid w:val="009873C9"/>
    <w:rsid w:val="009910FD"/>
    <w:rsid w:val="0099769F"/>
    <w:rsid w:val="009A0980"/>
    <w:rsid w:val="009A27D6"/>
    <w:rsid w:val="009B1BCF"/>
    <w:rsid w:val="009B37E4"/>
    <w:rsid w:val="009B4668"/>
    <w:rsid w:val="009B75E6"/>
    <w:rsid w:val="009C378C"/>
    <w:rsid w:val="009C556B"/>
    <w:rsid w:val="009C5D57"/>
    <w:rsid w:val="009D0E3F"/>
    <w:rsid w:val="009D520A"/>
    <w:rsid w:val="009E0008"/>
    <w:rsid w:val="009E41CA"/>
    <w:rsid w:val="009F39C4"/>
    <w:rsid w:val="009F6E16"/>
    <w:rsid w:val="00A002CE"/>
    <w:rsid w:val="00A03C2D"/>
    <w:rsid w:val="00A06091"/>
    <w:rsid w:val="00A305F8"/>
    <w:rsid w:val="00A31463"/>
    <w:rsid w:val="00A44DD8"/>
    <w:rsid w:val="00A51B21"/>
    <w:rsid w:val="00A544DB"/>
    <w:rsid w:val="00A609B1"/>
    <w:rsid w:val="00A60F56"/>
    <w:rsid w:val="00A716A3"/>
    <w:rsid w:val="00A717A7"/>
    <w:rsid w:val="00A73054"/>
    <w:rsid w:val="00A75EAC"/>
    <w:rsid w:val="00A84341"/>
    <w:rsid w:val="00A9030B"/>
    <w:rsid w:val="00A9093A"/>
    <w:rsid w:val="00A94D28"/>
    <w:rsid w:val="00A97A05"/>
    <w:rsid w:val="00AA1065"/>
    <w:rsid w:val="00AA3AC9"/>
    <w:rsid w:val="00AA62E8"/>
    <w:rsid w:val="00AA6594"/>
    <w:rsid w:val="00AB432C"/>
    <w:rsid w:val="00AB5B09"/>
    <w:rsid w:val="00AC012B"/>
    <w:rsid w:val="00AC5C00"/>
    <w:rsid w:val="00AD11F7"/>
    <w:rsid w:val="00AE74B1"/>
    <w:rsid w:val="00B01134"/>
    <w:rsid w:val="00B067EE"/>
    <w:rsid w:val="00B0798D"/>
    <w:rsid w:val="00B10467"/>
    <w:rsid w:val="00B25245"/>
    <w:rsid w:val="00B31182"/>
    <w:rsid w:val="00B36FF2"/>
    <w:rsid w:val="00B56D2F"/>
    <w:rsid w:val="00B57708"/>
    <w:rsid w:val="00B61BFE"/>
    <w:rsid w:val="00B67D61"/>
    <w:rsid w:val="00B74AC0"/>
    <w:rsid w:val="00B7696A"/>
    <w:rsid w:val="00B82F55"/>
    <w:rsid w:val="00B86F7E"/>
    <w:rsid w:val="00B9388B"/>
    <w:rsid w:val="00B93929"/>
    <w:rsid w:val="00BA050C"/>
    <w:rsid w:val="00BA3A8C"/>
    <w:rsid w:val="00BB4B80"/>
    <w:rsid w:val="00BB4DA6"/>
    <w:rsid w:val="00BB7155"/>
    <w:rsid w:val="00BC680A"/>
    <w:rsid w:val="00BC6A39"/>
    <w:rsid w:val="00BE3F02"/>
    <w:rsid w:val="00BF7D35"/>
    <w:rsid w:val="00C02397"/>
    <w:rsid w:val="00C13C74"/>
    <w:rsid w:val="00C23DC8"/>
    <w:rsid w:val="00C3092A"/>
    <w:rsid w:val="00C3627C"/>
    <w:rsid w:val="00C42ADA"/>
    <w:rsid w:val="00C435DA"/>
    <w:rsid w:val="00C44FAE"/>
    <w:rsid w:val="00C5185F"/>
    <w:rsid w:val="00C51FB9"/>
    <w:rsid w:val="00C52D4D"/>
    <w:rsid w:val="00C53BC7"/>
    <w:rsid w:val="00C54474"/>
    <w:rsid w:val="00C57C32"/>
    <w:rsid w:val="00C655DD"/>
    <w:rsid w:val="00C91AA3"/>
    <w:rsid w:val="00C9382F"/>
    <w:rsid w:val="00CB02DC"/>
    <w:rsid w:val="00CB7CA8"/>
    <w:rsid w:val="00CC3157"/>
    <w:rsid w:val="00CD16CE"/>
    <w:rsid w:val="00CE0F8E"/>
    <w:rsid w:val="00CE1F1E"/>
    <w:rsid w:val="00CF6F23"/>
    <w:rsid w:val="00D00592"/>
    <w:rsid w:val="00D06210"/>
    <w:rsid w:val="00D07043"/>
    <w:rsid w:val="00D12A2B"/>
    <w:rsid w:val="00D1589D"/>
    <w:rsid w:val="00D21C1D"/>
    <w:rsid w:val="00D24698"/>
    <w:rsid w:val="00D25868"/>
    <w:rsid w:val="00D25C47"/>
    <w:rsid w:val="00D2660C"/>
    <w:rsid w:val="00D30E9B"/>
    <w:rsid w:val="00D316F6"/>
    <w:rsid w:val="00D43F53"/>
    <w:rsid w:val="00D45768"/>
    <w:rsid w:val="00D45F2D"/>
    <w:rsid w:val="00D52A2E"/>
    <w:rsid w:val="00D55F1E"/>
    <w:rsid w:val="00D6072F"/>
    <w:rsid w:val="00D64D20"/>
    <w:rsid w:val="00D74D2C"/>
    <w:rsid w:val="00D75ED0"/>
    <w:rsid w:val="00D76346"/>
    <w:rsid w:val="00D7776E"/>
    <w:rsid w:val="00D9607B"/>
    <w:rsid w:val="00DA776A"/>
    <w:rsid w:val="00DB09BE"/>
    <w:rsid w:val="00DB45D2"/>
    <w:rsid w:val="00DB7BEE"/>
    <w:rsid w:val="00DC1D8B"/>
    <w:rsid w:val="00DC543E"/>
    <w:rsid w:val="00DD0471"/>
    <w:rsid w:val="00DE41D0"/>
    <w:rsid w:val="00DE5F7D"/>
    <w:rsid w:val="00DE7FDE"/>
    <w:rsid w:val="00DF1F58"/>
    <w:rsid w:val="00DF466C"/>
    <w:rsid w:val="00E01A6E"/>
    <w:rsid w:val="00E03217"/>
    <w:rsid w:val="00E055A3"/>
    <w:rsid w:val="00E05EDB"/>
    <w:rsid w:val="00E07E9C"/>
    <w:rsid w:val="00E11A28"/>
    <w:rsid w:val="00E20EC4"/>
    <w:rsid w:val="00E22750"/>
    <w:rsid w:val="00E22EFA"/>
    <w:rsid w:val="00E250BB"/>
    <w:rsid w:val="00E30705"/>
    <w:rsid w:val="00E51826"/>
    <w:rsid w:val="00E5351E"/>
    <w:rsid w:val="00E65C2A"/>
    <w:rsid w:val="00E70DE8"/>
    <w:rsid w:val="00E764AB"/>
    <w:rsid w:val="00E807AB"/>
    <w:rsid w:val="00E820A7"/>
    <w:rsid w:val="00E83BC8"/>
    <w:rsid w:val="00E850EA"/>
    <w:rsid w:val="00E909BD"/>
    <w:rsid w:val="00E96829"/>
    <w:rsid w:val="00E97E6A"/>
    <w:rsid w:val="00EA373C"/>
    <w:rsid w:val="00EB2AB7"/>
    <w:rsid w:val="00EC0EFC"/>
    <w:rsid w:val="00EC337A"/>
    <w:rsid w:val="00EE0506"/>
    <w:rsid w:val="00EE2341"/>
    <w:rsid w:val="00EE23B4"/>
    <w:rsid w:val="00EE244A"/>
    <w:rsid w:val="00EE2D8F"/>
    <w:rsid w:val="00EF20EC"/>
    <w:rsid w:val="00F01972"/>
    <w:rsid w:val="00F01E8C"/>
    <w:rsid w:val="00F02BFB"/>
    <w:rsid w:val="00F03D5C"/>
    <w:rsid w:val="00F0574C"/>
    <w:rsid w:val="00F07DB6"/>
    <w:rsid w:val="00F17CBD"/>
    <w:rsid w:val="00F20658"/>
    <w:rsid w:val="00F222DE"/>
    <w:rsid w:val="00F34F92"/>
    <w:rsid w:val="00F35096"/>
    <w:rsid w:val="00F51166"/>
    <w:rsid w:val="00F55583"/>
    <w:rsid w:val="00F55B09"/>
    <w:rsid w:val="00F64707"/>
    <w:rsid w:val="00F749D4"/>
    <w:rsid w:val="00F82281"/>
    <w:rsid w:val="00F831E8"/>
    <w:rsid w:val="00F95FF3"/>
    <w:rsid w:val="00F96916"/>
    <w:rsid w:val="00FA0FF2"/>
    <w:rsid w:val="00FA2F56"/>
    <w:rsid w:val="00FA6B2D"/>
    <w:rsid w:val="00FB2C4D"/>
    <w:rsid w:val="00FB2E08"/>
    <w:rsid w:val="00FC012F"/>
    <w:rsid w:val="00FC043D"/>
    <w:rsid w:val="00FD0E06"/>
    <w:rsid w:val="00FD3295"/>
    <w:rsid w:val="00FF7D16"/>
    <w:rsid w:val="01FB42C6"/>
    <w:rsid w:val="02E52B28"/>
    <w:rsid w:val="03633F51"/>
    <w:rsid w:val="03D32EAA"/>
    <w:rsid w:val="03E74C94"/>
    <w:rsid w:val="0458359F"/>
    <w:rsid w:val="05BF313C"/>
    <w:rsid w:val="0638566B"/>
    <w:rsid w:val="06905EF8"/>
    <w:rsid w:val="07822659"/>
    <w:rsid w:val="08AB4334"/>
    <w:rsid w:val="08BD22BF"/>
    <w:rsid w:val="0A992810"/>
    <w:rsid w:val="0B2D1015"/>
    <w:rsid w:val="0BAA2339"/>
    <w:rsid w:val="0C3C1F0A"/>
    <w:rsid w:val="0CBE14CA"/>
    <w:rsid w:val="0DC564E1"/>
    <w:rsid w:val="0F1C3C95"/>
    <w:rsid w:val="0FB93D23"/>
    <w:rsid w:val="10813973"/>
    <w:rsid w:val="12F96422"/>
    <w:rsid w:val="130D4918"/>
    <w:rsid w:val="13ED7531"/>
    <w:rsid w:val="154C74B7"/>
    <w:rsid w:val="15803923"/>
    <w:rsid w:val="164963A5"/>
    <w:rsid w:val="168B1E8B"/>
    <w:rsid w:val="18304408"/>
    <w:rsid w:val="18E8594E"/>
    <w:rsid w:val="1B052CAA"/>
    <w:rsid w:val="1C984AC0"/>
    <w:rsid w:val="1CAF3A72"/>
    <w:rsid w:val="1D6614F4"/>
    <w:rsid w:val="1F9C52AF"/>
    <w:rsid w:val="1FFEAB08"/>
    <w:rsid w:val="204F5541"/>
    <w:rsid w:val="2059201A"/>
    <w:rsid w:val="20FE0ADA"/>
    <w:rsid w:val="227D1127"/>
    <w:rsid w:val="253D00BD"/>
    <w:rsid w:val="259E7AAB"/>
    <w:rsid w:val="25ED7CFF"/>
    <w:rsid w:val="2A10333E"/>
    <w:rsid w:val="2CE83633"/>
    <w:rsid w:val="2D560907"/>
    <w:rsid w:val="2DFE4B34"/>
    <w:rsid w:val="2E452FC9"/>
    <w:rsid w:val="2E8162AD"/>
    <w:rsid w:val="2E861CEB"/>
    <w:rsid w:val="2E9A4044"/>
    <w:rsid w:val="2F2E417E"/>
    <w:rsid w:val="2F7B5E31"/>
    <w:rsid w:val="2FA4779E"/>
    <w:rsid w:val="2FAD4CE2"/>
    <w:rsid w:val="31CE3748"/>
    <w:rsid w:val="31EE4784"/>
    <w:rsid w:val="33C4419E"/>
    <w:rsid w:val="350E20A2"/>
    <w:rsid w:val="357E7204"/>
    <w:rsid w:val="36587F7A"/>
    <w:rsid w:val="36C70504"/>
    <w:rsid w:val="37B03C19"/>
    <w:rsid w:val="38DE104D"/>
    <w:rsid w:val="3A5A302E"/>
    <w:rsid w:val="3B530682"/>
    <w:rsid w:val="3C6F180D"/>
    <w:rsid w:val="3CAA0266"/>
    <w:rsid w:val="3DE4598C"/>
    <w:rsid w:val="3F3D4B30"/>
    <w:rsid w:val="3FEB39CD"/>
    <w:rsid w:val="40760AAC"/>
    <w:rsid w:val="40F54082"/>
    <w:rsid w:val="410E640D"/>
    <w:rsid w:val="429B4FE5"/>
    <w:rsid w:val="430035AF"/>
    <w:rsid w:val="43832729"/>
    <w:rsid w:val="43957ECA"/>
    <w:rsid w:val="467E1582"/>
    <w:rsid w:val="471A53C9"/>
    <w:rsid w:val="47361824"/>
    <w:rsid w:val="48021683"/>
    <w:rsid w:val="48934F74"/>
    <w:rsid w:val="48F41700"/>
    <w:rsid w:val="493D20EF"/>
    <w:rsid w:val="495D4343"/>
    <w:rsid w:val="4AB02FDB"/>
    <w:rsid w:val="4C1676C1"/>
    <w:rsid w:val="4CF175DC"/>
    <w:rsid w:val="4D376881"/>
    <w:rsid w:val="4D4D1E47"/>
    <w:rsid w:val="4E65512B"/>
    <w:rsid w:val="50BB74C3"/>
    <w:rsid w:val="510E7D43"/>
    <w:rsid w:val="51332769"/>
    <w:rsid w:val="52257453"/>
    <w:rsid w:val="5432033C"/>
    <w:rsid w:val="548E769A"/>
    <w:rsid w:val="562F58B6"/>
    <w:rsid w:val="571E4E32"/>
    <w:rsid w:val="57B928BB"/>
    <w:rsid w:val="57F944FA"/>
    <w:rsid w:val="589B2BF7"/>
    <w:rsid w:val="5BB73298"/>
    <w:rsid w:val="5C930E64"/>
    <w:rsid w:val="5D7E01AD"/>
    <w:rsid w:val="5FAFA9CF"/>
    <w:rsid w:val="60CE2E6E"/>
    <w:rsid w:val="614C4BBA"/>
    <w:rsid w:val="61F324D5"/>
    <w:rsid w:val="652C0981"/>
    <w:rsid w:val="6556127B"/>
    <w:rsid w:val="66204CBB"/>
    <w:rsid w:val="68AC4A92"/>
    <w:rsid w:val="69624ED6"/>
    <w:rsid w:val="6999618C"/>
    <w:rsid w:val="6B1A47FA"/>
    <w:rsid w:val="6BF02543"/>
    <w:rsid w:val="6BFE5443"/>
    <w:rsid w:val="6C313863"/>
    <w:rsid w:val="6CB64147"/>
    <w:rsid w:val="6DFF0656"/>
    <w:rsid w:val="6E8F7740"/>
    <w:rsid w:val="6FD67F32"/>
    <w:rsid w:val="718D260B"/>
    <w:rsid w:val="71C22B21"/>
    <w:rsid w:val="72303D09"/>
    <w:rsid w:val="729C4002"/>
    <w:rsid w:val="72BB08AA"/>
    <w:rsid w:val="73271770"/>
    <w:rsid w:val="734C7658"/>
    <w:rsid w:val="73553531"/>
    <w:rsid w:val="744051D9"/>
    <w:rsid w:val="74EFAFEB"/>
    <w:rsid w:val="74F371BB"/>
    <w:rsid w:val="7562283E"/>
    <w:rsid w:val="75E61486"/>
    <w:rsid w:val="76141AED"/>
    <w:rsid w:val="763147EB"/>
    <w:rsid w:val="76B65054"/>
    <w:rsid w:val="771C49A5"/>
    <w:rsid w:val="7777788D"/>
    <w:rsid w:val="79856CB1"/>
    <w:rsid w:val="79AE6476"/>
    <w:rsid w:val="79D15B58"/>
    <w:rsid w:val="79FFBE96"/>
    <w:rsid w:val="7C8E3878"/>
    <w:rsid w:val="7CEB3072"/>
    <w:rsid w:val="7D3DEFD9"/>
    <w:rsid w:val="7D4B7D80"/>
    <w:rsid w:val="7EFC1FDC"/>
    <w:rsid w:val="7F403025"/>
    <w:rsid w:val="8DFE61F1"/>
    <w:rsid w:val="8FF84194"/>
    <w:rsid w:val="AF3E16BA"/>
    <w:rsid w:val="AF7FBCDC"/>
    <w:rsid w:val="BE6F11A6"/>
    <w:rsid w:val="BF37B4A9"/>
    <w:rsid w:val="CE7F4FBE"/>
    <w:rsid w:val="D5FD281A"/>
    <w:rsid w:val="D75F3589"/>
    <w:rsid w:val="D7D62E33"/>
    <w:rsid w:val="DBEEFAE0"/>
    <w:rsid w:val="DFFF2A1E"/>
    <w:rsid w:val="E7FFDD31"/>
    <w:rsid w:val="F9D04C8D"/>
    <w:rsid w:val="F9E78425"/>
    <w:rsid w:val="FA7537A4"/>
    <w:rsid w:val="FBB989E9"/>
    <w:rsid w:val="FBFB4656"/>
    <w:rsid w:val="FF3F757A"/>
    <w:rsid w:val="FFED779E"/>
    <w:rsid w:val="FFFFEF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Char"/>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Char"/>
    <w:basedOn w:val="45"/>
    <w:link w:val="28"/>
    <w:qFormat/>
    <w:uiPriority w:val="0"/>
    <w:rPr>
      <w:rFonts w:ascii="Calibri" w:hAnsi="Calibri" w:eastAsia="宋体" w:cs="Times New Roman"/>
      <w:sz w:val="18"/>
      <w:szCs w:val="18"/>
    </w:rPr>
  </w:style>
  <w:style w:type="character" w:customStyle="1" w:styleId="58">
    <w:name w:val="页脚 Char"/>
    <w:basedOn w:val="45"/>
    <w:link w:val="27"/>
    <w:qFormat/>
    <w:uiPriority w:val="0"/>
    <w:rPr>
      <w:rFonts w:ascii="Calibri" w:hAnsi="Calibri" w:eastAsia="宋体" w:cs="Times New Roman"/>
      <w:sz w:val="18"/>
      <w:szCs w:val="18"/>
    </w:rPr>
  </w:style>
  <w:style w:type="character" w:customStyle="1" w:styleId="59">
    <w:name w:val="标题 3 Char"/>
    <w:basedOn w:val="45"/>
    <w:link w:val="3"/>
    <w:qFormat/>
    <w:uiPriority w:val="0"/>
    <w:rPr>
      <w:rFonts w:ascii="Calibri" w:hAnsi="Calibri" w:eastAsia="宋体" w:cs="Times New Roman"/>
      <w:b/>
      <w:bCs/>
      <w:sz w:val="32"/>
      <w:szCs w:val="32"/>
    </w:rPr>
  </w:style>
  <w:style w:type="character" w:customStyle="1" w:styleId="60">
    <w:name w:val="标题 1 Char"/>
    <w:basedOn w:val="45"/>
    <w:link w:val="2"/>
    <w:qFormat/>
    <w:uiPriority w:val="0"/>
    <w:rPr>
      <w:rFonts w:ascii="宋体" w:hAnsi="宋体" w:eastAsia="黑体" w:cs="Times New Roman"/>
      <w:b/>
      <w:bCs/>
      <w:kern w:val="44"/>
      <w:sz w:val="28"/>
      <w:szCs w:val="44"/>
    </w:rPr>
  </w:style>
  <w:style w:type="character" w:customStyle="1" w:styleId="61">
    <w:name w:val="标题 4 Char"/>
    <w:basedOn w:val="45"/>
    <w:link w:val="5"/>
    <w:qFormat/>
    <w:uiPriority w:val="0"/>
    <w:rPr>
      <w:rFonts w:ascii="Arial" w:hAnsi="Arial" w:eastAsia="黑体" w:cs="Times New Roman"/>
      <w:b/>
      <w:bCs/>
      <w:sz w:val="28"/>
      <w:szCs w:val="28"/>
    </w:rPr>
  </w:style>
  <w:style w:type="character" w:customStyle="1" w:styleId="62">
    <w:name w:val="标题 5 Char"/>
    <w:basedOn w:val="45"/>
    <w:link w:val="6"/>
    <w:qFormat/>
    <w:uiPriority w:val="0"/>
    <w:rPr>
      <w:rFonts w:ascii="Times New Roman" w:hAnsi="Times New Roman" w:eastAsia="宋体" w:cs="Times New Roman"/>
      <w:b/>
      <w:sz w:val="28"/>
      <w:szCs w:val="20"/>
    </w:rPr>
  </w:style>
  <w:style w:type="character" w:customStyle="1" w:styleId="63">
    <w:name w:val="标题 6 Char"/>
    <w:basedOn w:val="45"/>
    <w:link w:val="8"/>
    <w:qFormat/>
    <w:uiPriority w:val="0"/>
    <w:rPr>
      <w:rFonts w:ascii="Arial" w:hAnsi="Arial" w:eastAsia="黑体" w:cs="Times New Roman"/>
      <w:b/>
      <w:sz w:val="24"/>
      <w:szCs w:val="20"/>
    </w:rPr>
  </w:style>
  <w:style w:type="character" w:customStyle="1" w:styleId="64">
    <w:name w:val="标题 7 Char"/>
    <w:basedOn w:val="45"/>
    <w:link w:val="9"/>
    <w:qFormat/>
    <w:uiPriority w:val="0"/>
    <w:rPr>
      <w:rFonts w:ascii="Times New Roman" w:hAnsi="Times New Roman" w:eastAsia="宋体" w:cs="Times New Roman"/>
      <w:b/>
      <w:sz w:val="24"/>
      <w:szCs w:val="20"/>
    </w:rPr>
  </w:style>
  <w:style w:type="character" w:customStyle="1" w:styleId="65">
    <w:name w:val="标题 8 Char"/>
    <w:basedOn w:val="45"/>
    <w:link w:val="10"/>
    <w:qFormat/>
    <w:uiPriority w:val="0"/>
    <w:rPr>
      <w:rFonts w:ascii="Arial" w:hAnsi="Arial" w:eastAsia="黑体" w:cs="Times New Roman"/>
      <w:sz w:val="24"/>
      <w:szCs w:val="20"/>
    </w:rPr>
  </w:style>
  <w:style w:type="character" w:customStyle="1" w:styleId="66">
    <w:name w:val="标题 9 Char"/>
    <w:basedOn w:val="45"/>
    <w:link w:val="11"/>
    <w:qFormat/>
    <w:uiPriority w:val="0"/>
    <w:rPr>
      <w:rFonts w:ascii="Arial" w:hAnsi="Arial" w:eastAsia="黑体" w:cs="Times New Roman"/>
      <w:szCs w:val="20"/>
    </w:rPr>
  </w:style>
  <w:style w:type="character" w:customStyle="1" w:styleId="67">
    <w:name w:val="批注文字 Char"/>
    <w:basedOn w:val="45"/>
    <w:link w:val="16"/>
    <w:semiHidden/>
    <w:qFormat/>
    <w:uiPriority w:val="0"/>
    <w:rPr>
      <w:rFonts w:ascii="Calibri" w:hAnsi="Calibri" w:eastAsia="宋体" w:cs="Times New Roman"/>
      <w:szCs w:val="21"/>
    </w:rPr>
  </w:style>
  <w:style w:type="character" w:customStyle="1" w:styleId="68">
    <w:name w:val="批注主题 Char"/>
    <w:basedOn w:val="67"/>
    <w:link w:val="41"/>
    <w:qFormat/>
    <w:uiPriority w:val="0"/>
    <w:rPr>
      <w:rFonts w:ascii="宋体" w:hAnsi="Times New Roman" w:eastAsia="宋体" w:cs="Times New Roman"/>
      <w:kern w:val="0"/>
      <w:sz w:val="34"/>
      <w:szCs w:val="20"/>
    </w:rPr>
  </w:style>
  <w:style w:type="character" w:customStyle="1" w:styleId="69">
    <w:name w:val="正文文本 Char"/>
    <w:basedOn w:val="45"/>
    <w:link w:val="18"/>
    <w:qFormat/>
    <w:uiPriority w:val="0"/>
    <w:rPr>
      <w:rFonts w:ascii="Calibri" w:hAnsi="Calibri" w:eastAsia="宋体" w:cs="Times New Roman"/>
      <w:szCs w:val="21"/>
    </w:rPr>
  </w:style>
  <w:style w:type="character" w:customStyle="1" w:styleId="70">
    <w:name w:val="正文首行缩进 Char"/>
    <w:basedOn w:val="69"/>
    <w:link w:val="42"/>
    <w:qFormat/>
    <w:uiPriority w:val="0"/>
    <w:rPr>
      <w:rFonts w:ascii="Times New Roman" w:hAnsi="Times New Roman" w:eastAsia="宋体" w:cs="Times New Roman"/>
      <w:b/>
      <w:bCs/>
      <w:szCs w:val="24"/>
    </w:rPr>
  </w:style>
  <w:style w:type="character" w:customStyle="1" w:styleId="71">
    <w:name w:val="文档结构图 Char"/>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Char"/>
    <w:basedOn w:val="45"/>
    <w:link w:val="17"/>
    <w:qFormat/>
    <w:uiPriority w:val="0"/>
    <w:rPr>
      <w:rFonts w:ascii="Times New Roman" w:hAnsi="Times New Roman" w:eastAsia="宋体" w:cs="Times New Roman"/>
      <w:sz w:val="16"/>
      <w:szCs w:val="16"/>
    </w:rPr>
  </w:style>
  <w:style w:type="character" w:customStyle="1" w:styleId="73">
    <w:name w:val="正文文本缩进 Char"/>
    <w:basedOn w:val="45"/>
    <w:link w:val="19"/>
    <w:qFormat/>
    <w:uiPriority w:val="0"/>
    <w:rPr>
      <w:rFonts w:ascii="Times New Roman" w:hAnsi="Times New Roman" w:eastAsia="宋体" w:cs="Times New Roman"/>
      <w:szCs w:val="24"/>
    </w:rPr>
  </w:style>
  <w:style w:type="character" w:customStyle="1" w:styleId="74">
    <w:name w:val="纯文本 Char"/>
    <w:basedOn w:val="45"/>
    <w:link w:val="22"/>
    <w:qFormat/>
    <w:uiPriority w:val="0"/>
    <w:rPr>
      <w:rFonts w:ascii="宋体" w:hAnsi="Courier New" w:eastAsia="宋体" w:cs="Times New Roman"/>
      <w:szCs w:val="20"/>
    </w:rPr>
  </w:style>
  <w:style w:type="character" w:customStyle="1" w:styleId="75">
    <w:name w:val="日期 Char"/>
    <w:basedOn w:val="45"/>
    <w:link w:val="24"/>
    <w:qFormat/>
    <w:uiPriority w:val="0"/>
    <w:rPr>
      <w:rFonts w:ascii="宋体" w:hAnsi="Courier New" w:eastAsia="宋体" w:cs="Times New Roman"/>
      <w:sz w:val="32"/>
      <w:szCs w:val="20"/>
    </w:rPr>
  </w:style>
  <w:style w:type="character" w:customStyle="1" w:styleId="76">
    <w:name w:val="正文文本缩进 2 Char"/>
    <w:basedOn w:val="45"/>
    <w:link w:val="25"/>
    <w:qFormat/>
    <w:uiPriority w:val="0"/>
    <w:rPr>
      <w:rFonts w:ascii="宋体" w:hAnsi="宋体" w:eastAsia="宋体" w:cs="Times New Roman"/>
      <w:szCs w:val="24"/>
    </w:rPr>
  </w:style>
  <w:style w:type="character" w:customStyle="1" w:styleId="77">
    <w:name w:val="批注框文本 Char"/>
    <w:basedOn w:val="45"/>
    <w:link w:val="26"/>
    <w:semiHidden/>
    <w:qFormat/>
    <w:uiPriority w:val="0"/>
    <w:rPr>
      <w:rFonts w:ascii="Times New Roman" w:hAnsi="Times New Roman" w:eastAsia="宋体" w:cs="Times New Roman"/>
      <w:sz w:val="18"/>
      <w:szCs w:val="18"/>
    </w:rPr>
  </w:style>
  <w:style w:type="character" w:customStyle="1" w:styleId="78">
    <w:name w:val="正文文本缩进 3 Char"/>
    <w:basedOn w:val="45"/>
    <w:link w:val="33"/>
    <w:qFormat/>
    <w:uiPriority w:val="0"/>
    <w:rPr>
      <w:rFonts w:ascii="宋体" w:hAnsi="Times New Roman" w:eastAsia="宋体" w:cs="Times New Roman"/>
      <w:b/>
      <w:bCs/>
      <w:sz w:val="24"/>
      <w:szCs w:val="24"/>
    </w:rPr>
  </w:style>
  <w:style w:type="character" w:customStyle="1" w:styleId="79">
    <w:name w:val="正文文本 2 Char"/>
    <w:basedOn w:val="45"/>
    <w:link w:val="36"/>
    <w:qFormat/>
    <w:uiPriority w:val="0"/>
    <w:rPr>
      <w:rFonts w:ascii="Times New Roman" w:hAnsi="Times New Roman" w:eastAsia="宋体" w:cs="Times New Roman"/>
      <w:sz w:val="24"/>
      <w:szCs w:val="24"/>
    </w:rPr>
  </w:style>
  <w:style w:type="character" w:customStyle="1" w:styleId="80">
    <w:name w:val="HTML 预设格式 Char"/>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Char"/>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Char"/>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出段落 Char"/>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深圳市住房和建设局</Company>
  <Pages>9</Pages>
  <Words>624</Words>
  <Characters>3563</Characters>
  <Lines>29</Lines>
  <Paragraphs>8</Paragraphs>
  <TotalTime>23</TotalTime>
  <ScaleCrop>false</ScaleCrop>
  <LinksUpToDate>false</LinksUpToDate>
  <CharactersWithSpaces>4179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2021-11-28T19:17:00Z</dcterms:created>
  <dc:creator>李刚</dc:creator>
  <cp:lastModifiedBy>张晋玮</cp:lastModifiedBy>
  <cp:lastPrinted>2021-12-12T03:21:00Z</cp:lastPrinted>
  <dcterms:modified xsi:type="dcterms:W3CDTF">2022-02-14T09:57:10Z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82153CBEAA6E4767BF615C0FFE655F9E</vt:lpwstr>
  </property>
</Properties>
</file>