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4B" w:rsidRPr="006E2D4B" w:rsidRDefault="006E2D4B" w:rsidP="006E2D4B">
      <w:pPr>
        <w:widowControl/>
        <w:ind w:firstLineChars="0" w:firstLine="640"/>
        <w:rPr>
          <w:rFonts w:ascii="黑体" w:eastAsia="黑体" w:hAnsi="Calibri" w:cs="宋体"/>
          <w:kern w:val="0"/>
          <w:sz w:val="32"/>
          <w:szCs w:val="32"/>
        </w:rPr>
      </w:pPr>
      <w:r w:rsidRPr="006E2D4B">
        <w:rPr>
          <w:rFonts w:ascii="黑体" w:eastAsia="黑体" w:hAnsi="Calibri" w:cs="宋体" w:hint="eastAsia"/>
          <w:kern w:val="0"/>
          <w:sz w:val="32"/>
          <w:szCs w:val="32"/>
        </w:rPr>
        <w:t>附件3</w:t>
      </w:r>
    </w:p>
    <w:p w:rsidR="006E2D4B" w:rsidRPr="006E2D4B" w:rsidRDefault="006E2D4B" w:rsidP="006E2D4B">
      <w:pPr>
        <w:widowControl/>
        <w:ind w:firstLineChars="0" w:firstLine="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 xml:space="preserve"> </w:t>
      </w:r>
    </w:p>
    <w:p w:rsidR="006E2D4B" w:rsidRPr="006E2D4B" w:rsidRDefault="006E2D4B" w:rsidP="006E2D4B">
      <w:pPr>
        <w:widowControl/>
        <w:ind w:firstLineChars="0" w:firstLine="0"/>
        <w:jc w:val="center"/>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深府〔2013〕122号</w:t>
      </w:r>
    </w:p>
    <w:p w:rsidR="006E2D4B" w:rsidRPr="006E2D4B" w:rsidRDefault="006E2D4B" w:rsidP="006E2D4B">
      <w:pPr>
        <w:widowControl/>
        <w:ind w:firstLineChars="0" w:firstLine="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 xml:space="preserve"> </w:t>
      </w:r>
    </w:p>
    <w:p w:rsidR="006E2D4B" w:rsidRPr="006E2D4B" w:rsidRDefault="006E2D4B" w:rsidP="006E2D4B">
      <w:pPr>
        <w:widowControl/>
        <w:ind w:firstLineChars="0" w:firstLine="0"/>
        <w:jc w:val="center"/>
        <w:rPr>
          <w:rFonts w:ascii="宋体" w:eastAsia="宋体" w:hAnsi="宋体" w:cs="宋体" w:hint="eastAsia"/>
          <w:b/>
          <w:bCs/>
          <w:kern w:val="0"/>
          <w:sz w:val="44"/>
          <w:szCs w:val="44"/>
        </w:rPr>
      </w:pPr>
      <w:r w:rsidRPr="006E2D4B">
        <w:rPr>
          <w:rFonts w:ascii="宋体" w:eastAsia="宋体" w:hAnsi="宋体" w:cs="宋体" w:hint="eastAsia"/>
          <w:b/>
          <w:bCs/>
          <w:kern w:val="0"/>
          <w:sz w:val="44"/>
          <w:szCs w:val="44"/>
        </w:rPr>
        <w:t>深圳市人民政府关于印发未来产业</w:t>
      </w:r>
    </w:p>
    <w:p w:rsidR="006E2D4B" w:rsidRPr="006E2D4B" w:rsidRDefault="006E2D4B" w:rsidP="006E2D4B">
      <w:pPr>
        <w:widowControl/>
        <w:ind w:firstLineChars="0" w:firstLine="0"/>
        <w:jc w:val="center"/>
        <w:rPr>
          <w:rFonts w:ascii="宋体" w:eastAsia="宋体" w:hAnsi="宋体" w:cs="宋体" w:hint="eastAsia"/>
          <w:b/>
          <w:bCs/>
          <w:kern w:val="0"/>
          <w:sz w:val="44"/>
          <w:szCs w:val="44"/>
        </w:rPr>
      </w:pPr>
      <w:r w:rsidRPr="006E2D4B">
        <w:rPr>
          <w:rFonts w:ascii="宋体" w:eastAsia="宋体" w:hAnsi="宋体" w:cs="宋体" w:hint="eastAsia"/>
          <w:b/>
          <w:bCs/>
          <w:kern w:val="0"/>
          <w:sz w:val="44"/>
          <w:szCs w:val="44"/>
        </w:rPr>
        <w:t>发展政策的通知</w:t>
      </w:r>
    </w:p>
    <w:p w:rsidR="006E2D4B" w:rsidRPr="006E2D4B" w:rsidRDefault="006E2D4B" w:rsidP="006E2D4B">
      <w:pPr>
        <w:widowControl/>
        <w:ind w:firstLineChars="0" w:firstLine="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 xml:space="preserve"> </w:t>
      </w:r>
    </w:p>
    <w:p w:rsidR="006E2D4B" w:rsidRPr="006E2D4B" w:rsidRDefault="006E2D4B" w:rsidP="006E2D4B">
      <w:pPr>
        <w:widowControl/>
        <w:ind w:firstLineChars="0" w:firstLine="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各区人民政府，市政府直属各单位：</w:t>
      </w:r>
    </w:p>
    <w:p w:rsidR="006E2D4B" w:rsidRPr="006E2D4B" w:rsidRDefault="006E2D4B" w:rsidP="006E2D4B">
      <w:pPr>
        <w:widowControl/>
        <w:ind w:firstLineChars="0" w:firstLine="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 xml:space="preserve">    现将《深圳市未来产业发展政策》印发给你们，请认真贯彻执行。</w:t>
      </w:r>
    </w:p>
    <w:p w:rsidR="006E2D4B" w:rsidRPr="006E2D4B" w:rsidRDefault="006E2D4B" w:rsidP="006E2D4B">
      <w:pPr>
        <w:widowControl/>
        <w:ind w:firstLineChars="0" w:firstLine="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 xml:space="preserve"> </w:t>
      </w:r>
    </w:p>
    <w:p w:rsidR="006E2D4B" w:rsidRPr="006E2D4B" w:rsidRDefault="006E2D4B" w:rsidP="006E2D4B">
      <w:pPr>
        <w:widowControl/>
        <w:ind w:firstLineChars="0" w:firstLine="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 xml:space="preserve"> </w:t>
      </w:r>
    </w:p>
    <w:p w:rsidR="006E2D4B" w:rsidRPr="006E2D4B" w:rsidRDefault="006E2D4B" w:rsidP="006E2D4B">
      <w:pPr>
        <w:widowControl/>
        <w:ind w:firstLineChars="0" w:firstLine="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 xml:space="preserve"> </w:t>
      </w:r>
    </w:p>
    <w:p w:rsidR="006E2D4B" w:rsidRPr="006E2D4B" w:rsidRDefault="006E2D4B" w:rsidP="006E2D4B">
      <w:pPr>
        <w:widowControl/>
        <w:ind w:firstLineChars="0" w:firstLine="0"/>
        <w:jc w:val="center"/>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 xml:space="preserve">                   深圳市人民政府</w:t>
      </w:r>
    </w:p>
    <w:p w:rsidR="006E2D4B" w:rsidRPr="006E2D4B" w:rsidRDefault="006E2D4B" w:rsidP="006E2D4B">
      <w:pPr>
        <w:widowControl/>
        <w:ind w:firstLineChars="0" w:firstLine="4704"/>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2013年12月31日</w:t>
      </w:r>
    </w:p>
    <w:p w:rsidR="006E2D4B" w:rsidRPr="006E2D4B" w:rsidRDefault="006E2D4B" w:rsidP="006E2D4B">
      <w:pPr>
        <w:widowControl/>
        <w:ind w:firstLineChars="0" w:firstLine="0"/>
        <w:jc w:val="left"/>
        <w:rPr>
          <w:rFonts w:ascii="仿宋_GB2312" w:eastAsia="仿宋_GB2312" w:hAnsi="宋体" w:cs="宋体"/>
          <w:kern w:val="0"/>
          <w:sz w:val="44"/>
          <w:szCs w:val="44"/>
        </w:rPr>
        <w:sectPr w:rsidR="006E2D4B" w:rsidRPr="006E2D4B">
          <w:pgSz w:w="11906" w:h="16838"/>
          <w:pgMar w:top="2041" w:right="1474" w:bottom="1928" w:left="1588" w:header="720" w:footer="720" w:gutter="0"/>
          <w:cols w:space="720"/>
          <w:docGrid w:type="lines" w:linePitch="573"/>
        </w:sectPr>
      </w:pPr>
    </w:p>
    <w:p w:rsidR="006E2D4B" w:rsidRPr="006E2D4B" w:rsidRDefault="006E2D4B" w:rsidP="006E2D4B">
      <w:pPr>
        <w:widowControl/>
        <w:snapToGrid w:val="0"/>
        <w:ind w:firstLineChars="0" w:firstLine="0"/>
        <w:rPr>
          <w:rFonts w:ascii="仿宋_GB2312" w:eastAsia="仿宋_GB2312" w:hAnsi="Calibri" w:cs="宋体" w:hint="eastAsia"/>
          <w:kern w:val="0"/>
          <w:sz w:val="44"/>
          <w:szCs w:val="44"/>
        </w:rPr>
      </w:pPr>
      <w:r w:rsidRPr="006E2D4B">
        <w:rPr>
          <w:rFonts w:ascii="仿宋_GB2312" w:eastAsia="仿宋_GB2312" w:hAnsi="Calibri" w:cs="宋体" w:hint="eastAsia"/>
          <w:kern w:val="0"/>
          <w:sz w:val="44"/>
          <w:szCs w:val="44"/>
        </w:rPr>
        <w:lastRenderedPageBreak/>
        <w:t xml:space="preserve"> </w:t>
      </w:r>
    </w:p>
    <w:p w:rsidR="006E2D4B" w:rsidRPr="006E2D4B" w:rsidRDefault="006E2D4B" w:rsidP="006E2D4B">
      <w:pPr>
        <w:widowControl/>
        <w:snapToGrid w:val="0"/>
        <w:ind w:firstLineChars="0" w:firstLine="0"/>
        <w:jc w:val="center"/>
        <w:rPr>
          <w:rFonts w:ascii="宋体" w:eastAsia="宋体" w:hAnsi="宋体" w:cs="宋体" w:hint="eastAsia"/>
          <w:b/>
          <w:bCs/>
          <w:kern w:val="0"/>
          <w:sz w:val="44"/>
          <w:szCs w:val="44"/>
        </w:rPr>
      </w:pPr>
      <w:r w:rsidRPr="006E2D4B">
        <w:rPr>
          <w:rFonts w:ascii="宋体" w:eastAsia="宋体" w:hAnsi="宋体" w:cs="宋体" w:hint="eastAsia"/>
          <w:b/>
          <w:bCs/>
          <w:kern w:val="0"/>
          <w:sz w:val="44"/>
          <w:szCs w:val="44"/>
        </w:rPr>
        <w:t>深圳市未来产业发展政策</w:t>
      </w:r>
    </w:p>
    <w:p w:rsidR="006E2D4B" w:rsidRPr="006E2D4B" w:rsidRDefault="006E2D4B" w:rsidP="006E2D4B">
      <w:pPr>
        <w:widowControl/>
        <w:snapToGrid w:val="0"/>
        <w:ind w:firstLineChars="0" w:firstLine="0"/>
        <w:jc w:val="center"/>
        <w:rPr>
          <w:rFonts w:ascii="仿宋_GB2312" w:eastAsia="仿宋_GB2312" w:hAnsi="Calibri" w:cs="宋体" w:hint="eastAsia"/>
          <w:kern w:val="0"/>
          <w:sz w:val="44"/>
          <w:szCs w:val="44"/>
        </w:rPr>
      </w:pPr>
      <w:r w:rsidRPr="006E2D4B">
        <w:rPr>
          <w:rFonts w:ascii="仿宋_GB2312" w:eastAsia="仿宋_GB2312" w:hAnsi="Calibri" w:cs="宋体" w:hint="eastAsia"/>
          <w:kern w:val="0"/>
          <w:sz w:val="44"/>
          <w:szCs w:val="44"/>
        </w:rPr>
        <w:t xml:space="preserve"> </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为积极培育和发展生命健康、海洋、航空航天等未来产业，大力实施创新驱动发展战略，加快转变经济发展方式，推动军民融合深度发展，构建以“高、新、软、优”为特征的现代产业体系，形成梯次发展的产业结构和新的竞争优势，实现有质量的稳定增长和</w:t>
      </w:r>
      <w:proofErr w:type="gramStart"/>
      <w:r w:rsidRPr="006E2D4B">
        <w:rPr>
          <w:rFonts w:ascii="仿宋_GB2312" w:eastAsia="仿宋_GB2312" w:hAnsi="Calibri" w:cs="宋体" w:hint="eastAsia"/>
          <w:kern w:val="0"/>
          <w:sz w:val="32"/>
          <w:szCs w:val="32"/>
        </w:rPr>
        <w:t>可</w:t>
      </w:r>
      <w:proofErr w:type="gramEnd"/>
      <w:r w:rsidRPr="006E2D4B">
        <w:rPr>
          <w:rFonts w:ascii="仿宋_GB2312" w:eastAsia="仿宋_GB2312" w:hAnsi="Calibri" w:cs="宋体" w:hint="eastAsia"/>
          <w:kern w:val="0"/>
          <w:sz w:val="32"/>
          <w:szCs w:val="32"/>
        </w:rPr>
        <w:t>持续的全面发展，特制订本政策。</w:t>
      </w:r>
    </w:p>
    <w:p w:rsidR="006E2D4B" w:rsidRPr="006E2D4B" w:rsidRDefault="006E2D4B" w:rsidP="006E2D4B">
      <w:pPr>
        <w:widowControl/>
        <w:ind w:firstLineChars="0" w:firstLine="420"/>
        <w:rPr>
          <w:rFonts w:ascii="黑体" w:eastAsia="黑体" w:hAnsi="Cambria" w:cs="宋体" w:hint="eastAsia"/>
          <w:kern w:val="0"/>
          <w:sz w:val="32"/>
          <w:szCs w:val="32"/>
        </w:rPr>
      </w:pPr>
      <w:r w:rsidRPr="006E2D4B">
        <w:rPr>
          <w:rFonts w:ascii="黑体" w:eastAsia="黑体" w:hAnsi="Cambria" w:cs="宋体" w:hint="eastAsia"/>
          <w:kern w:val="0"/>
          <w:sz w:val="32"/>
          <w:szCs w:val="32"/>
        </w:rPr>
        <w:t>一、政策目标与发展重点</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一）贯彻实施深圳市生命健康、海洋、航空航天等产业（以下简称未来产业）发展规划，突破关键核心技术，强化自主创新能力，引导产业高端发展，培育企业主体，加速人才集聚，优化空间布局，完善支撑环境，培育新的经济增长点。</w:t>
      </w:r>
    </w:p>
    <w:p w:rsidR="006E2D4B" w:rsidRPr="006E2D4B" w:rsidRDefault="006E2D4B" w:rsidP="006E2D4B">
      <w:pPr>
        <w:widowControl/>
        <w:ind w:firstLineChars="0" w:firstLine="640"/>
        <w:rPr>
          <w:rFonts w:ascii="仿宋_GB2312" w:eastAsia="仿宋_GB2312" w:hAnsi="Calibri" w:cs="宋体" w:hint="eastAsia"/>
          <w:kern w:val="0"/>
          <w:sz w:val="32"/>
          <w:szCs w:val="32"/>
          <w:u w:val="single"/>
        </w:rPr>
      </w:pPr>
      <w:r w:rsidRPr="006E2D4B">
        <w:rPr>
          <w:rFonts w:ascii="仿宋_GB2312" w:eastAsia="仿宋_GB2312" w:hAnsi="Calibri" w:cs="宋体" w:hint="eastAsia"/>
          <w:kern w:val="0"/>
          <w:sz w:val="32"/>
          <w:szCs w:val="32"/>
        </w:rPr>
        <w:t>（二）重点发展生命信息、高端医疗、健康管理、照护康复、养生保健、健身休闲、养老服务等生命健康产业领域，海洋电子信息、海洋生物、海洋高端装备、邮轮游艇以及海洋资源利用等海洋产业领域，航空电子、无人机、卫星导航、航空航天材料、精密制造技术及装备、卫星研制等航空航天产业领域。</w:t>
      </w:r>
    </w:p>
    <w:p w:rsidR="006E2D4B" w:rsidRPr="006E2D4B" w:rsidRDefault="006E2D4B" w:rsidP="006E2D4B">
      <w:pPr>
        <w:widowControl/>
        <w:shd w:val="clear" w:color="auto" w:fill="FFFFFF"/>
        <w:ind w:firstLineChars="0" w:firstLine="640"/>
        <w:rPr>
          <w:rFonts w:ascii="黑体" w:eastAsia="黑体" w:hAnsi="宋体" w:cs="宋体" w:hint="eastAsia"/>
          <w:color w:val="000000"/>
          <w:kern w:val="0"/>
          <w:sz w:val="32"/>
          <w:szCs w:val="32"/>
        </w:rPr>
      </w:pPr>
      <w:r w:rsidRPr="006E2D4B">
        <w:rPr>
          <w:rFonts w:ascii="黑体" w:eastAsia="黑体" w:hAnsi="宋体" w:cs="宋体" w:hint="eastAsia"/>
          <w:color w:val="000000"/>
          <w:kern w:val="0"/>
          <w:sz w:val="32"/>
          <w:szCs w:val="32"/>
        </w:rPr>
        <w:t>二、加强组织领导</w:t>
      </w:r>
    </w:p>
    <w:p w:rsidR="006E2D4B" w:rsidRPr="006E2D4B" w:rsidRDefault="006E2D4B" w:rsidP="006E2D4B">
      <w:pPr>
        <w:widowControl/>
        <w:ind w:firstLineChars="0" w:firstLine="640"/>
        <w:rPr>
          <w:rFonts w:ascii="仿宋_GB2312" w:eastAsia="仿宋_GB2312" w:hAnsi="Calibri" w:cs="宋体" w:hint="eastAsia"/>
          <w:kern w:val="0"/>
          <w:sz w:val="32"/>
          <w:szCs w:val="32"/>
          <w:u w:val="single"/>
        </w:rPr>
      </w:pPr>
      <w:r w:rsidRPr="006E2D4B">
        <w:rPr>
          <w:rFonts w:ascii="仿宋_GB2312" w:eastAsia="仿宋_GB2312" w:hAnsi="Calibri" w:cs="宋体" w:hint="eastAsia"/>
          <w:kern w:val="0"/>
          <w:sz w:val="32"/>
          <w:szCs w:val="32"/>
        </w:rPr>
        <w:lastRenderedPageBreak/>
        <w:t>（三）市新兴高技术产业发展领导小组全面统筹协调我市未来产业发展工作，日常协调工作由市新兴高技术产业发展领导小组办公室承担。</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（四）市政府相关主管部门根据职责分工负责编制各</w:t>
      </w:r>
      <w:proofErr w:type="gramStart"/>
      <w:r w:rsidRPr="006E2D4B">
        <w:rPr>
          <w:rFonts w:ascii="仿宋_GB2312" w:eastAsia="仿宋_GB2312" w:hAnsi="Calibri" w:cs="宋体" w:hint="eastAsia"/>
          <w:kern w:val="0"/>
          <w:sz w:val="32"/>
          <w:szCs w:val="32"/>
        </w:rPr>
        <w:t>类未来</w:t>
      </w:r>
      <w:proofErr w:type="gramEnd"/>
      <w:r w:rsidRPr="006E2D4B">
        <w:rPr>
          <w:rFonts w:ascii="仿宋_GB2312" w:eastAsia="仿宋_GB2312" w:hAnsi="Calibri" w:cs="宋体" w:hint="eastAsia"/>
          <w:kern w:val="0"/>
          <w:sz w:val="32"/>
          <w:szCs w:val="32"/>
        </w:rPr>
        <w:t>产业项目扶持计划、落实项目优惠政策，市新兴高技术产业发展联席会议负责各</w:t>
      </w:r>
      <w:proofErr w:type="gramStart"/>
      <w:r w:rsidRPr="006E2D4B">
        <w:rPr>
          <w:rFonts w:ascii="仿宋_GB2312" w:eastAsia="仿宋_GB2312" w:hAnsi="Calibri" w:cs="宋体" w:hint="eastAsia"/>
          <w:kern w:val="0"/>
          <w:sz w:val="32"/>
          <w:szCs w:val="32"/>
        </w:rPr>
        <w:t>类未来</w:t>
      </w:r>
      <w:proofErr w:type="gramEnd"/>
      <w:r w:rsidRPr="006E2D4B">
        <w:rPr>
          <w:rFonts w:ascii="仿宋_GB2312" w:eastAsia="仿宋_GB2312" w:hAnsi="Calibri" w:cs="宋体" w:hint="eastAsia"/>
          <w:kern w:val="0"/>
          <w:sz w:val="32"/>
          <w:szCs w:val="32"/>
        </w:rPr>
        <w:t>产业扶持计划的综合协调工作。</w:t>
      </w:r>
    </w:p>
    <w:p w:rsidR="006E2D4B" w:rsidRPr="006E2D4B" w:rsidRDefault="006E2D4B" w:rsidP="006E2D4B">
      <w:pPr>
        <w:widowControl/>
        <w:shd w:val="clear" w:color="auto" w:fill="FFFFFF"/>
        <w:ind w:firstLineChars="0" w:firstLine="640"/>
        <w:rPr>
          <w:rFonts w:ascii="黑体" w:eastAsia="黑体" w:hAnsi="宋体" w:cs="宋体" w:hint="eastAsia"/>
          <w:color w:val="000000"/>
          <w:kern w:val="0"/>
          <w:sz w:val="32"/>
          <w:szCs w:val="32"/>
        </w:rPr>
      </w:pPr>
      <w:r w:rsidRPr="006E2D4B">
        <w:rPr>
          <w:rFonts w:ascii="黑体" w:eastAsia="黑体" w:hAnsi="宋体" w:cs="宋体" w:hint="eastAsia"/>
          <w:color w:val="000000"/>
          <w:kern w:val="0"/>
          <w:sz w:val="32"/>
          <w:szCs w:val="32"/>
        </w:rPr>
        <w:t>三、加大财政资金支持力度</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（五）设立专项资金。自2014年起至2020年，连续7年，市财政每年安排10亿元，设立市未来产业发展专项资金（以下简称专项资金），用于支持产业核心技术攻关、创新能力提升、产业</w:t>
      </w:r>
      <w:proofErr w:type="gramStart"/>
      <w:r w:rsidRPr="006E2D4B">
        <w:rPr>
          <w:rFonts w:ascii="仿宋_GB2312" w:eastAsia="仿宋_GB2312" w:hAnsi="Calibri" w:cs="宋体" w:hint="eastAsia"/>
          <w:kern w:val="0"/>
          <w:sz w:val="32"/>
          <w:szCs w:val="32"/>
        </w:rPr>
        <w:t>链关键</w:t>
      </w:r>
      <w:proofErr w:type="gramEnd"/>
      <w:r w:rsidRPr="006E2D4B">
        <w:rPr>
          <w:rFonts w:ascii="仿宋_GB2312" w:eastAsia="仿宋_GB2312" w:hAnsi="Calibri" w:cs="宋体" w:hint="eastAsia"/>
          <w:kern w:val="0"/>
          <w:sz w:val="32"/>
          <w:szCs w:val="32"/>
        </w:rPr>
        <w:t>环节培育和引进、重点企业发展、产业化项目建设等。</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加大市科技研发资金、民营与中小企业发展资金、会展资金、拓展海外市场专项资金及其他专项资金对未来产业的支持力度。</w:t>
      </w:r>
    </w:p>
    <w:p w:rsidR="006E2D4B" w:rsidRPr="006E2D4B" w:rsidRDefault="006E2D4B" w:rsidP="006E2D4B">
      <w:pPr>
        <w:widowControl/>
        <w:shd w:val="clear" w:color="auto" w:fill="FFFFFF"/>
        <w:ind w:firstLineChars="0" w:firstLine="640"/>
        <w:rPr>
          <w:rFonts w:ascii="黑体" w:eastAsia="黑体" w:hAnsi="宋体" w:cs="宋体" w:hint="eastAsia"/>
          <w:color w:val="000000"/>
          <w:kern w:val="0"/>
          <w:sz w:val="32"/>
          <w:szCs w:val="32"/>
        </w:rPr>
      </w:pPr>
      <w:r w:rsidRPr="006E2D4B">
        <w:rPr>
          <w:rFonts w:ascii="黑体" w:eastAsia="黑体" w:hAnsi="宋体" w:cs="宋体" w:hint="eastAsia"/>
          <w:color w:val="000000"/>
          <w:kern w:val="0"/>
          <w:sz w:val="32"/>
          <w:szCs w:val="32"/>
        </w:rPr>
        <w:t>四、大力促进自主创新</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（六）促进创新能力提升。在深圳设立符合规定条件的市级工程实验室、重点实验室、工程（技术）研究中心、企业技术中心，专项资金给予最高500万元支持。</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lastRenderedPageBreak/>
        <w:t>企业、高等院校和科研机构承担国家工程实验室、国家重点实验室、国家工程中心建设任务并在深圳实施的，专项资金予以最高1500万元配套支持。</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加强产业公共技术服务平台建设，加大共性技术研究开发与应用示范力度。对开放式、专业化共性技术服务平台建设，专项资金予以最高500万元支持。</w:t>
      </w:r>
    </w:p>
    <w:p w:rsidR="006E2D4B" w:rsidRPr="006E2D4B" w:rsidRDefault="006E2D4B" w:rsidP="006E2D4B">
      <w:pPr>
        <w:widowControl/>
        <w:ind w:firstLineChars="0" w:firstLine="640"/>
        <w:rPr>
          <w:rFonts w:ascii="仿宋_GB2312" w:eastAsia="仿宋_GB2312" w:hAnsi="Calibri" w:cs="宋体" w:hint="eastAsia"/>
          <w:color w:val="FF0000"/>
          <w:kern w:val="0"/>
          <w:sz w:val="32"/>
          <w:szCs w:val="32"/>
        </w:rPr>
      </w:pPr>
      <w:r w:rsidRPr="006E2D4B">
        <w:rPr>
          <w:rFonts w:ascii="仿宋_GB2312" w:eastAsia="仿宋_GB2312" w:hAnsi="Calibri" w:cs="宋体" w:hint="eastAsia"/>
          <w:kern w:val="0"/>
          <w:sz w:val="32"/>
          <w:szCs w:val="32"/>
        </w:rPr>
        <w:t>（七）鼓励技术创新和模式创新。对开展自主创新产品研发、服务模式和商业模式创新等项目，专项资金予以最高500万元支持。</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企业、高等院校和科研机构承担国家科技支撑计划、973和863等各类国家科技计划及项目并在深圳建设实施的，专项资金予以最高800万元配套支持。</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八）大力推进自主创新成果产业化。对新技术、新工艺、新产品产业化，以及新服务模式应用与示范推广，专项资金予以最高500万元支持。鼓励企业、高等院校和科研机构积极承担国家产业化项目，专项资金予以最高1500万元配套支持。</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（九）加强知识产权工作。市知识产权专项资金重点向未来产业倾斜，支持未来产业领域专利池建设、专利申报、基础性专利研究与分析、专利预警报告发布等，重点支持企事业单位申报国内外发明专利。</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lastRenderedPageBreak/>
        <w:t>（十）实施标准化战略。市标准化专项资金重点向未来产业倾斜，支持推动企业、高等院校和科研机构积极参与未来产业领域国际国内标准化活动、建立研发与标准化同步机制、制定具有自主知识产权的技术标准。</w:t>
      </w:r>
    </w:p>
    <w:p w:rsidR="006E2D4B" w:rsidRPr="006E2D4B" w:rsidRDefault="006E2D4B" w:rsidP="006E2D4B">
      <w:pPr>
        <w:widowControl/>
        <w:shd w:val="clear" w:color="auto" w:fill="FFFFFF"/>
        <w:ind w:firstLineChars="0" w:firstLine="640"/>
        <w:rPr>
          <w:rFonts w:ascii="黑体" w:eastAsia="黑体" w:hAnsi="宋体" w:cs="宋体" w:hint="eastAsia"/>
          <w:color w:val="000000"/>
          <w:kern w:val="0"/>
          <w:sz w:val="32"/>
          <w:szCs w:val="32"/>
        </w:rPr>
      </w:pPr>
      <w:r w:rsidRPr="006E2D4B">
        <w:rPr>
          <w:rFonts w:ascii="黑体" w:eastAsia="黑体" w:hAnsi="宋体" w:cs="宋体" w:hint="eastAsia"/>
          <w:color w:val="000000"/>
          <w:kern w:val="0"/>
          <w:sz w:val="32"/>
          <w:szCs w:val="32"/>
        </w:rPr>
        <w:t>五、培育发展企业主体</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（十一）培育和引进一批拥有核心关键技术、具有较强创新能力和国际竞争力的企业，鼓励我市有条件的企业积极向未来产业领域转型发展。未来产业重点企业纳入全市大企业直通车服务体系。</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支持跨国企业、大型企业集团在我市设立总部，市总部经济发展专项资金予以支持。</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加大对中小企业的扶持力度，鼓励符合条件的企业申报科技型中小企业创新项目，市民营与中小企业发展资金予以支持。</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（十二）支持企业开拓市场。企业申请并获得国内外市场准入认证的，专项资金予以最高500万元支持。包括：</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生命</w:t>
      </w:r>
      <w:proofErr w:type="gramStart"/>
      <w:r w:rsidRPr="006E2D4B">
        <w:rPr>
          <w:rFonts w:ascii="仿宋_GB2312" w:eastAsia="仿宋_GB2312" w:hAnsi="Calibri" w:cs="宋体" w:hint="eastAsia"/>
          <w:kern w:val="0"/>
          <w:sz w:val="32"/>
          <w:szCs w:val="32"/>
        </w:rPr>
        <w:t>健康企业</w:t>
      </w:r>
      <w:proofErr w:type="gramEnd"/>
      <w:r w:rsidRPr="006E2D4B">
        <w:rPr>
          <w:rFonts w:ascii="仿宋_GB2312" w:eastAsia="仿宋_GB2312" w:hAnsi="Calibri" w:cs="宋体" w:hint="eastAsia"/>
          <w:kern w:val="0"/>
          <w:sz w:val="32"/>
          <w:szCs w:val="32"/>
        </w:rPr>
        <w:t>获得美国FDA（食品和药物管理局）认证、欧盟</w:t>
      </w:r>
      <w:proofErr w:type="spellStart"/>
      <w:r w:rsidRPr="006E2D4B">
        <w:rPr>
          <w:rFonts w:ascii="仿宋_GB2312" w:eastAsia="仿宋_GB2312" w:hAnsi="Calibri" w:cs="宋体" w:hint="eastAsia"/>
          <w:kern w:val="0"/>
          <w:sz w:val="32"/>
          <w:szCs w:val="32"/>
        </w:rPr>
        <w:t>cGMP</w:t>
      </w:r>
      <w:proofErr w:type="spellEnd"/>
      <w:r w:rsidRPr="006E2D4B">
        <w:rPr>
          <w:rFonts w:ascii="仿宋_GB2312" w:eastAsia="仿宋_GB2312" w:hAnsi="Calibri" w:cs="宋体" w:hint="eastAsia"/>
          <w:kern w:val="0"/>
          <w:sz w:val="32"/>
          <w:szCs w:val="32"/>
        </w:rPr>
        <w:t>（动态药品生产管理规范）认证和CE（欧洲统一）认证、世界卫生组织认证及其他国际市场准入认证等。</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涉海企业获得ABS（美国船级社）、DNV（挪威船级社）、CCS（中国船级社）等国际认证及其他国际市场准入认证等。</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lastRenderedPageBreak/>
        <w:t>航空航天企业获得美国FAA（联邦航空管理局）、EASA（欧洲航空安全管理局）和中国民用航空局的适航认证等。</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（十三）实施品牌带动战略。鼓励符合条件的企业申报品牌培育项目扶持计划，对自主品牌企业的品牌宣传、推广，专项资金予以支持。</w:t>
      </w:r>
    </w:p>
    <w:p w:rsidR="006E2D4B" w:rsidRPr="006E2D4B" w:rsidRDefault="006E2D4B" w:rsidP="006E2D4B">
      <w:pPr>
        <w:widowControl/>
        <w:shd w:val="clear" w:color="auto" w:fill="FFFFFF"/>
        <w:ind w:firstLineChars="0" w:firstLine="640"/>
        <w:rPr>
          <w:rFonts w:ascii="黑体" w:eastAsia="黑体" w:hAnsi="宋体" w:cs="宋体" w:hint="eastAsia"/>
          <w:color w:val="000000"/>
          <w:kern w:val="0"/>
          <w:sz w:val="32"/>
          <w:szCs w:val="32"/>
        </w:rPr>
      </w:pPr>
      <w:r w:rsidRPr="006E2D4B">
        <w:rPr>
          <w:rFonts w:ascii="黑体" w:eastAsia="黑体" w:hAnsi="宋体" w:cs="宋体" w:hint="eastAsia"/>
          <w:color w:val="000000"/>
          <w:kern w:val="0"/>
          <w:sz w:val="32"/>
          <w:szCs w:val="32"/>
        </w:rPr>
        <w:t>六、积极规划建设重大项目</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（十四）在未来产业重点领域和产业</w:t>
      </w:r>
      <w:proofErr w:type="gramStart"/>
      <w:r w:rsidRPr="006E2D4B">
        <w:rPr>
          <w:rFonts w:ascii="仿宋_GB2312" w:eastAsia="仿宋_GB2312" w:hAnsi="Calibri" w:cs="宋体" w:hint="eastAsia"/>
          <w:kern w:val="0"/>
          <w:sz w:val="32"/>
          <w:szCs w:val="32"/>
        </w:rPr>
        <w:t>链关键</w:t>
      </w:r>
      <w:proofErr w:type="gramEnd"/>
      <w:r w:rsidRPr="006E2D4B">
        <w:rPr>
          <w:rFonts w:ascii="仿宋_GB2312" w:eastAsia="仿宋_GB2312" w:hAnsi="Calibri" w:cs="宋体" w:hint="eastAsia"/>
          <w:kern w:val="0"/>
          <w:sz w:val="32"/>
          <w:szCs w:val="32"/>
        </w:rPr>
        <w:t>环节，积极规划布局一批重大项目，专项资金可适当加大支持力度。</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（十五）对投资额超过1亿元的未来产业项目，优先列入市重大项目计划，享受“绿色通道”待遇，优先保障项目用地和海域使用需求。</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未来产业项目用地宗地地价测算，参照战略性新兴产业测算标准执行。</w:t>
      </w:r>
    </w:p>
    <w:p w:rsidR="006E2D4B" w:rsidRPr="006E2D4B" w:rsidRDefault="006E2D4B" w:rsidP="006E2D4B">
      <w:pPr>
        <w:widowControl/>
        <w:shd w:val="clear" w:color="auto" w:fill="FFFFFF"/>
        <w:ind w:firstLineChars="0" w:firstLine="640"/>
        <w:rPr>
          <w:rFonts w:ascii="黑体" w:eastAsia="黑体" w:hAnsi="宋体" w:cs="宋体" w:hint="eastAsia"/>
          <w:color w:val="000000"/>
          <w:kern w:val="0"/>
          <w:sz w:val="32"/>
          <w:szCs w:val="32"/>
        </w:rPr>
      </w:pPr>
      <w:r w:rsidRPr="006E2D4B">
        <w:rPr>
          <w:rFonts w:ascii="黑体" w:eastAsia="黑体" w:hAnsi="宋体" w:cs="宋体" w:hint="eastAsia"/>
          <w:color w:val="000000"/>
          <w:kern w:val="0"/>
          <w:sz w:val="32"/>
          <w:szCs w:val="32"/>
        </w:rPr>
        <w:t>七、加强产业空间保障</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（十六）未来产业用房纳入创新型产业用房规划。优先保障符合条件的企业入驻政府投融资园区，并予以租金减免支持。</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十七）鼓励各区（新区）根据未来产业发展规划，结合本区现有战略性新兴产业基地布局，积极引进未来产业项目。支持建设专业企业孵化器、加速器等产业化平台，以及研发、检验检测、专利、标准和科技文献信息等公共技术支撑平台，专项资金予以支持。</w:t>
      </w:r>
    </w:p>
    <w:p w:rsidR="006E2D4B" w:rsidRPr="006E2D4B" w:rsidRDefault="006E2D4B" w:rsidP="006E2D4B">
      <w:pPr>
        <w:widowControl/>
        <w:shd w:val="clear" w:color="auto" w:fill="FFFFFF"/>
        <w:ind w:firstLineChars="0" w:firstLine="640"/>
        <w:rPr>
          <w:rFonts w:ascii="黑体" w:eastAsia="黑体" w:hAnsi="宋体" w:cs="宋体" w:hint="eastAsia"/>
          <w:color w:val="000000"/>
          <w:kern w:val="0"/>
          <w:sz w:val="32"/>
          <w:szCs w:val="32"/>
        </w:rPr>
      </w:pPr>
      <w:r w:rsidRPr="006E2D4B">
        <w:rPr>
          <w:rFonts w:ascii="黑体" w:eastAsia="黑体" w:hAnsi="宋体" w:cs="宋体" w:hint="eastAsia"/>
          <w:color w:val="000000"/>
          <w:kern w:val="0"/>
          <w:sz w:val="32"/>
          <w:szCs w:val="32"/>
        </w:rPr>
        <w:lastRenderedPageBreak/>
        <w:t>八、引进培养高素质人才队伍</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（十八）吸引高层次人才。将未来产业纳入我市高层次专业人才认定范围，符合条件的按照有关规定享受住房、配偶就业、子女入学、学术研修津贴等优惠政策。</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重点引进未来产业领域的海外高层次人才和创新团队，海外高层次人才“孔雀计划”专项资金予以支持。</w:t>
      </w:r>
    </w:p>
    <w:p w:rsidR="006E2D4B" w:rsidRPr="006E2D4B" w:rsidRDefault="006E2D4B" w:rsidP="006E2D4B">
      <w:pPr>
        <w:widowControl/>
        <w:ind w:firstLineChars="0" w:firstLine="640"/>
        <w:rPr>
          <w:rFonts w:ascii="仿宋_GB2312" w:eastAsia="仿宋_GB2312" w:hAnsi="Calibri" w:cs="宋体" w:hint="eastAsia"/>
          <w:color w:val="FF0000"/>
          <w:kern w:val="0"/>
          <w:sz w:val="32"/>
          <w:szCs w:val="32"/>
        </w:rPr>
      </w:pPr>
      <w:r w:rsidRPr="006E2D4B">
        <w:rPr>
          <w:rFonts w:ascii="仿宋_GB2312" w:eastAsia="仿宋_GB2312" w:hAnsi="Calibri" w:cs="宋体" w:hint="eastAsia"/>
          <w:kern w:val="0"/>
          <w:sz w:val="32"/>
          <w:szCs w:val="32"/>
        </w:rPr>
        <w:t>未来产业领域经认定的创新人才，根据其贡献程度，市产业发展与创新人才奖励资金予以相应支持。</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十九）加强人才住房保障。按照《深圳市人才认定办法》认定的各类人才，优先享受《深圳市人才安居暂行办法》规定的优惠政策。经市新兴高技术产业发展联席会议审定的未来产业龙头企业纳入我市人才安居试点企业名录。</w:t>
      </w:r>
    </w:p>
    <w:p w:rsidR="006E2D4B" w:rsidRPr="006E2D4B" w:rsidRDefault="006E2D4B" w:rsidP="006E2D4B">
      <w:pPr>
        <w:widowControl/>
        <w:ind w:firstLineChars="0" w:firstLine="640"/>
        <w:rPr>
          <w:rFonts w:ascii="仿宋_GB2312" w:eastAsia="仿宋_GB2312" w:hAnsi="Calibri" w:cs="宋体" w:hint="eastAsia"/>
          <w:color w:val="FF0000"/>
          <w:kern w:val="0"/>
          <w:sz w:val="32"/>
          <w:szCs w:val="32"/>
        </w:rPr>
      </w:pPr>
      <w:r w:rsidRPr="006E2D4B">
        <w:rPr>
          <w:rFonts w:ascii="仿宋_GB2312" w:eastAsia="仿宋_GB2312" w:hAnsi="Calibri" w:cs="宋体" w:hint="eastAsia"/>
          <w:kern w:val="0"/>
          <w:sz w:val="32"/>
          <w:szCs w:val="32"/>
        </w:rPr>
        <w:t>（二十）支持未来产业企业、高等院校和科研机构设立博士后工作站、流动站或创新基地，按照有关规定予以支持。</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二十一）吸引创业人才和团队。鼓励未来产业创新人才、创新团队来深圳创业，参加我市举办的全国性创业大赛。专项资金每年安排1000万元支持竞赛优胜者在深圳实施竞赛优胜项目或者创办企业，并可优先入驻创新型产业用房。鼓励和支持未来产业企业在前海注册，积极利用前海政策，吸引高端人才。</w:t>
      </w:r>
    </w:p>
    <w:p w:rsidR="006E2D4B" w:rsidRPr="006E2D4B" w:rsidRDefault="006E2D4B" w:rsidP="006E2D4B">
      <w:pPr>
        <w:widowControl/>
        <w:ind w:firstLineChars="0" w:firstLine="640"/>
        <w:rPr>
          <w:rFonts w:ascii="仿宋_GB2312" w:eastAsia="仿宋_GB2312" w:hAnsi="Calibri" w:cs="宋体" w:hint="eastAsia"/>
          <w:color w:val="000000"/>
          <w:kern w:val="0"/>
          <w:sz w:val="32"/>
          <w:szCs w:val="32"/>
        </w:rPr>
      </w:pPr>
      <w:r w:rsidRPr="006E2D4B">
        <w:rPr>
          <w:rFonts w:ascii="仿宋_GB2312" w:eastAsia="仿宋_GB2312" w:hAnsi="Calibri" w:cs="宋体" w:hint="eastAsia"/>
          <w:kern w:val="0"/>
          <w:sz w:val="32"/>
          <w:szCs w:val="32"/>
        </w:rPr>
        <w:t>（二十二）逐步建立未来产业人才支撑体系。鼓励在未来产业领域创建</w:t>
      </w:r>
      <w:r w:rsidRPr="006E2D4B">
        <w:rPr>
          <w:rFonts w:ascii="仿宋_GB2312" w:eastAsia="仿宋_GB2312" w:hAnsi="Calibri" w:cs="宋体" w:hint="eastAsia"/>
          <w:color w:val="000000"/>
          <w:kern w:val="0"/>
          <w:sz w:val="32"/>
          <w:szCs w:val="32"/>
        </w:rPr>
        <w:t>特色学院，支持在深院校设立未来产业相关</w:t>
      </w:r>
      <w:r w:rsidRPr="006E2D4B">
        <w:rPr>
          <w:rFonts w:ascii="仿宋_GB2312" w:eastAsia="仿宋_GB2312" w:hAnsi="Calibri" w:cs="宋体" w:hint="eastAsia"/>
          <w:color w:val="000000"/>
          <w:kern w:val="0"/>
          <w:sz w:val="32"/>
          <w:szCs w:val="32"/>
        </w:rPr>
        <w:lastRenderedPageBreak/>
        <w:t>学科，</w:t>
      </w:r>
      <w:r w:rsidRPr="006E2D4B">
        <w:rPr>
          <w:rFonts w:ascii="仿宋_GB2312" w:eastAsia="仿宋_GB2312" w:hAnsi="Calibri" w:cs="宋体" w:hint="eastAsia"/>
          <w:kern w:val="0"/>
          <w:sz w:val="32"/>
          <w:szCs w:val="32"/>
        </w:rPr>
        <w:t>通过多种渠道和方式</w:t>
      </w:r>
      <w:r w:rsidRPr="006E2D4B">
        <w:rPr>
          <w:rFonts w:ascii="仿宋_GB2312" w:eastAsia="仿宋_GB2312" w:hAnsi="Calibri" w:cs="宋体" w:hint="eastAsia"/>
          <w:color w:val="000000"/>
          <w:kern w:val="0"/>
          <w:sz w:val="32"/>
          <w:szCs w:val="32"/>
        </w:rPr>
        <w:t>强化人才培养</w:t>
      </w:r>
      <w:r w:rsidRPr="006E2D4B">
        <w:rPr>
          <w:rFonts w:ascii="仿宋_GB2312" w:eastAsia="仿宋_GB2312" w:hAnsi="Calibri" w:cs="宋体" w:hint="eastAsia"/>
          <w:kern w:val="0"/>
          <w:sz w:val="32"/>
          <w:szCs w:val="32"/>
        </w:rPr>
        <w:t>，建立未来产业专业人才库和专家库。</w:t>
      </w:r>
    </w:p>
    <w:p w:rsidR="006E2D4B" w:rsidRPr="006E2D4B" w:rsidRDefault="006E2D4B" w:rsidP="006E2D4B">
      <w:pPr>
        <w:widowControl/>
        <w:shd w:val="clear" w:color="auto" w:fill="FFFFFF"/>
        <w:ind w:firstLineChars="0" w:firstLine="640"/>
        <w:rPr>
          <w:rFonts w:ascii="黑体" w:eastAsia="黑体" w:hAnsi="宋体" w:cs="宋体" w:hint="eastAsia"/>
          <w:color w:val="000000"/>
          <w:kern w:val="0"/>
          <w:sz w:val="32"/>
          <w:szCs w:val="32"/>
        </w:rPr>
      </w:pPr>
      <w:r w:rsidRPr="006E2D4B">
        <w:rPr>
          <w:rFonts w:ascii="黑体" w:eastAsia="黑体" w:hAnsi="宋体" w:cs="宋体" w:hint="eastAsia"/>
          <w:color w:val="000000"/>
          <w:kern w:val="0"/>
          <w:sz w:val="32"/>
          <w:szCs w:val="32"/>
        </w:rPr>
        <w:t>九、积极拓宽融资渠道</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（二十三）通过项目资助、贷款贴息、股权投资、风险补偿等方式引导社会资金投向未来产业。</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（二十四）鼓励企业、团体、个人依法发起组建未来产业投资基金和机构。加大市创业投资引导基金对未来产业的支持力度，吸引产业投资基金和创业投资机构投资种子期和初创期的未来产业企业。</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（二十五）鼓励、引导金融机构支持未来产业发展。支持商业银行探索开展知识产权质押贷款等非抵押</w:t>
      </w:r>
      <w:proofErr w:type="gramStart"/>
      <w:r w:rsidRPr="006E2D4B">
        <w:rPr>
          <w:rFonts w:ascii="仿宋_GB2312" w:eastAsia="仿宋_GB2312" w:hAnsi="Calibri" w:cs="宋体" w:hint="eastAsia"/>
          <w:kern w:val="0"/>
          <w:sz w:val="32"/>
          <w:szCs w:val="32"/>
        </w:rPr>
        <w:t>类创新</w:t>
      </w:r>
      <w:proofErr w:type="gramEnd"/>
      <w:r w:rsidRPr="006E2D4B">
        <w:rPr>
          <w:rFonts w:ascii="仿宋_GB2312" w:eastAsia="仿宋_GB2312" w:hAnsi="Calibri" w:cs="宋体" w:hint="eastAsia"/>
          <w:kern w:val="0"/>
          <w:sz w:val="32"/>
          <w:szCs w:val="32"/>
        </w:rPr>
        <w:t>模式贷款，鼓励信用担保机构加大对知识产权质押贷款的担保支持力度。</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（二十六）积极支持符合条件的未来产业企业通过上市、发行企业债券、公司债券、集合债券、短期融资</w:t>
      </w:r>
      <w:proofErr w:type="gramStart"/>
      <w:r w:rsidRPr="006E2D4B">
        <w:rPr>
          <w:rFonts w:ascii="仿宋_GB2312" w:eastAsia="仿宋_GB2312" w:hAnsi="Calibri" w:cs="宋体" w:hint="eastAsia"/>
          <w:kern w:val="0"/>
          <w:sz w:val="32"/>
          <w:szCs w:val="32"/>
        </w:rPr>
        <w:t>券</w:t>
      </w:r>
      <w:proofErr w:type="gramEnd"/>
      <w:r w:rsidRPr="006E2D4B">
        <w:rPr>
          <w:rFonts w:ascii="仿宋_GB2312" w:eastAsia="仿宋_GB2312" w:hAnsi="Calibri" w:cs="宋体" w:hint="eastAsia"/>
          <w:kern w:val="0"/>
          <w:sz w:val="32"/>
          <w:szCs w:val="32"/>
        </w:rPr>
        <w:t>、中期票据和集合票据等方式融资。</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（二十七）支持金融机构和企业综合运用融资租赁、出口信贷等方式为企业提供融资支持。</w:t>
      </w:r>
    </w:p>
    <w:p w:rsidR="006E2D4B" w:rsidRPr="006E2D4B" w:rsidRDefault="006E2D4B" w:rsidP="006E2D4B">
      <w:pPr>
        <w:widowControl/>
        <w:shd w:val="clear" w:color="auto" w:fill="FFFFFF"/>
        <w:ind w:firstLineChars="0" w:firstLine="640"/>
        <w:rPr>
          <w:rFonts w:ascii="黑体" w:eastAsia="黑体" w:hAnsi="宋体" w:cs="宋体" w:hint="eastAsia"/>
          <w:color w:val="000000"/>
          <w:kern w:val="0"/>
          <w:sz w:val="32"/>
          <w:szCs w:val="32"/>
        </w:rPr>
      </w:pPr>
      <w:r w:rsidRPr="006E2D4B">
        <w:rPr>
          <w:rFonts w:ascii="黑体" w:eastAsia="黑体" w:hAnsi="宋体" w:cs="宋体" w:hint="eastAsia"/>
          <w:color w:val="000000"/>
          <w:kern w:val="0"/>
          <w:sz w:val="32"/>
          <w:szCs w:val="32"/>
        </w:rPr>
        <w:t>十、创造产业发展良好环境</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（二十八）扶持培育应用市场。积极开展未来产业新技术、新产品示范应用，鼓励企业积极开展市场推广。</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lastRenderedPageBreak/>
        <w:t>通过政府购买服务和资助等方式，加大政府对未来产业自主创新产品和服务的采购力度。</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（二十九）充分发挥中国国际高新技术成果交易会的平台、窗口作用，加大对未来产业发展环境的宣传推广力度，提升深圳未来产业国际知名度，促进项目、资金、人才聚集深圳。</w:t>
      </w:r>
    </w:p>
    <w:p w:rsidR="006E2D4B" w:rsidRPr="006E2D4B" w:rsidRDefault="006E2D4B" w:rsidP="006E2D4B">
      <w:pPr>
        <w:widowControl/>
        <w:ind w:firstLineChars="0" w:firstLine="640"/>
        <w:rPr>
          <w:rFonts w:ascii="仿宋_GB2312" w:eastAsia="仿宋_GB2312" w:hAnsi="Calibri" w:cs="宋体" w:hint="eastAsia"/>
          <w:kern w:val="0"/>
          <w:sz w:val="32"/>
          <w:szCs w:val="32"/>
          <w:u w:val="single"/>
        </w:rPr>
      </w:pPr>
      <w:r w:rsidRPr="006E2D4B">
        <w:rPr>
          <w:rFonts w:ascii="仿宋_GB2312" w:eastAsia="仿宋_GB2312" w:hAnsi="Calibri" w:cs="宋体" w:hint="eastAsia"/>
          <w:kern w:val="0"/>
          <w:sz w:val="32"/>
          <w:szCs w:val="32"/>
        </w:rPr>
        <w:t>专项资金每年安排不低于1000万元，用于支持深圳企业参加未来产业领域国内外知名展会，以及在深圳举办高水平的国际性展会。</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（三十）推动产业联盟发展。支持组建未来产业联盟，鼓励提供公共技术研发、检测认证、知识产权与标准化等服务。</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支持行业协会、中介机构以及其他符合条件的组织，建设公共服务平台，开展产业发展研究、政府决策咨询、人才培养与交流等产业服务工作，专项资金予以一定支持。</w:t>
      </w:r>
    </w:p>
    <w:p w:rsidR="006E2D4B" w:rsidRPr="006E2D4B" w:rsidRDefault="006E2D4B" w:rsidP="006E2D4B">
      <w:pPr>
        <w:widowControl/>
        <w:ind w:firstLineChars="0" w:firstLine="640"/>
        <w:jc w:val="left"/>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三十一）支持对外合作。鼓励高等院校、科研机构、企业在技术研发、产业发展、人才培养等领域开展对外合作，在海外建立研发中心或生产基地。鼓励和支持深港共建未来产业科技、产业创新基地及人才交流平台。</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t>（三十二）建立未来产业统计分析监测制度，及时跟踪产业发展动态。</w:t>
      </w:r>
    </w:p>
    <w:p w:rsidR="006E2D4B" w:rsidRPr="006E2D4B" w:rsidRDefault="006E2D4B" w:rsidP="006E2D4B">
      <w:pPr>
        <w:widowControl/>
        <w:ind w:firstLineChars="0" w:firstLine="640"/>
        <w:rPr>
          <w:rFonts w:ascii="仿宋_GB2312" w:eastAsia="仿宋_GB2312" w:hAnsi="Calibri" w:cs="宋体" w:hint="eastAsia"/>
          <w:kern w:val="0"/>
          <w:sz w:val="32"/>
          <w:szCs w:val="32"/>
        </w:rPr>
      </w:pPr>
      <w:r w:rsidRPr="006E2D4B">
        <w:rPr>
          <w:rFonts w:ascii="仿宋_GB2312" w:eastAsia="仿宋_GB2312" w:hAnsi="Calibri" w:cs="宋体" w:hint="eastAsia"/>
          <w:kern w:val="0"/>
          <w:sz w:val="32"/>
          <w:szCs w:val="32"/>
        </w:rPr>
        <w:lastRenderedPageBreak/>
        <w:t>（三十三）本政策专项资金不重复支持已获得市政府投资或其他市级财政性专项资金支持的相同内容项目。</w:t>
      </w:r>
    </w:p>
    <w:p w:rsidR="006E2D4B" w:rsidRPr="006E2D4B" w:rsidRDefault="006E2D4B" w:rsidP="006E2D4B">
      <w:pPr>
        <w:widowControl/>
        <w:ind w:firstLineChars="0" w:firstLine="640"/>
        <w:rPr>
          <w:rFonts w:ascii="Calibri" w:eastAsia="宋体" w:hAnsi="Calibri" w:cs="宋体" w:hint="eastAsia"/>
          <w:kern w:val="0"/>
          <w:szCs w:val="21"/>
        </w:rPr>
      </w:pPr>
      <w:r w:rsidRPr="006E2D4B">
        <w:rPr>
          <w:rFonts w:ascii="仿宋_GB2312" w:eastAsia="仿宋_GB2312" w:hAnsi="Calibri" w:cs="宋体" w:hint="eastAsia"/>
          <w:kern w:val="0"/>
          <w:sz w:val="32"/>
          <w:szCs w:val="32"/>
        </w:rPr>
        <w:t>（三十四）本政策自公布之日起实施，有效期至2020年12月31日。</w:t>
      </w:r>
    </w:p>
    <w:p w:rsidR="00993DA1" w:rsidRPr="006E2D4B" w:rsidRDefault="00993DA1" w:rsidP="00390602">
      <w:pPr>
        <w:ind w:firstLine="420"/>
      </w:pPr>
    </w:p>
    <w:sectPr w:rsidR="00993DA1" w:rsidRPr="006E2D4B" w:rsidSect="00993D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2D4B"/>
    <w:rsid w:val="00001A40"/>
    <w:rsid w:val="000050C7"/>
    <w:rsid w:val="000203BE"/>
    <w:rsid w:val="00026658"/>
    <w:rsid w:val="0004304C"/>
    <w:rsid w:val="00043F9C"/>
    <w:rsid w:val="00051B81"/>
    <w:rsid w:val="0005391D"/>
    <w:rsid w:val="000678AC"/>
    <w:rsid w:val="00074C3E"/>
    <w:rsid w:val="0009536E"/>
    <w:rsid w:val="000A0A64"/>
    <w:rsid w:val="000A4D29"/>
    <w:rsid w:val="000A752C"/>
    <w:rsid w:val="000B2B73"/>
    <w:rsid w:val="000B4769"/>
    <w:rsid w:val="000B49CA"/>
    <w:rsid w:val="000C2B7A"/>
    <w:rsid w:val="000C4C73"/>
    <w:rsid w:val="000E348F"/>
    <w:rsid w:val="000E4FD7"/>
    <w:rsid w:val="000E71FE"/>
    <w:rsid w:val="00100BAD"/>
    <w:rsid w:val="00102B46"/>
    <w:rsid w:val="001205CD"/>
    <w:rsid w:val="0012083D"/>
    <w:rsid w:val="00121CBE"/>
    <w:rsid w:val="00122A30"/>
    <w:rsid w:val="0012516C"/>
    <w:rsid w:val="001302E4"/>
    <w:rsid w:val="00137111"/>
    <w:rsid w:val="00140F51"/>
    <w:rsid w:val="001445DB"/>
    <w:rsid w:val="00144775"/>
    <w:rsid w:val="00144D5C"/>
    <w:rsid w:val="00160DF2"/>
    <w:rsid w:val="00161CCE"/>
    <w:rsid w:val="001748B4"/>
    <w:rsid w:val="001809A9"/>
    <w:rsid w:val="00193C80"/>
    <w:rsid w:val="001B57D5"/>
    <w:rsid w:val="001C4496"/>
    <w:rsid w:val="001D1F04"/>
    <w:rsid w:val="001D2C7D"/>
    <w:rsid w:val="001E21B2"/>
    <w:rsid w:val="001F50E0"/>
    <w:rsid w:val="00204F12"/>
    <w:rsid w:val="00205DD2"/>
    <w:rsid w:val="0021486C"/>
    <w:rsid w:val="00216BE1"/>
    <w:rsid w:val="00235BA6"/>
    <w:rsid w:val="002408C3"/>
    <w:rsid w:val="002558E6"/>
    <w:rsid w:val="00261270"/>
    <w:rsid w:val="00264E60"/>
    <w:rsid w:val="002765B0"/>
    <w:rsid w:val="002849C0"/>
    <w:rsid w:val="00293286"/>
    <w:rsid w:val="00294436"/>
    <w:rsid w:val="002954BD"/>
    <w:rsid w:val="002A33DC"/>
    <w:rsid w:val="002B70AF"/>
    <w:rsid w:val="002C2234"/>
    <w:rsid w:val="002D0B12"/>
    <w:rsid w:val="002E0683"/>
    <w:rsid w:val="002E1AC0"/>
    <w:rsid w:val="002F3FFB"/>
    <w:rsid w:val="002F60B4"/>
    <w:rsid w:val="00307656"/>
    <w:rsid w:val="003137DD"/>
    <w:rsid w:val="00315022"/>
    <w:rsid w:val="003215B2"/>
    <w:rsid w:val="0032379B"/>
    <w:rsid w:val="00325167"/>
    <w:rsid w:val="00336E35"/>
    <w:rsid w:val="00366373"/>
    <w:rsid w:val="00367B06"/>
    <w:rsid w:val="00377A94"/>
    <w:rsid w:val="00390602"/>
    <w:rsid w:val="003924BA"/>
    <w:rsid w:val="00394B3E"/>
    <w:rsid w:val="00396AD8"/>
    <w:rsid w:val="003B6082"/>
    <w:rsid w:val="003C54F8"/>
    <w:rsid w:val="003D6663"/>
    <w:rsid w:val="003E2CF8"/>
    <w:rsid w:val="003E5AB7"/>
    <w:rsid w:val="003F1883"/>
    <w:rsid w:val="00412A3F"/>
    <w:rsid w:val="00415958"/>
    <w:rsid w:val="0042374F"/>
    <w:rsid w:val="00430575"/>
    <w:rsid w:val="00430C9C"/>
    <w:rsid w:val="00432AAB"/>
    <w:rsid w:val="00442E32"/>
    <w:rsid w:val="00443BD7"/>
    <w:rsid w:val="00444A9A"/>
    <w:rsid w:val="004507BD"/>
    <w:rsid w:val="00451142"/>
    <w:rsid w:val="00465C8B"/>
    <w:rsid w:val="00490E23"/>
    <w:rsid w:val="00495455"/>
    <w:rsid w:val="0049622E"/>
    <w:rsid w:val="004A11B4"/>
    <w:rsid w:val="004C0445"/>
    <w:rsid w:val="004E40DA"/>
    <w:rsid w:val="004E4C5D"/>
    <w:rsid w:val="004F4722"/>
    <w:rsid w:val="005037BE"/>
    <w:rsid w:val="00513677"/>
    <w:rsid w:val="00522185"/>
    <w:rsid w:val="005337D3"/>
    <w:rsid w:val="005352F9"/>
    <w:rsid w:val="00540BDC"/>
    <w:rsid w:val="00553783"/>
    <w:rsid w:val="00571929"/>
    <w:rsid w:val="0057760A"/>
    <w:rsid w:val="005844E3"/>
    <w:rsid w:val="0058704D"/>
    <w:rsid w:val="005945FE"/>
    <w:rsid w:val="0059670A"/>
    <w:rsid w:val="00596C84"/>
    <w:rsid w:val="005B2315"/>
    <w:rsid w:val="005B3FFA"/>
    <w:rsid w:val="005B6672"/>
    <w:rsid w:val="005C3604"/>
    <w:rsid w:val="005C61C1"/>
    <w:rsid w:val="005D2BA7"/>
    <w:rsid w:val="005D6263"/>
    <w:rsid w:val="005E1924"/>
    <w:rsid w:val="005E4270"/>
    <w:rsid w:val="005F432A"/>
    <w:rsid w:val="00600756"/>
    <w:rsid w:val="00601C1F"/>
    <w:rsid w:val="0060560E"/>
    <w:rsid w:val="006228B1"/>
    <w:rsid w:val="006329D6"/>
    <w:rsid w:val="00653839"/>
    <w:rsid w:val="006568E0"/>
    <w:rsid w:val="006569D7"/>
    <w:rsid w:val="00657CBC"/>
    <w:rsid w:val="00661CAE"/>
    <w:rsid w:val="00663D0A"/>
    <w:rsid w:val="006706D3"/>
    <w:rsid w:val="00671BBD"/>
    <w:rsid w:val="0068399B"/>
    <w:rsid w:val="006A68D7"/>
    <w:rsid w:val="006B1E7F"/>
    <w:rsid w:val="006B7DA8"/>
    <w:rsid w:val="006D4B26"/>
    <w:rsid w:val="006D57DB"/>
    <w:rsid w:val="006E2D4B"/>
    <w:rsid w:val="006E51B1"/>
    <w:rsid w:val="006F0EDA"/>
    <w:rsid w:val="00704DA6"/>
    <w:rsid w:val="00721780"/>
    <w:rsid w:val="007232E1"/>
    <w:rsid w:val="0072359B"/>
    <w:rsid w:val="00727852"/>
    <w:rsid w:val="0073559D"/>
    <w:rsid w:val="0073754B"/>
    <w:rsid w:val="007413A8"/>
    <w:rsid w:val="007460CC"/>
    <w:rsid w:val="00755994"/>
    <w:rsid w:val="00763B24"/>
    <w:rsid w:val="0076406A"/>
    <w:rsid w:val="00774510"/>
    <w:rsid w:val="00776420"/>
    <w:rsid w:val="00776FCE"/>
    <w:rsid w:val="00786080"/>
    <w:rsid w:val="007A05C4"/>
    <w:rsid w:val="007A0F23"/>
    <w:rsid w:val="007A3D35"/>
    <w:rsid w:val="007A7DA7"/>
    <w:rsid w:val="007B46A0"/>
    <w:rsid w:val="007B50E0"/>
    <w:rsid w:val="007D3B96"/>
    <w:rsid w:val="007D4B94"/>
    <w:rsid w:val="007E5009"/>
    <w:rsid w:val="007E6783"/>
    <w:rsid w:val="007F1130"/>
    <w:rsid w:val="007F73CF"/>
    <w:rsid w:val="00804929"/>
    <w:rsid w:val="00811CC1"/>
    <w:rsid w:val="008226D4"/>
    <w:rsid w:val="00845571"/>
    <w:rsid w:val="00876FE6"/>
    <w:rsid w:val="00885145"/>
    <w:rsid w:val="00890422"/>
    <w:rsid w:val="00892E4F"/>
    <w:rsid w:val="008A16F7"/>
    <w:rsid w:val="008A2D12"/>
    <w:rsid w:val="008D3352"/>
    <w:rsid w:val="008E36B3"/>
    <w:rsid w:val="008E4FB4"/>
    <w:rsid w:val="008E6BAA"/>
    <w:rsid w:val="008E757F"/>
    <w:rsid w:val="009015BA"/>
    <w:rsid w:val="00904FCB"/>
    <w:rsid w:val="009114EB"/>
    <w:rsid w:val="009140DF"/>
    <w:rsid w:val="009155EA"/>
    <w:rsid w:val="009315C9"/>
    <w:rsid w:val="009334F9"/>
    <w:rsid w:val="00935E3B"/>
    <w:rsid w:val="00936919"/>
    <w:rsid w:val="00945ECC"/>
    <w:rsid w:val="00955A8A"/>
    <w:rsid w:val="00963256"/>
    <w:rsid w:val="00965DD0"/>
    <w:rsid w:val="009706AB"/>
    <w:rsid w:val="00974CE6"/>
    <w:rsid w:val="00985B90"/>
    <w:rsid w:val="009861FB"/>
    <w:rsid w:val="00987551"/>
    <w:rsid w:val="00993DA1"/>
    <w:rsid w:val="00993FEF"/>
    <w:rsid w:val="009C6FDB"/>
    <w:rsid w:val="009D0A97"/>
    <w:rsid w:val="009E3A14"/>
    <w:rsid w:val="009E7F16"/>
    <w:rsid w:val="00A513D4"/>
    <w:rsid w:val="00A63CD6"/>
    <w:rsid w:val="00A82058"/>
    <w:rsid w:val="00A94DC7"/>
    <w:rsid w:val="00A95353"/>
    <w:rsid w:val="00AA3863"/>
    <w:rsid w:val="00AB6931"/>
    <w:rsid w:val="00AC2182"/>
    <w:rsid w:val="00AC672B"/>
    <w:rsid w:val="00AD063D"/>
    <w:rsid w:val="00AD6AC8"/>
    <w:rsid w:val="00AE26ED"/>
    <w:rsid w:val="00AE43D5"/>
    <w:rsid w:val="00AF4584"/>
    <w:rsid w:val="00B06B87"/>
    <w:rsid w:val="00B11AF4"/>
    <w:rsid w:val="00B2127D"/>
    <w:rsid w:val="00B31135"/>
    <w:rsid w:val="00B32664"/>
    <w:rsid w:val="00B705DD"/>
    <w:rsid w:val="00B753B2"/>
    <w:rsid w:val="00BB0E49"/>
    <w:rsid w:val="00BB47E6"/>
    <w:rsid w:val="00BC1602"/>
    <w:rsid w:val="00BC6456"/>
    <w:rsid w:val="00BE484E"/>
    <w:rsid w:val="00BE79DB"/>
    <w:rsid w:val="00BF306A"/>
    <w:rsid w:val="00C01D43"/>
    <w:rsid w:val="00C035B0"/>
    <w:rsid w:val="00C20FE6"/>
    <w:rsid w:val="00C22534"/>
    <w:rsid w:val="00C272D3"/>
    <w:rsid w:val="00C52BBC"/>
    <w:rsid w:val="00C6609A"/>
    <w:rsid w:val="00C70D8A"/>
    <w:rsid w:val="00C71453"/>
    <w:rsid w:val="00C814D4"/>
    <w:rsid w:val="00C81702"/>
    <w:rsid w:val="00C9206D"/>
    <w:rsid w:val="00CC250D"/>
    <w:rsid w:val="00CC2F35"/>
    <w:rsid w:val="00CE4CF6"/>
    <w:rsid w:val="00CF4BCD"/>
    <w:rsid w:val="00CF59C3"/>
    <w:rsid w:val="00D105F9"/>
    <w:rsid w:val="00D10756"/>
    <w:rsid w:val="00D32247"/>
    <w:rsid w:val="00D47E0B"/>
    <w:rsid w:val="00D574FA"/>
    <w:rsid w:val="00D75B36"/>
    <w:rsid w:val="00D91DAD"/>
    <w:rsid w:val="00D91FBD"/>
    <w:rsid w:val="00D95C88"/>
    <w:rsid w:val="00D95CB9"/>
    <w:rsid w:val="00DA23C8"/>
    <w:rsid w:val="00DB5B1D"/>
    <w:rsid w:val="00DC00DB"/>
    <w:rsid w:val="00DD0384"/>
    <w:rsid w:val="00DD48FC"/>
    <w:rsid w:val="00DD55D1"/>
    <w:rsid w:val="00DE6B73"/>
    <w:rsid w:val="00DF497E"/>
    <w:rsid w:val="00DF7579"/>
    <w:rsid w:val="00E0042B"/>
    <w:rsid w:val="00E0674C"/>
    <w:rsid w:val="00E10C1D"/>
    <w:rsid w:val="00E12091"/>
    <w:rsid w:val="00E15F8B"/>
    <w:rsid w:val="00E17AC5"/>
    <w:rsid w:val="00E243AA"/>
    <w:rsid w:val="00E30DE8"/>
    <w:rsid w:val="00E42D4F"/>
    <w:rsid w:val="00E44A1D"/>
    <w:rsid w:val="00E47FCD"/>
    <w:rsid w:val="00E61E6C"/>
    <w:rsid w:val="00E63E70"/>
    <w:rsid w:val="00E65B52"/>
    <w:rsid w:val="00E86B4B"/>
    <w:rsid w:val="00EA43B8"/>
    <w:rsid w:val="00EB0AA4"/>
    <w:rsid w:val="00EB457D"/>
    <w:rsid w:val="00EB6791"/>
    <w:rsid w:val="00EC0DC7"/>
    <w:rsid w:val="00ED2152"/>
    <w:rsid w:val="00EE21D9"/>
    <w:rsid w:val="00EE27D4"/>
    <w:rsid w:val="00EF4C50"/>
    <w:rsid w:val="00F061E6"/>
    <w:rsid w:val="00F07DA0"/>
    <w:rsid w:val="00F20510"/>
    <w:rsid w:val="00F20A1F"/>
    <w:rsid w:val="00F248FA"/>
    <w:rsid w:val="00F3122B"/>
    <w:rsid w:val="00F54675"/>
    <w:rsid w:val="00F55BC6"/>
    <w:rsid w:val="00F576BB"/>
    <w:rsid w:val="00F60690"/>
    <w:rsid w:val="00F60A33"/>
    <w:rsid w:val="00F772D2"/>
    <w:rsid w:val="00F844C8"/>
    <w:rsid w:val="00F92FC4"/>
    <w:rsid w:val="00FA1CEE"/>
    <w:rsid w:val="00FA4E5F"/>
    <w:rsid w:val="00FA65C2"/>
    <w:rsid w:val="00FA7317"/>
    <w:rsid w:val="00FB62BB"/>
    <w:rsid w:val="00FC089D"/>
    <w:rsid w:val="00FC230E"/>
    <w:rsid w:val="00FC3D4C"/>
    <w:rsid w:val="00FD4F8F"/>
    <w:rsid w:val="00FF1634"/>
    <w:rsid w:val="00FF326F"/>
    <w:rsid w:val="00FF6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DA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6E2D4B"/>
    <w:pPr>
      <w:widowControl/>
      <w:ind w:firstLineChars="0" w:firstLine="0"/>
    </w:pPr>
    <w:rPr>
      <w:rFonts w:ascii="Calibri" w:eastAsia="宋体" w:hAnsi="Calibri" w:cs="宋体"/>
      <w:kern w:val="0"/>
      <w:szCs w:val="21"/>
    </w:rPr>
  </w:style>
  <w:style w:type="paragraph" w:customStyle="1" w:styleId="p15">
    <w:name w:val="p15"/>
    <w:basedOn w:val="a"/>
    <w:rsid w:val="006E2D4B"/>
    <w:pPr>
      <w:widowControl/>
      <w:spacing w:before="240" w:after="60"/>
      <w:ind w:firstLineChars="0" w:firstLine="0"/>
      <w:jc w:val="center"/>
    </w:pPr>
    <w:rPr>
      <w:rFonts w:ascii="Cambria" w:eastAsia="宋体" w:hAnsi="Cambria" w:cs="宋体"/>
      <w:b/>
      <w:bCs/>
      <w:kern w:val="0"/>
      <w:sz w:val="32"/>
      <w:szCs w:val="32"/>
    </w:rPr>
  </w:style>
  <w:style w:type="paragraph" w:customStyle="1" w:styleId="p16">
    <w:name w:val="p16"/>
    <w:basedOn w:val="a"/>
    <w:rsid w:val="006E2D4B"/>
    <w:pPr>
      <w:widowControl/>
      <w:shd w:val="clear" w:color="auto" w:fill="FFFFFF"/>
      <w:ind w:firstLineChars="0" w:firstLine="420"/>
    </w:pPr>
    <w:rPr>
      <w:rFonts w:ascii="黑体" w:eastAsia="黑体" w:hAnsi="宋体" w:cs="宋体"/>
      <w:color w:val="000000"/>
      <w:kern w:val="0"/>
      <w:sz w:val="32"/>
      <w:szCs w:val="32"/>
    </w:rPr>
  </w:style>
</w:styles>
</file>

<file path=word/webSettings.xml><?xml version="1.0" encoding="utf-8"?>
<w:webSettings xmlns:r="http://schemas.openxmlformats.org/officeDocument/2006/relationships" xmlns:w="http://schemas.openxmlformats.org/wordprocessingml/2006/main">
  <w:divs>
    <w:div w:id="793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570</Words>
  <Characters>3249</Characters>
  <Application>Microsoft Office Word</Application>
  <DocSecurity>0</DocSecurity>
  <Lines>27</Lines>
  <Paragraphs>7</Paragraphs>
  <ScaleCrop>false</ScaleCrop>
  <Company>微软中国</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2015-07-14T01:36:00Z</dcterms:created>
  <dcterms:modified xsi:type="dcterms:W3CDTF">2015-07-14T01:37:00Z</dcterms:modified>
</cp:coreProperties>
</file>