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4"/>
        <w:tblW w:w="148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3983"/>
        <w:gridCol w:w="3686"/>
        <w:gridCol w:w="1556"/>
        <w:gridCol w:w="2694"/>
        <w:gridCol w:w="12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84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深圳招商供电有限公司工商业电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  <w:t>价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价目表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84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（从2019年1月1日起执行）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用电类别</w:t>
            </w:r>
          </w:p>
        </w:tc>
        <w:tc>
          <w:tcPr>
            <w:tcW w:w="52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基本电费(需量费)</w:t>
            </w:r>
          </w:p>
        </w:tc>
        <w:tc>
          <w:tcPr>
            <w:tcW w:w="3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电度电费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分档标准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收费标准（元/kVA·月）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分档标准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收费标准（元/Kwh）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大量用电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适用于用电容量在100KVA及以上客户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3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工商业及其他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650KVA及以下，每月每KVA收费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53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400kWh及以下/月·KVA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0.715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3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超过650KVA部分，每月每KVA收费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51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400kWh以上/月·KVA</w:t>
            </w:r>
          </w:p>
        </w:tc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0.695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高需求用电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适用于装机容量在5000KVA以上客户且最高需求量3000KVA以上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　</w:t>
            </w:r>
          </w:p>
        </w:tc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3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工商业及其他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3500KVA及以下，每月每KVA收费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88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600kW·h及以下/月·KVA</w:t>
            </w:r>
          </w:p>
        </w:tc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0.615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6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3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超过3500KVA部分，每月每KVA收费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83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600kW·h以上/月·KVA</w:t>
            </w:r>
          </w:p>
        </w:tc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0.585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普通非住宅用电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适用于非纯住宅用途，容量在100KVA以下之客户和公共用电之客户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18"/>
              </w:rPr>
              <w:t xml:space="preserve">   0.9393 </w:t>
            </w:r>
          </w:p>
        </w:tc>
      </w:tr>
    </w:tbl>
    <w:p>
      <w:pPr>
        <w:rPr>
          <w:rFonts w:ascii="仿宋" w:hAnsi="仿宋" w:eastAsia="仿宋"/>
          <w:sz w:val="24"/>
          <w:szCs w:val="32"/>
        </w:rPr>
      </w:pPr>
      <w:r>
        <w:rPr>
          <w:rFonts w:hint="eastAsia" w:ascii="仿宋" w:hAnsi="仿宋" w:eastAsia="仿宋"/>
          <w:sz w:val="24"/>
          <w:szCs w:val="32"/>
        </w:rPr>
        <w:t>注：以上电价含财政部门规定的各项政府性基金及附加。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A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SZDCR</dc:creator>
  <cp:lastModifiedBy>司秀丽</cp:lastModifiedBy>
  <dcterms:modified xsi:type="dcterms:W3CDTF">2019-04-22T07:42:25Z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