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kern w:val="0"/>
          <w:sz w:val="32"/>
          <w:szCs w:val="32"/>
        </w:rPr>
      </w:pPr>
      <w:r>
        <w:rPr>
          <w:rFonts w:hint="eastAsia" w:ascii="黑体" w:hAnsi="黑体" w:eastAsia="黑体" w:cs="宋体"/>
          <w:kern w:val="0"/>
          <w:sz w:val="32"/>
          <w:szCs w:val="32"/>
        </w:rPr>
        <w:t>附件</w:t>
      </w:r>
    </w:p>
    <w:p>
      <w:pPr>
        <w:widowControl/>
        <w:spacing w:line="579" w:lineRule="exact"/>
        <w:rPr>
          <w:rFonts w:ascii="宋体" w:hAnsi="宋体" w:cs="宋体"/>
          <w:b/>
          <w:kern w:val="0"/>
          <w:sz w:val="32"/>
          <w:szCs w:val="32"/>
        </w:rPr>
      </w:pPr>
    </w:p>
    <w:p>
      <w:pPr>
        <w:widowControl/>
        <w:spacing w:line="579" w:lineRule="exact"/>
        <w:jc w:val="center"/>
        <w:rPr>
          <w:rFonts w:ascii="宋体" w:hAnsi="宋体" w:cs="宋体"/>
          <w:b/>
          <w:kern w:val="0"/>
          <w:sz w:val="44"/>
          <w:szCs w:val="44"/>
        </w:rPr>
      </w:pPr>
      <w:r>
        <w:rPr>
          <w:rFonts w:hint="eastAsia" w:ascii="宋体" w:hAnsi="宋体" w:cs="宋体"/>
          <w:b/>
          <w:kern w:val="0"/>
          <w:sz w:val="44"/>
          <w:szCs w:val="44"/>
        </w:rPr>
        <w:t>深圳市发展和改革委员会2019年度</w:t>
      </w:r>
    </w:p>
    <w:p>
      <w:pPr>
        <w:widowControl/>
        <w:spacing w:line="579" w:lineRule="exact"/>
        <w:jc w:val="center"/>
        <w:rPr>
          <w:rFonts w:ascii="宋体" w:hAnsi="宋体" w:cs="宋体"/>
          <w:b/>
          <w:kern w:val="0"/>
          <w:sz w:val="44"/>
          <w:szCs w:val="44"/>
        </w:rPr>
      </w:pPr>
      <w:r>
        <w:rPr>
          <w:rFonts w:hint="eastAsia" w:ascii="宋体" w:hAnsi="宋体" w:cs="宋体"/>
          <w:b/>
          <w:kern w:val="0"/>
          <w:sz w:val="44"/>
          <w:szCs w:val="44"/>
        </w:rPr>
        <w:t>重大行政决策事项目录（更新）</w:t>
      </w:r>
    </w:p>
    <w:p>
      <w:pPr>
        <w:widowControl/>
        <w:spacing w:line="579" w:lineRule="exact"/>
        <w:jc w:val="center"/>
        <w:rPr>
          <w:rFonts w:ascii="仿宋" w:hAnsi="仿宋" w:eastAsia="仿宋" w:cs="宋体"/>
          <w:b/>
          <w:kern w:val="0"/>
          <w:sz w:val="44"/>
          <w:szCs w:val="44"/>
        </w:rPr>
      </w:pPr>
    </w:p>
    <w:tbl>
      <w:tblPr>
        <w:tblStyle w:val="3"/>
        <w:tblW w:w="82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3183"/>
        <w:gridCol w:w="2865"/>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6"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序号</w:t>
            </w:r>
          </w:p>
        </w:tc>
        <w:tc>
          <w:tcPr>
            <w:tcW w:w="31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决策事项名称</w:t>
            </w:r>
          </w:p>
        </w:tc>
        <w:tc>
          <w:tcPr>
            <w:tcW w:w="28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组织承办部门</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决策时间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1</w:t>
            </w:r>
          </w:p>
        </w:tc>
        <w:tc>
          <w:tcPr>
            <w:tcW w:w="31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仿宋_GB2312" w:hAnsi="仿宋" w:eastAsia="仿宋_GB2312" w:cs="宋体"/>
                <w:kern w:val="0"/>
                <w:sz w:val="24"/>
              </w:rPr>
            </w:pPr>
            <w:r>
              <w:rPr>
                <w:rFonts w:hint="eastAsia" w:ascii="仿宋_GB2312" w:hAnsi="仿宋" w:eastAsia="仿宋_GB2312" w:cs="宋体"/>
                <w:sz w:val="24"/>
                <w:lang w:bidi="ar"/>
              </w:rPr>
              <w:t>《深圳市发展和改革委员会专项资金管理办法》</w:t>
            </w:r>
          </w:p>
        </w:tc>
        <w:tc>
          <w:tcPr>
            <w:tcW w:w="28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深圳市发展和改革委员会</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1-12月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2</w:t>
            </w:r>
          </w:p>
        </w:tc>
        <w:tc>
          <w:tcPr>
            <w:tcW w:w="31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仿宋_GB2312" w:hAnsi="仿宋" w:eastAsia="仿宋_GB2312" w:cs="宋体"/>
                <w:sz w:val="24"/>
                <w:lang w:bidi="ar"/>
              </w:rPr>
            </w:pPr>
            <w:r>
              <w:rPr>
                <w:rFonts w:hint="eastAsia" w:ascii="仿宋_GB2312" w:hAnsi="仿宋" w:eastAsia="仿宋_GB2312" w:cs="宋体"/>
                <w:sz w:val="24"/>
                <w:lang w:bidi="ar"/>
              </w:rPr>
              <w:t>《深圳市发展和改革委员会战略性新兴产业发展扶持计划专家库管理暂行办法》</w:t>
            </w:r>
          </w:p>
        </w:tc>
        <w:tc>
          <w:tcPr>
            <w:tcW w:w="28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深圳市发展和改革委员会</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1-12月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3</w:t>
            </w:r>
          </w:p>
        </w:tc>
        <w:tc>
          <w:tcPr>
            <w:tcW w:w="31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仿宋_GB2312" w:hAnsi="仿宋" w:eastAsia="仿宋_GB2312" w:cs="宋体"/>
                <w:sz w:val="24"/>
                <w:lang w:bidi="ar"/>
              </w:rPr>
            </w:pPr>
            <w:r>
              <w:rPr>
                <w:rFonts w:hint="eastAsia" w:ascii="仿宋_GB2312" w:hAnsi="仿宋" w:eastAsia="仿宋_GB2312" w:cs="宋体"/>
                <w:sz w:val="24"/>
                <w:lang w:bidi="ar"/>
              </w:rPr>
              <w:t>《深圳市社会投资项目准入指引目录》修订</w:t>
            </w:r>
          </w:p>
        </w:tc>
        <w:tc>
          <w:tcPr>
            <w:tcW w:w="28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深圳市发展和改革委员会</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1-12月</w:t>
            </w:r>
          </w:p>
        </w:tc>
      </w:tr>
    </w:tbl>
    <w:p>
      <w:pPr>
        <w:widowControl/>
        <w:spacing w:line="580" w:lineRule="exact"/>
        <w:jc w:val="center"/>
        <w:rPr>
          <w:rFonts w:ascii="宋体" w:hAnsi="宋体" w:cs="宋体"/>
          <w:b/>
          <w:kern w:val="0"/>
          <w:sz w:val="44"/>
          <w:szCs w:val="44"/>
        </w:rPr>
      </w:pPr>
    </w:p>
    <w:p>
      <w:pPr>
        <w:widowControl/>
        <w:spacing w:line="580" w:lineRule="exact"/>
        <w:jc w:val="center"/>
        <w:rPr>
          <w:rFonts w:ascii="宋体" w:hAnsi="宋体" w:cs="宋体"/>
          <w:b/>
          <w:kern w:val="0"/>
          <w:sz w:val="44"/>
          <w:szCs w:val="44"/>
        </w:rPr>
      </w:pPr>
      <w:r>
        <w:rPr>
          <w:rFonts w:ascii="宋体" w:hAnsi="宋体" w:cs="宋体"/>
          <w:b/>
          <w:kern w:val="0"/>
          <w:sz w:val="44"/>
          <w:szCs w:val="44"/>
        </w:rPr>
        <w:br w:type="page"/>
      </w:r>
    </w:p>
    <w:p>
      <w:pPr>
        <w:widowControl/>
        <w:spacing w:line="580" w:lineRule="exact"/>
        <w:jc w:val="center"/>
        <w:rPr>
          <w:rFonts w:ascii="宋体" w:hAnsi="宋体" w:cs="宋体"/>
          <w:b/>
          <w:kern w:val="0"/>
          <w:sz w:val="44"/>
          <w:szCs w:val="44"/>
        </w:rPr>
      </w:pPr>
    </w:p>
    <w:p>
      <w:pPr>
        <w:widowControl/>
        <w:spacing w:line="580" w:lineRule="exact"/>
        <w:jc w:val="center"/>
        <w:rPr>
          <w:rFonts w:ascii="宋体" w:hAnsi="宋体" w:cs="宋体"/>
          <w:b/>
          <w:kern w:val="0"/>
          <w:sz w:val="44"/>
          <w:szCs w:val="44"/>
        </w:rPr>
      </w:pPr>
      <w:r>
        <w:rPr>
          <w:rFonts w:hint="eastAsia" w:ascii="宋体" w:hAnsi="宋体" w:cs="宋体"/>
          <w:b/>
          <w:kern w:val="0"/>
          <w:sz w:val="44"/>
          <w:szCs w:val="44"/>
        </w:rPr>
        <w:t>深圳市发展和改革委员会2019年度</w:t>
      </w:r>
    </w:p>
    <w:p>
      <w:pPr>
        <w:widowControl/>
        <w:spacing w:line="580" w:lineRule="exact"/>
        <w:jc w:val="center"/>
        <w:rPr>
          <w:rFonts w:ascii="宋体" w:hAnsi="宋体" w:cs="宋体"/>
          <w:b/>
          <w:kern w:val="0"/>
          <w:sz w:val="44"/>
          <w:szCs w:val="44"/>
        </w:rPr>
      </w:pPr>
      <w:r>
        <w:rPr>
          <w:rFonts w:hint="eastAsia" w:ascii="宋体" w:hAnsi="宋体" w:cs="宋体"/>
          <w:b/>
          <w:kern w:val="0"/>
          <w:sz w:val="44"/>
          <w:szCs w:val="44"/>
        </w:rPr>
        <w:t>重大行政决策听证事项目录（更新）</w:t>
      </w:r>
    </w:p>
    <w:p>
      <w:pPr>
        <w:widowControl/>
        <w:spacing w:line="579" w:lineRule="exact"/>
        <w:jc w:val="center"/>
        <w:rPr>
          <w:rFonts w:ascii="仿宋_GB2312" w:hAnsi="仿宋" w:eastAsia="仿宋_GB2312" w:cs="宋体"/>
          <w:b/>
          <w:kern w:val="0"/>
          <w:sz w:val="28"/>
          <w:szCs w:val="28"/>
        </w:rPr>
      </w:pPr>
    </w:p>
    <w:tbl>
      <w:tblPr>
        <w:tblStyle w:val="3"/>
        <w:tblW w:w="81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4252"/>
        <w:gridCol w:w="3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852" w:type="dxa"/>
            <w:tcBorders>
              <w:top w:val="single" w:color="000000" w:sz="4" w:space="0"/>
              <w:left w:val="single" w:color="000000" w:sz="4" w:space="0"/>
              <w:bottom w:val="single" w:color="000000" w:sz="4" w:space="0"/>
              <w:right w:val="single" w:color="000000" w:sz="4" w:space="0"/>
            </w:tcBorders>
            <w:vAlign w:val="top"/>
          </w:tcPr>
          <w:p>
            <w:pPr>
              <w:widowControl/>
              <w:spacing w:line="58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序号</w:t>
            </w:r>
          </w:p>
        </w:tc>
        <w:tc>
          <w:tcPr>
            <w:tcW w:w="4252" w:type="dxa"/>
            <w:tcBorders>
              <w:top w:val="single" w:color="000000" w:sz="4" w:space="0"/>
              <w:left w:val="single" w:color="000000" w:sz="4" w:space="0"/>
              <w:bottom w:val="single" w:color="000000" w:sz="4" w:space="0"/>
              <w:right w:val="single" w:color="000000" w:sz="4" w:space="0"/>
            </w:tcBorders>
            <w:vAlign w:val="top"/>
          </w:tcPr>
          <w:p>
            <w:pPr>
              <w:widowControl/>
              <w:spacing w:line="58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决策听证事项名称</w:t>
            </w:r>
          </w:p>
        </w:tc>
        <w:tc>
          <w:tcPr>
            <w:tcW w:w="3020" w:type="dxa"/>
            <w:tcBorders>
              <w:top w:val="single" w:color="000000" w:sz="4" w:space="0"/>
              <w:left w:val="single" w:color="000000" w:sz="4" w:space="0"/>
              <w:bottom w:val="single" w:color="000000" w:sz="4" w:space="0"/>
              <w:right w:val="single" w:color="000000" w:sz="4" w:space="0"/>
            </w:tcBorders>
            <w:vAlign w:val="top"/>
          </w:tcPr>
          <w:p>
            <w:pPr>
              <w:widowControl/>
              <w:spacing w:line="58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承办部门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9"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1</w:t>
            </w:r>
          </w:p>
        </w:tc>
        <w:tc>
          <w:tcPr>
            <w:tcW w:w="42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sz w:val="24"/>
                <w:lang w:bidi="ar"/>
              </w:rPr>
              <w:t>《深圳市社会投资项目准入指引目录》修订</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 w:eastAsia="仿宋_GB2312" w:cs="宋体"/>
                <w:kern w:val="0"/>
                <w:sz w:val="24"/>
              </w:rPr>
            </w:pPr>
            <w:r>
              <w:rPr>
                <w:rFonts w:hint="eastAsia" w:ascii="仿宋_GB2312" w:hAnsi="仿宋" w:eastAsia="仿宋_GB2312" w:cs="宋体"/>
                <w:kern w:val="0"/>
                <w:sz w:val="24"/>
              </w:rPr>
              <w:t>深圳市发展和改革委员会</w:t>
            </w:r>
          </w:p>
        </w:tc>
      </w:tr>
    </w:tbl>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A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2019-11-13T07:59:39Z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