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9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921"/>
        <w:gridCol w:w="3686"/>
        <w:gridCol w:w="1556"/>
        <w:gridCol w:w="2592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8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</w:rPr>
              <w:t>深圳招商供电有限公司工商业电价价目表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98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 w:cs="宋体"/>
                <w:color w:val="000000"/>
                <w:kern w:val="0"/>
                <w:sz w:val="28"/>
                <w:szCs w:val="28"/>
              </w:rPr>
              <w:t>（从2019年4月1日起执行）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用电类别</w:t>
            </w:r>
          </w:p>
        </w:tc>
        <w:tc>
          <w:tcPr>
            <w:tcW w:w="52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基本电费(需量费)</w:t>
            </w:r>
          </w:p>
        </w:tc>
        <w:tc>
          <w:tcPr>
            <w:tcW w:w="41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电度电费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5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分档标准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收费标准（元/kVA·月）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分档标准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-138" w:leftChars="-43" w:right="-342" w:rightChars="-107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收费标准       （元/Kwh）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大量用电</w:t>
            </w: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适用于用电容量在100KVA及以上客户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工商业及其他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650KVA及以下，每月每KVA收费</w:t>
            </w:r>
          </w:p>
        </w:tc>
        <w:tc>
          <w:tcPr>
            <w:tcW w:w="1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53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400kWh及以下/月·KVA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0.7106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超过650KVA部分，每月每KVA收费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51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400kWh以上/月·KVA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0.6906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高需求用电</w:t>
            </w: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适用于装机容量在5000KVA以上客户且最高需求量3000KVA以上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工商业及其他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3500KVA及以下，每月每KVA收费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88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600kW·h及以下/月·KVA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0.6106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6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2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超过3500KVA部分，每月每KVA收费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83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600kW·h以上/月·KVA</w:t>
            </w:r>
          </w:p>
        </w:tc>
        <w:tc>
          <w:tcPr>
            <w:tcW w:w="1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0.5806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普通非住宅用电</w:t>
            </w:r>
          </w:p>
        </w:tc>
        <w:tc>
          <w:tcPr>
            <w:tcW w:w="29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适用于非纯住宅用途，容量在100KVA以下之客户和公共用电之客户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25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　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Ansi="仿宋" w:cs="宋体"/>
                <w:color w:val="000000"/>
                <w:kern w:val="0"/>
                <w:sz w:val="22"/>
                <w:szCs w:val="18"/>
              </w:rPr>
            </w:pPr>
            <w:r>
              <w:rPr>
                <w:rFonts w:hint="eastAsia" w:hAnsi="仿宋" w:cs="宋体"/>
                <w:color w:val="000000"/>
                <w:kern w:val="0"/>
                <w:sz w:val="22"/>
                <w:szCs w:val="18"/>
              </w:rPr>
              <w:t>0.9349</w:t>
            </w:r>
          </w:p>
        </w:tc>
      </w:tr>
    </w:tbl>
    <w:p>
      <w:r>
        <w:rPr>
          <w:rFonts w:hint="eastAsia" w:hAnsi="仿宋"/>
          <w:sz w:val="24"/>
        </w:rPr>
        <w:t>注：以上电价含财政部门规定的各项政府性基金及附加。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FF" w:csb1="00000000"/>
  </w:font>
  <w:font w:name="文鼎小标宋简">
    <w:altName w:val="微软雅黑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B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2019-05-09T07:19:10Z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