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w:t>
      </w:r>
    </w:p>
    <w:p>
      <w:pPr>
        <w:ind w:firstLine="630"/>
        <w:jc w:val="center"/>
        <w:rPr>
          <w:rFonts w:hint="eastAsia" w:ascii="仿宋_GB2312" w:eastAsia="仿宋_GB2312"/>
          <w:sz w:val="32"/>
          <w:szCs w:val="32"/>
        </w:rPr>
      </w:pPr>
      <w:bookmarkStart w:id="0" w:name="_GoBack"/>
      <w:r>
        <w:rPr>
          <w:rFonts w:hint="eastAsia" w:ascii="宋体" w:hAnsi="宋体"/>
          <w:b/>
          <w:sz w:val="44"/>
          <w:szCs w:val="44"/>
        </w:rPr>
        <w:t>规范性文件清理目录</w:t>
      </w:r>
      <w:bookmarkEnd w:id="0"/>
    </w:p>
    <w:p>
      <w:pPr>
        <w:jc w:val="center"/>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一、拟保留的规范性文件目录</w:t>
      </w:r>
    </w:p>
    <w:tbl>
      <w:tblPr>
        <w:tblStyle w:val="3"/>
        <w:tblpPr w:leftFromText="180" w:rightFromText="180" w:vertAnchor="text" w:horzAnchor="page" w:tblpX="1446" w:tblpY="259"/>
        <w:tblOverlap w:val="never"/>
        <w:tblW w:w="140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3858"/>
        <w:gridCol w:w="2679"/>
        <w:gridCol w:w="1941"/>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宋体" w:hAnsi="宋体"/>
                <w:b/>
                <w:sz w:val="21"/>
                <w:szCs w:val="21"/>
              </w:rPr>
            </w:pPr>
            <w:r>
              <w:rPr>
                <w:rFonts w:hint="eastAsia" w:ascii="宋体" w:hAnsi="宋体"/>
                <w:b/>
                <w:sz w:val="21"/>
                <w:szCs w:val="21"/>
              </w:rPr>
              <w:t>序号</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宋体" w:hAnsi="宋体"/>
                <w:b/>
                <w:sz w:val="21"/>
                <w:szCs w:val="21"/>
              </w:rPr>
            </w:pPr>
            <w:r>
              <w:rPr>
                <w:rFonts w:hint="eastAsia" w:ascii="宋体" w:hAnsi="宋体"/>
                <w:b/>
                <w:sz w:val="21"/>
                <w:szCs w:val="21"/>
              </w:rPr>
              <w:t>文件名称</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宋体" w:hAnsi="宋体"/>
                <w:b/>
                <w:sz w:val="21"/>
                <w:szCs w:val="21"/>
              </w:rPr>
            </w:pPr>
            <w:r>
              <w:rPr>
                <w:rFonts w:hint="eastAsia" w:ascii="宋体" w:hAnsi="宋体"/>
                <w:b/>
                <w:sz w:val="21"/>
                <w:szCs w:val="21"/>
                <w:lang w:eastAsia="zh-CN"/>
              </w:rPr>
              <w:t>实施部门</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实施时间</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宋体" w:hAnsi="宋体"/>
                <w:b/>
                <w:sz w:val="21"/>
                <w:szCs w:val="21"/>
              </w:rPr>
            </w:pPr>
            <w:r>
              <w:rPr>
                <w:rFonts w:hint="eastAsia" w:ascii="宋体" w:hAnsi="宋体"/>
                <w:b/>
                <w:sz w:val="21"/>
                <w:szCs w:val="21"/>
              </w:rPr>
              <w:t>保留理由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14050"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部门规范性文件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8"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eastAsia="zh-CN"/>
              </w:rPr>
            </w:pPr>
            <w:r>
              <w:rPr>
                <w:rFonts w:hint="eastAsia" w:ascii="宋体" w:hAnsi="宋体"/>
                <w:sz w:val="21"/>
                <w:szCs w:val="21"/>
                <w:lang w:val="en-US" w:eastAsia="zh-CN"/>
              </w:rPr>
              <w:t>1</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zh-CN"/>
              </w:rPr>
              <w:t>深圳市发展和改革委员会 深圳市交通运输委员会 深圳市财政委员会关于印发《深圳市纯电动泥头车超额减排奖励实施办法》的通知</w:t>
            </w:r>
            <w:r>
              <w:rPr>
                <w:rFonts w:hint="eastAsia" w:ascii="宋体" w:hAnsi="宋体"/>
                <w:sz w:val="21"/>
                <w:szCs w:val="21"/>
                <w:lang w:val="en-US" w:eastAsia="zh-CN"/>
              </w:rPr>
              <w:t>（深发改规﹝2018﹞4号）</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2018年1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lang w:val="en-US" w:eastAsia="zh-CN"/>
              </w:rPr>
              <w:t>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2</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zh-CN"/>
              </w:rPr>
              <w:t>深圳市发展和改革委员会关于印发《深圳市新能源汽车充电设施管理暂行办法》的通知</w:t>
            </w:r>
            <w:r>
              <w:rPr>
                <w:rFonts w:hint="eastAsia" w:ascii="宋体" w:hAnsi="宋体"/>
                <w:sz w:val="21"/>
                <w:szCs w:val="21"/>
                <w:lang w:val="zh-CN" w:eastAsia="zh-CN"/>
              </w:rPr>
              <w:t>（</w:t>
            </w:r>
            <w:r>
              <w:rPr>
                <w:rFonts w:hint="eastAsia" w:ascii="宋体" w:hAnsi="宋体"/>
                <w:sz w:val="21"/>
                <w:szCs w:val="21"/>
                <w:lang w:val="zh-CN"/>
              </w:rPr>
              <w:t>深发改规﹝2018﹞3号</w:t>
            </w:r>
            <w:r>
              <w:rPr>
                <w:rFonts w:hint="eastAsia" w:ascii="宋体" w:hAnsi="宋体"/>
                <w:sz w:val="21"/>
                <w:szCs w:val="21"/>
                <w:lang w:val="zh-CN" w:eastAsia="zh-CN"/>
              </w:rPr>
              <w:t>）</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2018年1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lang w:val="en-US" w:eastAsia="zh-CN"/>
              </w:rPr>
              <w:t>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3</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深圳市政府投资项目后评价管理办法（深发改规﹝2018﹞2号）</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2018年10月9日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深圳市发展和改革委员会 深圳市财政委员会关于印发《深圳市政府和社会资本合作（PPP）实施细则》的通知（深发改规﹝2018﹞1号）</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深圳市发展和改革委员会、深圳市财政委员会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2018年5月</w:t>
            </w:r>
            <w:r>
              <w:rPr>
                <w:rFonts w:hint="eastAsia" w:asciiTheme="minorEastAsia" w:hAnsiTheme="minorEastAsia" w:eastAsiaTheme="minorEastAsia" w:cstheme="minorEastAsia"/>
                <w:sz w:val="21"/>
                <w:szCs w:val="21"/>
                <w:lang w:val="en-US" w:eastAsia="zh-CN"/>
              </w:rPr>
              <w:t>12日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该文件有效期</w:t>
            </w:r>
            <w:r>
              <w:rPr>
                <w:rFonts w:hint="eastAsia" w:ascii="宋体" w:hAnsi="宋体"/>
                <w:sz w:val="21"/>
                <w:szCs w:val="21"/>
                <w:lang w:val="en-US" w:eastAsia="zh-CN"/>
              </w:rPr>
              <w:t>2</w:t>
            </w:r>
            <w:r>
              <w:rPr>
                <w:rFonts w:hint="eastAsia" w:ascii="宋体" w:hAnsi="宋体"/>
                <w:sz w:val="21"/>
                <w:szCs w:val="21"/>
                <w:lang w:val="zh-CN"/>
              </w:rPr>
              <w:t>年，现仍在有效期内。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eastAsia="宋体"/>
                <w:sz w:val="21"/>
                <w:szCs w:val="21"/>
                <w:lang w:val="zh-CN" w:eastAsia="zh-CN"/>
              </w:rPr>
            </w:pPr>
            <w:r>
              <w:rPr>
                <w:rFonts w:hint="eastAsia" w:ascii="宋体" w:hAnsi="宋体"/>
                <w:sz w:val="21"/>
                <w:szCs w:val="21"/>
                <w:lang w:val="en-US" w:eastAsia="zh-CN"/>
              </w:rPr>
              <w:t>5</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深圳市积分入户办法（试行）（深发改规﹝2017﹞1号</w:t>
            </w:r>
            <w:r>
              <w:rPr>
                <w:rFonts w:hint="eastAsia" w:ascii="宋体" w:hAnsi="宋体"/>
                <w:sz w:val="21"/>
                <w:szCs w:val="21"/>
                <w:lang w:val="en-US" w:eastAsia="zh-CN"/>
              </w:rPr>
              <w:t>)</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深圳市发展和改革委员会、公安局、人力资源和社会保障局、规划和国土委员会、人口和房屋综合管理办公室、住房和建设局、卫生和计划生育委员会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2017年7月12日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该文件有效期3年，现仍在有效期内。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深圳市发展和改革委员会关于印发《深圳市产业结构调整优化和产业导向目录（2016年修订）》的通知</w:t>
            </w:r>
            <w:r>
              <w:rPr>
                <w:rFonts w:hint="eastAsia" w:ascii="宋体" w:hAnsi="宋体"/>
                <w:sz w:val="21"/>
                <w:szCs w:val="21"/>
                <w:lang w:val="zh-CN" w:eastAsia="zh-CN"/>
              </w:rPr>
              <w:t>（深发改</w:t>
            </w:r>
            <w:r>
              <w:rPr>
                <w:rFonts w:hint="eastAsia" w:ascii="宋体" w:hAnsi="宋体"/>
                <w:sz w:val="21"/>
                <w:szCs w:val="21"/>
                <w:lang w:val="zh-CN"/>
              </w:rPr>
              <w:t>〔2016〕1154号</w:t>
            </w:r>
            <w:r>
              <w:rPr>
                <w:rFonts w:hint="eastAsia" w:ascii="宋体" w:hAnsi="宋体"/>
                <w:sz w:val="21"/>
                <w:szCs w:val="21"/>
                <w:lang w:val="zh-CN" w:eastAsia="zh-CN"/>
              </w:rPr>
              <w:t>）</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eastAsia="zh-CN"/>
              </w:rPr>
            </w:pPr>
            <w:r>
              <w:rPr>
                <w:rFonts w:hint="eastAsia" w:ascii="宋体" w:hAnsi="宋体"/>
                <w:sz w:val="21"/>
                <w:szCs w:val="21"/>
                <w:lang w:val="en-US" w:eastAsia="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2016年9月21日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eastAsia="zh-CN"/>
              </w:rPr>
            </w:pPr>
            <w:r>
              <w:rPr>
                <w:rFonts w:hint="eastAsia" w:ascii="宋体" w:hAnsi="宋体"/>
                <w:sz w:val="21"/>
                <w:szCs w:val="21"/>
                <w:lang w:val="en-US" w:eastAsia="zh-CN"/>
              </w:rPr>
              <w:t>该文件仍在执行中，</w:t>
            </w:r>
            <w:r>
              <w:rPr>
                <w:rFonts w:hint="eastAsia" w:ascii="宋体" w:hAnsi="宋体"/>
                <w:sz w:val="21"/>
                <w:szCs w:val="21"/>
                <w:lang w:val="zh-CN" w:eastAsia="zh-CN"/>
              </w:rPr>
              <w:t>建议保留。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深圳市新能源汽车充电设施核查机构遴选管理办法（深发改规﹝201</w:t>
            </w:r>
            <w:r>
              <w:rPr>
                <w:rFonts w:hint="eastAsia" w:ascii="宋体" w:hAnsi="宋体"/>
                <w:sz w:val="21"/>
                <w:szCs w:val="21"/>
                <w:lang w:val="en-US" w:eastAsia="zh-CN"/>
              </w:rPr>
              <w:t>6</w:t>
            </w:r>
            <w:r>
              <w:rPr>
                <w:rFonts w:hint="eastAsia" w:ascii="宋体" w:hAnsi="宋体"/>
                <w:sz w:val="21"/>
                <w:szCs w:val="21"/>
                <w:lang w:val="zh-CN"/>
              </w:rPr>
              <w:t>﹞1号）</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2016年6月23日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eastAsia="zh-CN"/>
              </w:rPr>
              <w:t>按照我市新能源汽车推广应用财政支持政策，</w:t>
            </w:r>
            <w:r>
              <w:rPr>
                <w:rFonts w:hint="eastAsia" w:ascii="宋体" w:hAnsi="宋体"/>
                <w:sz w:val="21"/>
                <w:szCs w:val="21"/>
                <w:lang w:val="zh-CN"/>
              </w:rPr>
              <w:t>企业申请充电设施建设补贴需提交第三方核查报告</w:t>
            </w:r>
            <w:r>
              <w:rPr>
                <w:rFonts w:hint="eastAsia" w:ascii="宋体" w:hAnsi="宋体"/>
                <w:sz w:val="21"/>
                <w:szCs w:val="21"/>
                <w:lang w:val="zh-CN" w:eastAsia="zh-CN"/>
              </w:rPr>
              <w:t>，</w:t>
            </w:r>
            <w:r>
              <w:rPr>
                <w:rFonts w:hint="eastAsia" w:ascii="宋体" w:hAnsi="宋体"/>
                <w:sz w:val="21"/>
                <w:szCs w:val="21"/>
                <w:lang w:val="zh-CN"/>
              </w:rPr>
              <w:t>该办法应保留。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6" w:hRule="atLeast"/>
          <w:jc w:val="center"/>
        </w:trPr>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rPr>
            </w:pPr>
            <w:r>
              <w:rPr>
                <w:rFonts w:hint="eastAsia" w:ascii="宋体" w:hAnsi="宋体"/>
                <w:sz w:val="21"/>
                <w:szCs w:val="21"/>
                <w:lang w:val="zh-CN"/>
              </w:rPr>
              <w:t>《深圳市碳排放权交易市场抵消信用管理规定（暂行）》</w:t>
            </w:r>
            <w:r>
              <w:rPr>
                <w:rFonts w:hint="eastAsia" w:ascii="宋体" w:hAnsi="宋体"/>
                <w:sz w:val="21"/>
                <w:szCs w:val="21"/>
                <w:lang w:val="en-US" w:eastAsia="zh-CN"/>
              </w:rPr>
              <w:t>(</w:t>
            </w:r>
            <w:r>
              <w:rPr>
                <w:rFonts w:hint="eastAsia" w:ascii="宋体" w:hAnsi="宋体"/>
                <w:sz w:val="21"/>
                <w:szCs w:val="21"/>
                <w:lang w:val="zh-CN"/>
              </w:rPr>
              <w:t>深发改﹝201</w:t>
            </w:r>
            <w:r>
              <w:rPr>
                <w:rFonts w:hint="eastAsia" w:ascii="宋体" w:hAnsi="宋体"/>
                <w:sz w:val="21"/>
                <w:szCs w:val="21"/>
                <w:lang w:val="en-US" w:eastAsia="zh-CN"/>
              </w:rPr>
              <w:t>5</w:t>
            </w:r>
            <w:r>
              <w:rPr>
                <w:rFonts w:hint="eastAsia" w:ascii="宋体" w:hAnsi="宋体"/>
                <w:sz w:val="21"/>
                <w:szCs w:val="21"/>
                <w:lang w:val="zh-CN"/>
              </w:rPr>
              <w:t xml:space="preserve">﹞628号 </w:t>
            </w:r>
            <w:r>
              <w:rPr>
                <w:rFonts w:hint="eastAsia" w:ascii="宋体" w:hAnsi="宋体"/>
                <w:sz w:val="21"/>
                <w:szCs w:val="21"/>
                <w:lang w:val="en-US" w:eastAsia="zh-CN"/>
              </w:rPr>
              <w:t>)</w:t>
            </w:r>
          </w:p>
        </w:tc>
        <w:tc>
          <w:tcPr>
            <w:tcW w:w="267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eastAsia="zh-CN"/>
              </w:rPr>
            </w:pPr>
            <w:r>
              <w:rPr>
                <w:rFonts w:hint="eastAsia" w:ascii="宋体" w:hAnsi="宋体"/>
                <w:sz w:val="21"/>
                <w:szCs w:val="21"/>
                <w:lang w:val="zh-CN"/>
              </w:rPr>
              <w:t>深圳市发展和改革委员会</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2015年6月</w:t>
            </w:r>
            <w:r>
              <w:rPr>
                <w:rFonts w:hint="eastAsia" w:asciiTheme="minorEastAsia" w:hAnsiTheme="minorEastAsia" w:eastAsiaTheme="minorEastAsia" w:cstheme="minorEastAsia"/>
                <w:sz w:val="21"/>
                <w:szCs w:val="21"/>
                <w:lang w:val="en-US" w:eastAsia="zh-CN"/>
              </w:rPr>
              <w:t>2日</w:t>
            </w:r>
          </w:p>
        </w:tc>
        <w:tc>
          <w:tcPr>
            <w:tcW w:w="502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宋体" w:hAnsi="宋体"/>
                <w:sz w:val="21"/>
                <w:szCs w:val="21"/>
                <w:lang w:val="zh-CN" w:eastAsia="zh-CN"/>
              </w:rPr>
            </w:pPr>
            <w:r>
              <w:rPr>
                <w:rFonts w:hint="eastAsia" w:ascii="宋体" w:hAnsi="宋体"/>
                <w:sz w:val="21"/>
                <w:szCs w:val="21"/>
                <w:lang w:val="zh-CN"/>
              </w:rPr>
              <w:t>《深圳市碳排放权交易市场抵消信用管理规定（暂行）》自发布之日起实施，文件长期有效，且该文件是我市碳交易管控单位使用一定比例的本市合格抵消信用进行履约的依据，建议保留。</w:t>
            </w:r>
          </w:p>
        </w:tc>
      </w:tr>
    </w:tbl>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二、拟修订的规范性文件目录</w:t>
      </w:r>
    </w:p>
    <w:tbl>
      <w:tblPr>
        <w:tblStyle w:val="3"/>
        <w:tblW w:w="14063" w:type="dxa"/>
        <w:jc w:val="center"/>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4245"/>
        <w:gridCol w:w="2213"/>
        <w:gridCol w:w="1905"/>
        <w:gridCol w:w="5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6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序号</w:t>
            </w:r>
          </w:p>
        </w:tc>
        <w:tc>
          <w:tcPr>
            <w:tcW w:w="42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文件名称</w:t>
            </w:r>
          </w:p>
        </w:tc>
        <w:tc>
          <w:tcPr>
            <w:tcW w:w="22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eastAsia="zh-CN"/>
              </w:rPr>
              <w:t>实施部门</w:t>
            </w:r>
          </w:p>
        </w:tc>
        <w:tc>
          <w:tcPr>
            <w:tcW w:w="19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实施时间</w:t>
            </w:r>
          </w:p>
        </w:tc>
        <w:tc>
          <w:tcPr>
            <w:tcW w:w="50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修订理由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690" w:type="dxa"/>
            <w:vAlign w:val="center"/>
          </w:tcPr>
          <w:p>
            <w:pPr>
              <w:rPr>
                <w:rFonts w:hint="eastAsia" w:ascii="宋体" w:hAnsi="宋体"/>
                <w:sz w:val="21"/>
                <w:szCs w:val="21"/>
                <w:lang w:val="zh-CN"/>
              </w:rPr>
            </w:pPr>
            <w:r>
              <w:rPr>
                <w:rFonts w:hint="eastAsia" w:ascii="宋体" w:hAnsi="宋体"/>
                <w:sz w:val="21"/>
                <w:szCs w:val="21"/>
                <w:lang w:val="en-US" w:eastAsia="zh-CN"/>
              </w:rPr>
              <w:t>1</w:t>
            </w:r>
          </w:p>
        </w:tc>
        <w:tc>
          <w:tcPr>
            <w:tcW w:w="4245" w:type="dxa"/>
            <w:vAlign w:val="center"/>
          </w:tcPr>
          <w:p>
            <w:pPr>
              <w:rPr>
                <w:rFonts w:hint="eastAsia" w:ascii="宋体" w:hAnsi="宋体"/>
                <w:sz w:val="21"/>
                <w:szCs w:val="21"/>
                <w:lang w:val="zh-CN"/>
              </w:rPr>
            </w:pPr>
            <w:r>
              <w:rPr>
                <w:rFonts w:hint="eastAsia" w:ascii="宋体" w:hAnsi="宋体"/>
                <w:sz w:val="21"/>
                <w:szCs w:val="21"/>
                <w:lang w:val="zh-CN" w:eastAsia="zh-CN"/>
              </w:rPr>
              <w:t>《深圳市发展改革委战略性新兴产业和未来产业发展专项资金扶持计划操作规程（修订）》（深发改</w:t>
            </w:r>
            <w:r>
              <w:rPr>
                <w:rFonts w:hint="eastAsia" w:ascii="宋体" w:hAnsi="宋体"/>
                <w:sz w:val="21"/>
                <w:szCs w:val="21"/>
                <w:lang w:val="zh-CN"/>
              </w:rPr>
              <w:t>〔201</w:t>
            </w:r>
            <w:r>
              <w:rPr>
                <w:rFonts w:hint="eastAsia" w:ascii="宋体" w:hAnsi="宋体"/>
                <w:sz w:val="21"/>
                <w:szCs w:val="21"/>
                <w:lang w:val="en-US" w:eastAsia="zh-CN"/>
              </w:rPr>
              <w:t>6</w:t>
            </w:r>
            <w:r>
              <w:rPr>
                <w:rFonts w:hint="eastAsia" w:ascii="宋体" w:hAnsi="宋体"/>
                <w:sz w:val="21"/>
                <w:szCs w:val="21"/>
                <w:lang w:val="zh-CN"/>
              </w:rPr>
              <w:t xml:space="preserve">〕 </w:t>
            </w:r>
            <w:r>
              <w:rPr>
                <w:rFonts w:hint="eastAsia" w:ascii="宋体" w:hAnsi="宋体"/>
                <w:sz w:val="21"/>
                <w:szCs w:val="21"/>
                <w:lang w:val="en-US" w:eastAsia="zh-CN"/>
              </w:rPr>
              <w:t>648号</w:t>
            </w:r>
            <w:r>
              <w:rPr>
                <w:rFonts w:hint="eastAsia" w:ascii="宋体" w:hAnsi="宋体"/>
                <w:sz w:val="21"/>
                <w:szCs w:val="21"/>
                <w:lang w:val="zh-CN" w:eastAsia="zh-CN"/>
              </w:rPr>
              <w:t>）</w:t>
            </w:r>
          </w:p>
        </w:tc>
        <w:tc>
          <w:tcPr>
            <w:tcW w:w="2213" w:type="dxa"/>
            <w:vAlign w:val="center"/>
          </w:tcPr>
          <w:p>
            <w:pPr>
              <w:rPr>
                <w:rFonts w:hint="eastAsia" w:ascii="宋体" w:hAnsi="宋体"/>
                <w:sz w:val="21"/>
                <w:szCs w:val="21"/>
                <w:lang w:val="zh-CN"/>
              </w:rPr>
            </w:pPr>
            <w:r>
              <w:rPr>
                <w:rFonts w:hint="eastAsia" w:ascii="宋体" w:hAnsi="宋体"/>
                <w:sz w:val="21"/>
                <w:szCs w:val="21"/>
                <w:lang w:val="en-US" w:eastAsia="zh-CN"/>
              </w:rPr>
              <w:t>深圳市发展和改革委员会</w:t>
            </w:r>
          </w:p>
        </w:tc>
        <w:tc>
          <w:tcPr>
            <w:tcW w:w="1905" w:type="dxa"/>
            <w:vAlign w:val="center"/>
          </w:tcPr>
          <w:p>
            <w:pPr>
              <w:rPr>
                <w:rFonts w:hint="eastAsia" w:ascii="宋体" w:hAnsi="宋体"/>
                <w:sz w:val="21"/>
                <w:szCs w:val="21"/>
                <w:lang w:val="zh-CN"/>
              </w:rPr>
            </w:pPr>
            <w:r>
              <w:rPr>
                <w:rFonts w:hint="eastAsia" w:ascii="宋体" w:hAnsi="宋体"/>
                <w:sz w:val="21"/>
                <w:szCs w:val="21"/>
                <w:lang w:val="en-US" w:eastAsia="zh-CN"/>
              </w:rPr>
              <w:t>2016年</w:t>
            </w:r>
          </w:p>
        </w:tc>
        <w:tc>
          <w:tcPr>
            <w:tcW w:w="5010" w:type="dxa"/>
            <w:vAlign w:val="center"/>
          </w:tcPr>
          <w:p>
            <w:pPr>
              <w:rPr>
                <w:rFonts w:hint="eastAsia" w:ascii="宋体" w:hAnsi="宋体"/>
                <w:sz w:val="21"/>
                <w:szCs w:val="21"/>
                <w:lang w:val="zh-CN"/>
              </w:rPr>
            </w:pPr>
            <w:r>
              <w:rPr>
                <w:rFonts w:hint="eastAsia" w:ascii="宋体" w:hAnsi="宋体"/>
                <w:sz w:val="21"/>
                <w:szCs w:val="21"/>
                <w:lang w:val="zh-CN" w:eastAsia="zh-CN"/>
              </w:rPr>
              <w:t>根据《深圳市战略性新兴产业发展专项资金扶持政策》，需对扶持计划类别、资助标准、项目受理及跟踪管理等事项进行修订。《深圳市发展改革委战略性新兴产业发展专项资金扶持计划操作规程》修订稿正在起草中。</w:t>
            </w:r>
          </w:p>
        </w:tc>
      </w:tr>
    </w:tbl>
    <w:p>
      <w:pPr>
        <w:rPr>
          <w:rFonts w:hint="eastAsia" w:ascii="宋体" w:hAnsi="宋体"/>
          <w:sz w:val="21"/>
          <w:szCs w:val="21"/>
          <w:lang w:val="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三、拟废止的规范性文件目录</w:t>
      </w:r>
    </w:p>
    <w:tbl>
      <w:tblPr>
        <w:tblStyle w:val="3"/>
        <w:tblW w:w="14179"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4176"/>
        <w:gridCol w:w="2490"/>
        <w:gridCol w:w="1875"/>
        <w:gridCol w:w="4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序号</w:t>
            </w:r>
          </w:p>
        </w:tc>
        <w:tc>
          <w:tcPr>
            <w:tcW w:w="41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文件名称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eastAsia="zh-CN"/>
              </w:rPr>
              <w:t>实施部门</w:t>
            </w:r>
          </w:p>
        </w:tc>
        <w:tc>
          <w:tcPr>
            <w:tcW w:w="18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实施时间</w:t>
            </w:r>
          </w:p>
        </w:tc>
        <w:tc>
          <w:tcPr>
            <w:tcW w:w="49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b/>
                <w:sz w:val="21"/>
                <w:szCs w:val="21"/>
                <w:lang w:val="zh-CN"/>
              </w:rPr>
            </w:pPr>
            <w:r>
              <w:rPr>
                <w:rFonts w:hint="eastAsia" w:ascii="宋体" w:hAnsi="宋体"/>
                <w:b/>
                <w:sz w:val="21"/>
                <w:szCs w:val="21"/>
                <w:lang w:val="zh-CN"/>
              </w:rPr>
              <w:t>废止理由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2" w:hRule="atLeast"/>
          <w:jc w:val="center"/>
        </w:trPr>
        <w:tc>
          <w:tcPr>
            <w:tcW w:w="724" w:type="dxa"/>
            <w:vAlign w:val="center"/>
          </w:tcPr>
          <w:p>
            <w:pPr>
              <w:rPr>
                <w:rFonts w:hint="eastAsia" w:ascii="宋体" w:hAnsi="宋体"/>
                <w:sz w:val="21"/>
                <w:szCs w:val="21"/>
                <w:lang w:val="en-US" w:eastAsia="zh-CN"/>
              </w:rPr>
            </w:pPr>
            <w:r>
              <w:rPr>
                <w:rFonts w:hint="eastAsia" w:ascii="宋体" w:hAnsi="宋体"/>
                <w:sz w:val="21"/>
                <w:szCs w:val="21"/>
                <w:lang w:val="en-US" w:eastAsia="zh-CN"/>
              </w:rPr>
              <w:t>1</w:t>
            </w:r>
          </w:p>
        </w:tc>
        <w:tc>
          <w:tcPr>
            <w:tcW w:w="4176" w:type="dxa"/>
            <w:vAlign w:val="center"/>
          </w:tcPr>
          <w:p>
            <w:pPr>
              <w:rPr>
                <w:rFonts w:hint="eastAsia" w:ascii="宋体" w:hAnsi="宋体"/>
                <w:sz w:val="21"/>
                <w:szCs w:val="21"/>
                <w:lang w:val="en-US" w:eastAsia="zh-CN"/>
              </w:rPr>
            </w:pPr>
            <w:r>
              <w:rPr>
                <w:rFonts w:hint="eastAsia" w:ascii="宋体" w:hAnsi="宋体"/>
                <w:sz w:val="21"/>
                <w:szCs w:val="21"/>
                <w:lang w:val="en-US" w:eastAsia="zh-CN"/>
              </w:rPr>
              <w:t>深圳市发展和改革委员会关于印发《深圳市借用中长期国际商业贷款切块管理试点暂行办法》的通知（深发改〔2015〕701号）</w:t>
            </w:r>
          </w:p>
        </w:tc>
        <w:tc>
          <w:tcPr>
            <w:tcW w:w="2490" w:type="dxa"/>
            <w:vAlign w:val="center"/>
          </w:tcPr>
          <w:p>
            <w:pPr>
              <w:rPr>
                <w:rFonts w:hint="eastAsia" w:ascii="宋体" w:hAnsi="宋体"/>
                <w:sz w:val="21"/>
                <w:szCs w:val="21"/>
                <w:lang w:val="en-US" w:eastAsia="zh-CN"/>
              </w:rPr>
            </w:pPr>
            <w:r>
              <w:rPr>
                <w:rFonts w:hint="eastAsia" w:ascii="宋体" w:hAnsi="宋体"/>
                <w:sz w:val="21"/>
                <w:szCs w:val="21"/>
                <w:lang w:val="en-US" w:eastAsia="zh-CN"/>
              </w:rPr>
              <w:t>深圳市发展和改革委员会</w:t>
            </w:r>
          </w:p>
        </w:tc>
        <w:tc>
          <w:tcPr>
            <w:tcW w:w="1875" w:type="dxa"/>
            <w:vAlign w:val="center"/>
          </w:tcPr>
          <w:p>
            <w:pPr>
              <w:rPr>
                <w:rFonts w:hint="eastAsia" w:ascii="宋体" w:hAnsi="宋体"/>
                <w:sz w:val="21"/>
                <w:szCs w:val="21"/>
                <w:lang w:val="en-US" w:eastAsia="zh-CN"/>
              </w:rPr>
            </w:pPr>
            <w:r>
              <w:rPr>
                <w:rFonts w:hint="eastAsia" w:ascii="宋体" w:hAnsi="宋体"/>
                <w:sz w:val="21"/>
                <w:szCs w:val="21"/>
                <w:lang w:val="en-US" w:eastAsia="zh-CN"/>
              </w:rPr>
              <w:t>2015年6月19日</w:t>
            </w:r>
          </w:p>
        </w:tc>
        <w:tc>
          <w:tcPr>
            <w:tcW w:w="4914" w:type="dxa"/>
            <w:vAlign w:val="center"/>
          </w:tcPr>
          <w:p>
            <w:pPr>
              <w:rPr>
                <w:rFonts w:hint="eastAsia" w:ascii="宋体" w:hAnsi="宋体"/>
                <w:sz w:val="21"/>
                <w:szCs w:val="21"/>
                <w:lang w:val="en-US" w:eastAsia="zh-CN"/>
              </w:rPr>
            </w:pPr>
            <w:r>
              <w:rPr>
                <w:rFonts w:hint="eastAsia" w:ascii="宋体" w:hAnsi="宋体"/>
                <w:sz w:val="21"/>
                <w:szCs w:val="21"/>
                <w:lang w:val="en-US" w:eastAsia="zh-CN"/>
              </w:rPr>
              <w:t>1.2015年9月，国家发展改革委下发《国家发展改革委关于推进企业发行外债备案登记制管理改革的通知》（发改外资〔2015〕2044号），该通知明确将中长期商业贷款纳入外债范畴，按照上述通知进行管理。</w:t>
            </w:r>
          </w:p>
          <w:p>
            <w:pPr>
              <w:rPr>
                <w:rFonts w:hint="eastAsia" w:ascii="宋体" w:hAnsi="宋体"/>
                <w:sz w:val="21"/>
                <w:szCs w:val="21"/>
                <w:lang w:val="en-US" w:eastAsia="zh-CN"/>
              </w:rPr>
            </w:pPr>
            <w:r>
              <w:rPr>
                <w:rFonts w:hint="eastAsia" w:ascii="宋体" w:hAnsi="宋体"/>
                <w:sz w:val="21"/>
                <w:szCs w:val="21"/>
                <w:lang w:val="en-US" w:eastAsia="zh-CN"/>
              </w:rPr>
              <w:t>2.2017年以来，国家发改委就未再对我市借用中长期国际商业贷款切块管理试点进行批复，暂行办法的依据已失效。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6" w:hRule="atLeast"/>
          <w:jc w:val="center"/>
        </w:trPr>
        <w:tc>
          <w:tcPr>
            <w:tcW w:w="724" w:type="dxa"/>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176" w:type="dxa"/>
            <w:vAlign w:val="center"/>
          </w:tcPr>
          <w:p>
            <w:pPr>
              <w:rPr>
                <w:rFonts w:hint="eastAsia" w:ascii="宋体" w:hAnsi="宋体"/>
                <w:sz w:val="21"/>
                <w:szCs w:val="21"/>
                <w:lang w:val="en-US" w:eastAsia="zh-CN"/>
              </w:rPr>
            </w:pPr>
            <w:r>
              <w:rPr>
                <w:rFonts w:hint="eastAsia" w:ascii="宋体" w:hAnsi="宋体"/>
                <w:sz w:val="21"/>
                <w:szCs w:val="21"/>
                <w:lang w:val="en-US" w:eastAsia="zh-CN"/>
              </w:rPr>
              <w:t>深圳市发展和改革委员会关于印发《深圳市新能源汽车充电设施运营商备案管理办法》的通知（深发改规〔2015〕1号）</w:t>
            </w:r>
          </w:p>
          <w:p>
            <w:pPr>
              <w:rPr>
                <w:rFonts w:hint="eastAsia" w:ascii="宋体" w:hAnsi="宋体"/>
                <w:sz w:val="21"/>
                <w:szCs w:val="21"/>
                <w:lang w:val="en-US" w:eastAsia="zh-CN"/>
              </w:rPr>
            </w:pPr>
          </w:p>
        </w:tc>
        <w:tc>
          <w:tcPr>
            <w:tcW w:w="2490" w:type="dxa"/>
            <w:vAlign w:val="center"/>
          </w:tcPr>
          <w:p>
            <w:pPr>
              <w:rPr>
                <w:rFonts w:hint="eastAsia" w:ascii="宋体" w:hAnsi="宋体"/>
                <w:sz w:val="21"/>
                <w:szCs w:val="21"/>
                <w:lang w:val="en-US" w:eastAsia="zh-CN"/>
              </w:rPr>
            </w:pPr>
            <w:r>
              <w:rPr>
                <w:rFonts w:hint="eastAsia" w:ascii="宋体" w:hAnsi="宋体"/>
                <w:sz w:val="21"/>
                <w:szCs w:val="21"/>
                <w:lang w:val="zh-CN" w:eastAsia="zh-CN"/>
              </w:rPr>
              <w:t>深圳市发展和改革委员会</w:t>
            </w:r>
          </w:p>
        </w:tc>
        <w:tc>
          <w:tcPr>
            <w:tcW w:w="1875" w:type="dxa"/>
            <w:vAlign w:val="center"/>
          </w:tcPr>
          <w:p>
            <w:pPr>
              <w:rPr>
                <w:rFonts w:hint="eastAsia" w:ascii="宋体" w:hAnsi="宋体"/>
                <w:sz w:val="21"/>
                <w:szCs w:val="21"/>
                <w:lang w:val="en-US" w:eastAsia="zh-CN"/>
              </w:rPr>
            </w:pPr>
            <w:r>
              <w:rPr>
                <w:rFonts w:hint="eastAsia" w:ascii="宋体" w:hAnsi="宋体"/>
                <w:sz w:val="21"/>
                <w:szCs w:val="21"/>
                <w:lang w:val="en-US" w:eastAsia="zh-CN"/>
              </w:rPr>
              <w:t>2015年8月19日</w:t>
            </w:r>
          </w:p>
        </w:tc>
        <w:tc>
          <w:tcPr>
            <w:tcW w:w="4914" w:type="dxa"/>
            <w:vAlign w:val="top"/>
          </w:tcPr>
          <w:p>
            <w:pPr>
              <w:rPr>
                <w:rFonts w:hint="eastAsia" w:ascii="宋体" w:hAnsi="宋体"/>
                <w:sz w:val="21"/>
                <w:szCs w:val="21"/>
                <w:lang w:val="en-US" w:eastAsia="zh-CN"/>
              </w:rPr>
            </w:pPr>
            <w:r>
              <w:rPr>
                <w:rFonts w:hint="eastAsia" w:ascii="宋体" w:hAnsi="宋体"/>
                <w:sz w:val="21"/>
                <w:szCs w:val="21"/>
                <w:lang w:val="en-US" w:eastAsia="zh-CN"/>
              </w:rPr>
              <w:t>根据简政放权、放管结合、优化服务的改革精神，取消新能源汽车充电设施运营商事前备案工作，有利于促进社会各类资本参与充电设施建设的活力。目前送审的《新能源汽车充电设施管理暂行办法》规定充电设施投入运营前应申请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4" w:hRule="atLeast"/>
          <w:jc w:val="center"/>
        </w:trPr>
        <w:tc>
          <w:tcPr>
            <w:tcW w:w="724" w:type="dxa"/>
            <w:vAlign w:val="center"/>
          </w:tcPr>
          <w:p>
            <w:pPr>
              <w:rPr>
                <w:rFonts w:hint="eastAsia" w:ascii="宋体" w:hAnsi="宋体"/>
                <w:sz w:val="21"/>
                <w:szCs w:val="21"/>
                <w:lang w:val="en-US" w:eastAsia="zh-CN"/>
              </w:rPr>
            </w:pPr>
            <w:r>
              <w:rPr>
                <w:rFonts w:hint="eastAsia" w:ascii="宋体" w:hAnsi="宋体"/>
                <w:sz w:val="21"/>
                <w:szCs w:val="21"/>
                <w:lang w:val="en-US" w:eastAsia="zh-CN"/>
              </w:rPr>
              <w:t>3</w:t>
            </w:r>
          </w:p>
        </w:tc>
        <w:tc>
          <w:tcPr>
            <w:tcW w:w="4176" w:type="dxa"/>
            <w:vAlign w:val="center"/>
          </w:tcPr>
          <w:p>
            <w:pPr>
              <w:rPr>
                <w:rFonts w:hint="eastAsia" w:ascii="宋体" w:hAnsi="宋体"/>
                <w:sz w:val="21"/>
                <w:szCs w:val="21"/>
                <w:lang w:val="en-US" w:eastAsia="zh-CN"/>
              </w:rPr>
            </w:pPr>
            <w:r>
              <w:rPr>
                <w:rFonts w:hint="eastAsia" w:ascii="宋体" w:hAnsi="宋体"/>
                <w:sz w:val="21"/>
                <w:szCs w:val="21"/>
                <w:lang w:val="en-US" w:eastAsia="zh-CN"/>
              </w:rPr>
              <w:t>深圳市发展和改革委员会关于印发《深圳市新能源汽车企业备案管理办法》的通知（深发改规〔2015〕2号）</w:t>
            </w:r>
          </w:p>
          <w:p>
            <w:pPr>
              <w:rPr>
                <w:rFonts w:hint="eastAsia" w:ascii="宋体" w:hAnsi="宋体"/>
                <w:sz w:val="21"/>
                <w:szCs w:val="21"/>
                <w:lang w:val="en-US" w:eastAsia="zh-CN"/>
              </w:rPr>
            </w:pPr>
          </w:p>
        </w:tc>
        <w:tc>
          <w:tcPr>
            <w:tcW w:w="2490" w:type="dxa"/>
            <w:vAlign w:val="center"/>
          </w:tcPr>
          <w:p>
            <w:pPr>
              <w:rPr>
                <w:rFonts w:hint="eastAsia" w:ascii="宋体" w:hAnsi="宋体"/>
                <w:sz w:val="21"/>
                <w:szCs w:val="21"/>
                <w:lang w:val="en-US" w:eastAsia="zh-CN"/>
              </w:rPr>
            </w:pPr>
            <w:r>
              <w:rPr>
                <w:rFonts w:hint="eastAsia" w:ascii="宋体" w:hAnsi="宋体"/>
                <w:sz w:val="21"/>
                <w:szCs w:val="21"/>
                <w:lang w:val="zh-CN" w:eastAsia="zh-CN"/>
              </w:rPr>
              <w:t>深圳市发展和改革委员会</w:t>
            </w:r>
          </w:p>
        </w:tc>
        <w:tc>
          <w:tcPr>
            <w:tcW w:w="1875" w:type="dxa"/>
            <w:vAlign w:val="center"/>
          </w:tcPr>
          <w:p>
            <w:pPr>
              <w:rPr>
                <w:rFonts w:hint="eastAsia" w:ascii="宋体" w:hAnsi="宋体"/>
                <w:sz w:val="21"/>
                <w:szCs w:val="21"/>
                <w:lang w:val="en-US" w:eastAsia="zh-CN"/>
              </w:rPr>
            </w:pPr>
            <w:r>
              <w:rPr>
                <w:rFonts w:hint="eastAsia" w:ascii="宋体" w:hAnsi="宋体"/>
                <w:sz w:val="21"/>
                <w:szCs w:val="21"/>
                <w:lang w:val="en-US" w:eastAsia="zh-CN"/>
              </w:rPr>
              <w:t>2015年11月26日</w:t>
            </w:r>
          </w:p>
        </w:tc>
        <w:tc>
          <w:tcPr>
            <w:tcW w:w="4914" w:type="dxa"/>
            <w:vAlign w:val="top"/>
          </w:tcPr>
          <w:p>
            <w:pPr>
              <w:rPr>
                <w:rFonts w:hint="eastAsia" w:ascii="宋体" w:hAnsi="宋体"/>
                <w:sz w:val="21"/>
                <w:szCs w:val="21"/>
                <w:lang w:val="en-US" w:eastAsia="zh-CN"/>
              </w:rPr>
            </w:pPr>
            <w:r>
              <w:rPr>
                <w:rFonts w:hint="eastAsia" w:ascii="宋体" w:hAnsi="宋体"/>
                <w:sz w:val="21"/>
                <w:szCs w:val="21"/>
                <w:lang w:val="en-US" w:eastAsia="zh-CN"/>
              </w:rPr>
              <w:t>根据《财政部工业和信息化部科技部发展改革委关于调整完善新能源汽车推广应用财政补贴政策的通知》（财建〔2018〕18号）要求，各地不得采取任何形式的地方保护措施，包括但不限于设置目录或备案等。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2" w:hRule="atLeast"/>
          <w:jc w:val="center"/>
        </w:trPr>
        <w:tc>
          <w:tcPr>
            <w:tcW w:w="724" w:type="dxa"/>
            <w:vAlign w:val="center"/>
          </w:tcPr>
          <w:p>
            <w:pPr>
              <w:jc w:val="both"/>
              <w:rPr>
                <w:rFonts w:hint="eastAsia" w:ascii="宋体" w:hAnsi="宋体"/>
                <w:sz w:val="21"/>
                <w:szCs w:val="21"/>
                <w:lang w:val="en-US" w:eastAsia="zh-CN"/>
              </w:rPr>
            </w:pPr>
            <w:r>
              <w:rPr>
                <w:rFonts w:hint="eastAsia" w:ascii="宋体" w:hAnsi="宋体"/>
                <w:sz w:val="21"/>
                <w:szCs w:val="21"/>
                <w:lang w:val="en-US" w:eastAsia="zh-CN"/>
              </w:rPr>
              <w:t>4</w:t>
            </w:r>
          </w:p>
        </w:tc>
        <w:tc>
          <w:tcPr>
            <w:tcW w:w="4176" w:type="dxa"/>
            <w:vAlign w:val="center"/>
          </w:tcPr>
          <w:p>
            <w:pPr>
              <w:jc w:val="both"/>
              <w:rPr>
                <w:rFonts w:hint="eastAsia" w:ascii="宋体" w:hAnsi="宋体"/>
                <w:sz w:val="21"/>
                <w:szCs w:val="21"/>
                <w:lang w:val="en-US" w:eastAsia="zh-CN"/>
              </w:rPr>
            </w:pPr>
            <w:r>
              <w:rPr>
                <w:rFonts w:hint="eastAsia" w:ascii="宋体" w:hAnsi="宋体"/>
                <w:sz w:val="21"/>
                <w:szCs w:val="21"/>
                <w:lang w:val="en-US" w:eastAsia="zh-CN"/>
              </w:rPr>
              <w:t>深圳市发展和改革委员会关于印发《深圳市产业结构调整优化和产业导向目录（2013年本）》的通知（深发改〔2013〕1271号）</w:t>
            </w:r>
          </w:p>
        </w:tc>
        <w:tc>
          <w:tcPr>
            <w:tcW w:w="2490" w:type="dxa"/>
            <w:vAlign w:val="center"/>
          </w:tcPr>
          <w:p>
            <w:pPr>
              <w:jc w:val="both"/>
              <w:rPr>
                <w:rFonts w:hint="eastAsia" w:ascii="宋体" w:hAnsi="宋体"/>
                <w:sz w:val="21"/>
                <w:szCs w:val="21"/>
                <w:lang w:val="en-US" w:eastAsia="zh-CN"/>
              </w:rPr>
            </w:pPr>
            <w:r>
              <w:rPr>
                <w:rFonts w:hint="eastAsia" w:ascii="宋体" w:hAnsi="宋体"/>
                <w:sz w:val="21"/>
                <w:szCs w:val="21"/>
                <w:lang w:val="zh-CN" w:eastAsia="zh-CN"/>
              </w:rPr>
              <w:t>深圳市发展和改革委员会</w:t>
            </w:r>
          </w:p>
        </w:tc>
        <w:tc>
          <w:tcPr>
            <w:tcW w:w="1875" w:type="dxa"/>
            <w:vAlign w:val="center"/>
          </w:tcPr>
          <w:p>
            <w:pPr>
              <w:jc w:val="both"/>
              <w:rPr>
                <w:rFonts w:hint="eastAsia" w:ascii="宋体" w:hAnsi="宋体"/>
                <w:sz w:val="21"/>
                <w:szCs w:val="21"/>
                <w:lang w:val="en-US" w:eastAsia="zh-CN"/>
              </w:rPr>
            </w:pPr>
            <w:r>
              <w:rPr>
                <w:rFonts w:hint="eastAsia" w:ascii="宋体" w:hAnsi="宋体"/>
                <w:sz w:val="21"/>
                <w:szCs w:val="21"/>
                <w:lang w:val="en-US" w:eastAsia="zh-CN"/>
              </w:rPr>
              <w:t>2013年9月9日</w:t>
            </w:r>
          </w:p>
        </w:tc>
        <w:tc>
          <w:tcPr>
            <w:tcW w:w="4914" w:type="dxa"/>
            <w:vAlign w:val="center"/>
          </w:tcPr>
          <w:p>
            <w:pPr>
              <w:jc w:val="both"/>
              <w:rPr>
                <w:rFonts w:hint="eastAsia" w:ascii="宋体" w:hAnsi="宋体"/>
                <w:sz w:val="21"/>
                <w:szCs w:val="21"/>
                <w:lang w:val="en-US" w:eastAsia="zh-CN"/>
              </w:rPr>
            </w:pPr>
            <w:r>
              <w:rPr>
                <w:rFonts w:hint="eastAsia" w:ascii="宋体" w:hAnsi="宋体"/>
                <w:sz w:val="21"/>
                <w:szCs w:val="21"/>
                <w:lang w:val="zh-CN"/>
              </w:rPr>
              <w:t>深圳市发展和改革委员会关于印发《深圳市产业结构调整优化和产业导向目录（2016年修订）》的通知</w:t>
            </w:r>
            <w:r>
              <w:rPr>
                <w:rFonts w:hint="eastAsia" w:ascii="宋体" w:hAnsi="宋体"/>
                <w:sz w:val="21"/>
                <w:szCs w:val="21"/>
                <w:lang w:val="zh-CN" w:eastAsia="zh-CN"/>
              </w:rPr>
              <w:t>（深发改</w:t>
            </w:r>
            <w:r>
              <w:rPr>
                <w:rFonts w:hint="eastAsia" w:ascii="宋体" w:hAnsi="宋体"/>
                <w:sz w:val="21"/>
                <w:szCs w:val="21"/>
                <w:lang w:val="zh-CN"/>
              </w:rPr>
              <w:t>〔2016〕1154号</w:t>
            </w:r>
            <w:r>
              <w:rPr>
                <w:rFonts w:hint="eastAsia" w:ascii="宋体" w:hAnsi="宋体"/>
                <w:sz w:val="21"/>
                <w:szCs w:val="21"/>
                <w:lang w:val="zh-CN" w:eastAsia="zh-CN"/>
              </w:rPr>
              <w:t>）已正式印发实施，</w:t>
            </w:r>
            <w:r>
              <w:rPr>
                <w:rFonts w:hint="eastAsia" w:ascii="宋体" w:hAnsi="宋体"/>
                <w:sz w:val="21"/>
                <w:szCs w:val="21"/>
                <w:lang w:val="en-US" w:eastAsia="zh-CN"/>
              </w:rPr>
              <w:t>2013年本自行废止。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2" w:hRule="atLeast"/>
          <w:jc w:val="center"/>
        </w:trPr>
        <w:tc>
          <w:tcPr>
            <w:tcW w:w="724" w:type="dxa"/>
            <w:vAlign w:val="center"/>
          </w:tcPr>
          <w:p>
            <w:pPr>
              <w:rPr>
                <w:rFonts w:hint="eastAsia" w:ascii="宋体" w:hAnsi="宋体"/>
                <w:sz w:val="21"/>
                <w:szCs w:val="21"/>
                <w:lang w:val="en-US" w:eastAsia="zh-CN"/>
              </w:rPr>
            </w:pPr>
            <w:r>
              <w:rPr>
                <w:rFonts w:hint="eastAsia" w:ascii="宋体" w:hAnsi="宋体"/>
                <w:sz w:val="21"/>
                <w:szCs w:val="21"/>
                <w:lang w:val="en-US" w:eastAsia="zh-CN"/>
              </w:rPr>
              <w:t>5</w:t>
            </w:r>
          </w:p>
        </w:tc>
        <w:tc>
          <w:tcPr>
            <w:tcW w:w="4176" w:type="dxa"/>
            <w:vAlign w:val="center"/>
          </w:tcPr>
          <w:p>
            <w:pPr>
              <w:rPr>
                <w:rFonts w:hint="eastAsia" w:ascii="宋体" w:hAnsi="宋体"/>
                <w:sz w:val="21"/>
                <w:szCs w:val="21"/>
                <w:lang w:val="en-US" w:eastAsia="zh-CN"/>
              </w:rPr>
            </w:pPr>
            <w:r>
              <w:rPr>
                <w:rFonts w:hint="eastAsia" w:ascii="宋体" w:hAnsi="宋体"/>
                <w:sz w:val="21"/>
                <w:szCs w:val="21"/>
                <w:lang w:val="en-US" w:eastAsia="zh-CN"/>
              </w:rPr>
              <w:t>深圳市发展和改革委员会 深圳市财政委员会关于印发《深圳市合同能源管理项目管理暂行办法》的通知（深发改〔2011〕1404号）</w:t>
            </w:r>
          </w:p>
        </w:tc>
        <w:tc>
          <w:tcPr>
            <w:tcW w:w="2490" w:type="dxa"/>
            <w:vAlign w:val="center"/>
          </w:tcPr>
          <w:p>
            <w:pPr>
              <w:rPr>
                <w:rFonts w:hint="eastAsia" w:ascii="宋体" w:hAnsi="宋体"/>
                <w:sz w:val="21"/>
                <w:szCs w:val="21"/>
                <w:lang w:val="en-US" w:eastAsia="zh-CN"/>
              </w:rPr>
            </w:pPr>
            <w:r>
              <w:rPr>
                <w:rFonts w:hint="eastAsia" w:ascii="宋体" w:hAnsi="宋体"/>
                <w:sz w:val="21"/>
                <w:szCs w:val="21"/>
                <w:lang w:val="zh-CN" w:eastAsia="zh-CN"/>
              </w:rPr>
              <w:t>深圳市发展和改革委员会、</w:t>
            </w:r>
            <w:r>
              <w:rPr>
                <w:rFonts w:hint="eastAsia" w:ascii="宋体" w:hAnsi="宋体"/>
                <w:sz w:val="21"/>
                <w:szCs w:val="21"/>
                <w:lang w:val="en-US" w:eastAsia="zh-CN"/>
              </w:rPr>
              <w:t>深圳市财政委员会</w:t>
            </w:r>
          </w:p>
        </w:tc>
        <w:tc>
          <w:tcPr>
            <w:tcW w:w="1875" w:type="dxa"/>
            <w:vAlign w:val="center"/>
          </w:tcPr>
          <w:p>
            <w:pPr>
              <w:rPr>
                <w:rFonts w:hint="eastAsia" w:ascii="宋体" w:hAnsi="宋体"/>
                <w:sz w:val="21"/>
                <w:szCs w:val="21"/>
                <w:lang w:val="en-US" w:eastAsia="zh-CN"/>
              </w:rPr>
            </w:pPr>
            <w:r>
              <w:rPr>
                <w:rFonts w:hint="eastAsia" w:ascii="宋体" w:hAnsi="宋体"/>
                <w:sz w:val="21"/>
                <w:szCs w:val="21"/>
                <w:lang w:val="en-US" w:eastAsia="zh-CN"/>
              </w:rPr>
              <w:t>2011年</w:t>
            </w:r>
          </w:p>
        </w:tc>
        <w:tc>
          <w:tcPr>
            <w:tcW w:w="4914" w:type="dxa"/>
            <w:vAlign w:val="center"/>
          </w:tcPr>
          <w:p>
            <w:pPr>
              <w:rPr>
                <w:rFonts w:hint="eastAsia" w:ascii="宋体" w:hAnsi="宋体"/>
                <w:sz w:val="21"/>
                <w:szCs w:val="21"/>
                <w:lang w:val="en-US" w:eastAsia="zh-CN"/>
              </w:rPr>
            </w:pPr>
            <w:r>
              <w:rPr>
                <w:rFonts w:hint="eastAsia" w:ascii="宋体" w:hAnsi="宋体"/>
                <w:sz w:val="21"/>
                <w:szCs w:val="21"/>
                <w:lang w:val="en-US" w:eastAsia="zh-CN"/>
              </w:rPr>
              <w:t>2015年5月12日，国务院印发《节能减排补助资金管理暂行办法》，将原《合同能源管理项目财政奖励资金管理暂行办法》（财建〔2010〕249号）废止。因此，该文件设立依据已废止，且文件有效期已过。</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文鼎小标宋简">
    <w:altName w:val="微软雅黑"/>
    <w:panose1 w:val="0201060901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iconfont">
    <w:altName w:val="Segoe Print"/>
    <w:panose1 w:val="00000000000000000000"/>
    <w:charset w:val="00"/>
    <w:family w:val="auto"/>
    <w:pitch w:val="default"/>
    <w:sig w:usb0="00000000" w:usb1="00000000" w:usb2="00000000" w:usb3="00000000" w:csb0="00000000" w:csb1="00000000"/>
  </w:font>
  <w:font w:name="UNIVECONLIG">
    <w:altName w:val="Segoe Print"/>
    <w:panose1 w:val="00000000000000000000"/>
    <w:charset w:val="00"/>
    <w:family w:val="auto"/>
    <w:pitch w:val="default"/>
    <w:sig w:usb0="00000000" w:usb1="00000000" w:usb2="00000000" w:usb3="00000000" w:csb0="00000000" w:csb1="00000000"/>
  </w:font>
  <w:font w:name="HIU-GOLDEN-RATI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ZMYJBn-3">
    <w:altName w:val="宋体"/>
    <w:panose1 w:val="00000000000000000000"/>
    <w:charset w:val="86"/>
    <w:family w:val="roman"/>
    <w:pitch w:val="default"/>
    <w:sig w:usb0="00000000" w:usb1="00000000" w:usb2="00000010" w:usb3="00000000" w:csb0="00040000" w:csb1="00000000"/>
  </w:font>
  <w:font w:name="仿宋_GB2312+ZCCJ3L-1">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A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2019-01-04T08:02:09Z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