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63" w:rsidRDefault="00154C30">
      <w:pPr>
        <w:widowControl/>
        <w:shd w:val="clear" w:color="auto" w:fill="FFFFFF"/>
        <w:spacing w:line="276" w:lineRule="atLeast"/>
        <w:rPr>
          <w:rFonts w:ascii="仿宋_GB2312" w:eastAsia="仿宋_GB2312" w:hAnsi="微软雅黑" w:cs="宋体"/>
          <w:kern w:val="0"/>
          <w:sz w:val="32"/>
          <w:szCs w:val="32"/>
        </w:rPr>
      </w:pPr>
      <w:r>
        <w:rPr>
          <w:rFonts w:ascii="仿宋_GB2312" w:eastAsia="仿宋_GB2312" w:hAnsi="微软雅黑" w:cs="宋体" w:hint="eastAsia"/>
          <w:kern w:val="0"/>
          <w:sz w:val="32"/>
          <w:szCs w:val="32"/>
        </w:rPr>
        <w:t>附件</w:t>
      </w:r>
      <w:r>
        <w:rPr>
          <w:rFonts w:ascii="仿宋_GB2312" w:eastAsia="仿宋_GB2312" w:hAnsi="微软雅黑" w:cs="宋体"/>
          <w:kern w:val="0"/>
          <w:sz w:val="32"/>
          <w:szCs w:val="32"/>
        </w:rPr>
        <w:t>2</w:t>
      </w:r>
    </w:p>
    <w:p w:rsidR="00D05B63" w:rsidRDefault="00D05B63">
      <w:pPr>
        <w:widowControl/>
        <w:shd w:val="clear" w:color="auto" w:fill="FFFFFF"/>
        <w:spacing w:line="276" w:lineRule="atLeast"/>
        <w:jc w:val="center"/>
        <w:rPr>
          <w:rFonts w:ascii="宋体" w:hAnsi="宋体" w:cs="宋体"/>
          <w:b/>
          <w:kern w:val="0"/>
          <w:sz w:val="44"/>
          <w:szCs w:val="44"/>
        </w:rPr>
      </w:pPr>
    </w:p>
    <w:p w:rsidR="00D05B63" w:rsidRDefault="00154C30">
      <w:pPr>
        <w:widowControl/>
        <w:shd w:val="clear" w:color="auto" w:fill="FFFFFF"/>
        <w:spacing w:line="276" w:lineRule="atLeast"/>
        <w:jc w:val="center"/>
        <w:rPr>
          <w:rFonts w:ascii="宋体" w:hAnsi="宋体" w:cs="宋体"/>
          <w:b/>
          <w:kern w:val="0"/>
          <w:sz w:val="44"/>
          <w:szCs w:val="44"/>
        </w:rPr>
      </w:pPr>
      <w:r>
        <w:rPr>
          <w:rFonts w:ascii="宋体" w:hAnsi="宋体" w:cs="宋体" w:hint="eastAsia"/>
          <w:b/>
          <w:kern w:val="0"/>
          <w:sz w:val="44"/>
          <w:szCs w:val="44"/>
        </w:rPr>
        <w:t>深圳市基础设施投资基金行业子基金</w:t>
      </w:r>
    </w:p>
    <w:p w:rsidR="00D05B63" w:rsidRDefault="00154C30">
      <w:pPr>
        <w:widowControl/>
        <w:shd w:val="clear" w:color="auto" w:fill="FFFFFF"/>
        <w:spacing w:line="276" w:lineRule="atLeast"/>
        <w:jc w:val="center"/>
        <w:rPr>
          <w:rFonts w:ascii="宋体" w:hAnsi="宋体" w:cs="宋体"/>
          <w:b/>
          <w:kern w:val="0"/>
          <w:sz w:val="44"/>
          <w:szCs w:val="44"/>
        </w:rPr>
      </w:pPr>
      <w:r>
        <w:rPr>
          <w:rFonts w:ascii="宋体" w:hAnsi="宋体" w:cs="宋体" w:hint="eastAsia"/>
          <w:b/>
          <w:kern w:val="0"/>
          <w:sz w:val="44"/>
          <w:szCs w:val="44"/>
        </w:rPr>
        <w:t>社会资本遴选方案</w:t>
      </w:r>
    </w:p>
    <w:p w:rsidR="00D05B63" w:rsidRDefault="00D05B63">
      <w:pPr>
        <w:adjustRightInd w:val="0"/>
        <w:snapToGrid w:val="0"/>
        <w:spacing w:line="600" w:lineRule="exact"/>
        <w:ind w:firstLineChars="200" w:firstLine="640"/>
        <w:rPr>
          <w:rFonts w:ascii="Times New Roman" w:eastAsia="仿宋_GB2312" w:hAnsi="Times New Roman"/>
          <w:sz w:val="32"/>
          <w:szCs w:val="32"/>
        </w:rPr>
      </w:pPr>
    </w:p>
    <w:p w:rsidR="00D05B63" w:rsidRDefault="00154C30">
      <w:pPr>
        <w:adjustRightInd w:val="0"/>
        <w:snapToGrid w:val="0"/>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为推进基础设施建设市场化运作，鼓励社会资本参与基础设施建设，根据《深圳市人民政府办公厅关于印发深圳市基础设施投资基金组建方案的通知》（深府办〔</w:t>
      </w:r>
      <w:r>
        <w:rPr>
          <w:rFonts w:ascii="Times New Roman" w:eastAsia="仿宋_GB2312" w:hAnsi="Times New Roman" w:hint="eastAsia"/>
          <w:sz w:val="32"/>
          <w:szCs w:val="32"/>
        </w:rPr>
        <w:t>2018</w:t>
      </w:r>
      <w:r>
        <w:rPr>
          <w:rFonts w:ascii="Times New Roman" w:eastAsia="仿宋_GB2312" w:hAnsi="Times New Roman" w:hint="eastAsia"/>
          <w:sz w:val="32"/>
          <w:szCs w:val="32"/>
        </w:rPr>
        <w:t>〕</w:t>
      </w:r>
      <w:r>
        <w:rPr>
          <w:rFonts w:ascii="Times New Roman" w:eastAsia="仿宋_GB2312" w:hAnsi="Times New Roman" w:hint="eastAsia"/>
          <w:sz w:val="32"/>
          <w:szCs w:val="32"/>
        </w:rPr>
        <w:t>13</w:t>
      </w:r>
      <w:r>
        <w:rPr>
          <w:rFonts w:ascii="Times New Roman" w:eastAsia="仿宋_GB2312" w:hAnsi="Times New Roman" w:hint="eastAsia"/>
          <w:sz w:val="32"/>
          <w:szCs w:val="32"/>
        </w:rPr>
        <w:t>号）等文件要求，拟由</w:t>
      </w:r>
      <w:r>
        <w:rPr>
          <w:rFonts w:ascii="仿宋_GB2312" w:eastAsia="仿宋_GB2312" w:hAnsi="微软雅黑" w:cs="宋体" w:hint="eastAsia"/>
          <w:kern w:val="0"/>
          <w:sz w:val="32"/>
          <w:szCs w:val="32"/>
        </w:rPr>
        <w:t>深圳市基础设施投资基金（以下简称基础设施基金）</w:t>
      </w:r>
      <w:r>
        <w:rPr>
          <w:rFonts w:ascii="Times New Roman" w:eastAsia="仿宋_GB2312" w:hAnsi="Times New Roman" w:hint="eastAsia"/>
          <w:sz w:val="32"/>
          <w:szCs w:val="32"/>
        </w:rPr>
        <w:t>以发起或参股</w:t>
      </w:r>
      <w:proofErr w:type="gramStart"/>
      <w:r>
        <w:rPr>
          <w:rFonts w:ascii="Times New Roman" w:eastAsia="仿宋_GB2312" w:hAnsi="Times New Roman" w:hint="eastAsia"/>
          <w:sz w:val="32"/>
          <w:szCs w:val="32"/>
        </w:rPr>
        <w:t>子基金</w:t>
      </w:r>
      <w:proofErr w:type="gramEnd"/>
      <w:r>
        <w:rPr>
          <w:rFonts w:ascii="Times New Roman" w:eastAsia="仿宋_GB2312" w:hAnsi="Times New Roman" w:hint="eastAsia"/>
          <w:sz w:val="32"/>
          <w:szCs w:val="32"/>
        </w:rPr>
        <w:t>的方式，联合具有基础设施领域投融资经验的大型企业，设立基础设施基金行业子基金（以下简称行业子基金）。为做好行业</w:t>
      </w:r>
      <w:proofErr w:type="gramStart"/>
      <w:r>
        <w:rPr>
          <w:rFonts w:ascii="Times New Roman" w:eastAsia="仿宋_GB2312" w:hAnsi="Times New Roman" w:hint="eastAsia"/>
          <w:sz w:val="32"/>
          <w:szCs w:val="32"/>
        </w:rPr>
        <w:t>子基金</w:t>
      </w:r>
      <w:proofErr w:type="gramEnd"/>
      <w:r>
        <w:rPr>
          <w:rFonts w:ascii="Times New Roman" w:eastAsia="仿宋_GB2312" w:hAnsi="Times New Roman" w:hint="eastAsia"/>
          <w:sz w:val="32"/>
          <w:szCs w:val="32"/>
        </w:rPr>
        <w:t>的组建工作，</w:t>
      </w:r>
      <w:r>
        <w:rPr>
          <w:rFonts w:ascii="仿宋_GB2312" w:eastAsia="仿宋_GB2312" w:hAnsi="仿宋_GB2312" w:cs="仿宋_GB2312" w:hint="eastAsia"/>
          <w:sz w:val="32"/>
          <w:szCs w:val="32"/>
        </w:rPr>
        <w:t>制定</w:t>
      </w:r>
      <w:r>
        <w:rPr>
          <w:rFonts w:ascii="Times New Roman" w:eastAsia="仿宋_GB2312" w:hAnsi="Times New Roman" w:hint="eastAsia"/>
          <w:sz w:val="32"/>
          <w:szCs w:val="32"/>
        </w:rPr>
        <w:t>本行业</w:t>
      </w:r>
      <w:proofErr w:type="gramStart"/>
      <w:r>
        <w:rPr>
          <w:rFonts w:ascii="Times New Roman" w:eastAsia="仿宋_GB2312" w:hAnsi="Times New Roman" w:hint="eastAsia"/>
          <w:sz w:val="32"/>
          <w:szCs w:val="32"/>
        </w:rPr>
        <w:t>子基金</w:t>
      </w:r>
      <w:proofErr w:type="gramEnd"/>
      <w:r>
        <w:rPr>
          <w:rFonts w:ascii="仿宋_GB2312" w:eastAsia="仿宋_GB2312" w:hAnsi="仿宋_GB2312" w:cs="仿宋_GB2312" w:hint="eastAsia"/>
          <w:sz w:val="32"/>
          <w:szCs w:val="32"/>
        </w:rPr>
        <w:t>社会资本遴选方案。</w:t>
      </w:r>
    </w:p>
    <w:p w:rsidR="00D05B63" w:rsidRDefault="00154C30">
      <w:pPr>
        <w:widowControl/>
        <w:shd w:val="clear" w:color="auto" w:fill="FFFFFF"/>
        <w:spacing w:line="276" w:lineRule="atLeast"/>
        <w:ind w:firstLineChars="200" w:firstLine="640"/>
        <w:rPr>
          <w:rFonts w:ascii="黑体" w:eastAsia="黑体" w:hAnsi="黑体" w:cs="宋体"/>
          <w:kern w:val="0"/>
          <w:sz w:val="32"/>
          <w:szCs w:val="32"/>
        </w:rPr>
      </w:pPr>
      <w:r>
        <w:rPr>
          <w:rFonts w:ascii="黑体" w:eastAsia="黑体" w:hAnsi="黑体" w:cs="宋体" w:hint="eastAsia"/>
          <w:kern w:val="0"/>
          <w:sz w:val="32"/>
          <w:szCs w:val="32"/>
        </w:rPr>
        <w:t>一、</w:t>
      </w:r>
      <w:r>
        <w:rPr>
          <w:rFonts w:ascii="黑体" w:eastAsia="黑体" w:hAnsi="黑体" w:cs="宋体" w:hint="eastAsia"/>
          <w:sz w:val="32"/>
          <w:szCs w:val="32"/>
        </w:rPr>
        <w:t>基础设施基金定位</w:t>
      </w:r>
    </w:p>
    <w:p w:rsidR="00D05B63" w:rsidRDefault="00154C30">
      <w:pPr>
        <w:spacing w:line="560" w:lineRule="exact"/>
        <w:ind w:firstLineChars="200" w:firstLine="640"/>
        <w:rPr>
          <w:rFonts w:ascii="仿宋_GB2312" w:eastAsia="仿宋_GB2312"/>
          <w:sz w:val="32"/>
          <w:szCs w:val="32"/>
        </w:rPr>
      </w:pPr>
      <w:r>
        <w:rPr>
          <w:rFonts w:ascii="仿宋_GB2312" w:eastAsia="仿宋_GB2312" w:hAnsi="微软雅黑" w:cs="宋体" w:hint="eastAsia"/>
          <w:kern w:val="0"/>
          <w:sz w:val="32"/>
          <w:szCs w:val="32"/>
        </w:rPr>
        <w:t>基础设施基金是由深圳市政府投资引导基金（下称市引导基金）和深圳市基础设施投资基金管理有限责任公司（以下简称基金管理公司）出资，并由基金管理公司按市场化方式运营管理的政策性基金。基础设施基金原则上投资于深圳市内项目或市政府指定的域外项目，用于支持政府负有提供责任又适宜市场化运作的基础设施项目。</w:t>
      </w:r>
    </w:p>
    <w:p w:rsidR="00D05B63" w:rsidRDefault="00154C30">
      <w:pPr>
        <w:ind w:firstLineChars="196" w:firstLine="627"/>
        <w:rPr>
          <w:rFonts w:ascii="黑体" w:eastAsia="黑体" w:hAnsi="黑体"/>
          <w:sz w:val="32"/>
          <w:szCs w:val="32"/>
        </w:rPr>
      </w:pPr>
      <w:r>
        <w:rPr>
          <w:rFonts w:ascii="黑体" w:eastAsia="黑体" w:hAnsi="黑体" w:cs="宋体" w:hint="eastAsia"/>
          <w:kern w:val="0"/>
          <w:sz w:val="32"/>
          <w:szCs w:val="32"/>
        </w:rPr>
        <w:t>二、行业</w:t>
      </w:r>
      <w:proofErr w:type="gramStart"/>
      <w:r>
        <w:rPr>
          <w:rFonts w:ascii="黑体" w:eastAsia="黑体" w:hAnsi="黑体" w:hint="eastAsia"/>
          <w:sz w:val="32"/>
          <w:szCs w:val="32"/>
        </w:rPr>
        <w:t>子基金</w:t>
      </w:r>
      <w:proofErr w:type="gramEnd"/>
      <w:r>
        <w:rPr>
          <w:rFonts w:ascii="黑体" w:eastAsia="黑体" w:hAnsi="黑体" w:hint="eastAsia"/>
          <w:sz w:val="32"/>
          <w:szCs w:val="32"/>
        </w:rPr>
        <w:t>申请机构和管理机构应具备的条件</w:t>
      </w:r>
    </w:p>
    <w:p w:rsidR="00D05B63" w:rsidRDefault="00154C30">
      <w:pPr>
        <w:ind w:firstLineChars="196" w:firstLine="630"/>
        <w:rPr>
          <w:rFonts w:ascii="仿宋_GB2312" w:eastAsia="仿宋_GB2312"/>
          <w:b/>
          <w:sz w:val="32"/>
          <w:szCs w:val="32"/>
        </w:rPr>
      </w:pPr>
      <w:r>
        <w:rPr>
          <w:rFonts w:ascii="楷体" w:eastAsia="楷体" w:hAnsi="楷体" w:hint="eastAsia"/>
          <w:b/>
          <w:sz w:val="32"/>
          <w:szCs w:val="32"/>
        </w:rPr>
        <w:t>（一）资质条件</w:t>
      </w:r>
    </w:p>
    <w:p w:rsidR="00D05B63" w:rsidRDefault="00154C30">
      <w:pPr>
        <w:ind w:firstLineChars="200"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1.行业</w:t>
      </w:r>
      <w:proofErr w:type="gramStart"/>
      <w:r>
        <w:rPr>
          <w:rFonts w:ascii="仿宋_GB2312" w:eastAsia="仿宋_GB2312" w:hAnsi="仿宋_GB2312" w:cs="仿宋" w:hint="eastAsia"/>
          <w:color w:val="000000"/>
          <w:sz w:val="32"/>
          <w:szCs w:val="32"/>
        </w:rPr>
        <w:t>子基金</w:t>
      </w:r>
      <w:proofErr w:type="gramEnd"/>
      <w:r>
        <w:rPr>
          <w:rFonts w:ascii="仿宋_GB2312" w:eastAsia="仿宋_GB2312" w:hAnsi="仿宋_GB2312" w:cs="仿宋" w:hint="eastAsia"/>
          <w:color w:val="000000"/>
          <w:sz w:val="32"/>
          <w:szCs w:val="32"/>
        </w:rPr>
        <w:t>申请机构</w:t>
      </w:r>
    </w:p>
    <w:p w:rsidR="00D05B63" w:rsidRDefault="00154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（1）在深圳注册或已在深圳设立分支机构，</w:t>
      </w:r>
      <w:r>
        <w:rPr>
          <w:rFonts w:ascii="仿宋_GB2312" w:eastAsia="仿宋_GB2312" w:hAnsi="仿宋_GB2312" w:cs="仿宋" w:hint="eastAsia"/>
          <w:color w:val="000000"/>
          <w:sz w:val="32"/>
          <w:szCs w:val="32"/>
        </w:rPr>
        <w:t>同一家企业只限一名合格投标人；</w:t>
      </w:r>
    </w:p>
    <w:p w:rsidR="00D05B63" w:rsidRDefault="00154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（2）资产管理或资产托管规模不低于500亿元;</w:t>
      </w:r>
    </w:p>
    <w:p w:rsidR="00D05B63" w:rsidRDefault="00154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（3）净资产：金融机构规模不低于50亿元，非金融机构不低于10亿元，近三年无亏损记录；</w:t>
      </w:r>
    </w:p>
    <w:p w:rsidR="00D05B63" w:rsidRDefault="00154C30">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（4）内部管理机制健全，具有较强的风险控制能力，近三年未发生金融风险及重大违约事件，无重大违法违规记录，信誉良好。</w:t>
      </w:r>
    </w:p>
    <w:p w:rsidR="00D05B63" w:rsidRDefault="00154C30">
      <w:pPr>
        <w:overflowPunct w:val="0"/>
        <w:adjustRightInd w:val="0"/>
        <w:snapToGrid w:val="0"/>
        <w:spacing w:line="560" w:lineRule="exact"/>
        <w:ind w:firstLineChars="200"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2.行业</w:t>
      </w:r>
      <w:proofErr w:type="gramStart"/>
      <w:r>
        <w:rPr>
          <w:rFonts w:ascii="仿宋_GB2312" w:eastAsia="仿宋_GB2312" w:hAnsi="仿宋_GB2312" w:cs="仿宋" w:hint="eastAsia"/>
          <w:color w:val="000000"/>
          <w:sz w:val="32"/>
          <w:szCs w:val="32"/>
        </w:rPr>
        <w:t>子基金</w:t>
      </w:r>
      <w:proofErr w:type="gramEnd"/>
      <w:r>
        <w:rPr>
          <w:rFonts w:ascii="仿宋_GB2312" w:eastAsia="仿宋_GB2312" w:hAnsi="仿宋_GB2312" w:cs="仿宋" w:hint="eastAsia"/>
          <w:color w:val="000000"/>
          <w:sz w:val="32"/>
          <w:szCs w:val="32"/>
        </w:rPr>
        <w:t>管理机构</w:t>
      </w:r>
    </w:p>
    <w:p w:rsidR="00D05B63" w:rsidRDefault="00154C30">
      <w:pPr>
        <w:spacing w:line="560" w:lineRule="exact"/>
        <w:ind w:firstLineChars="200" w:firstLine="640"/>
        <w:rPr>
          <w:rFonts w:ascii="仿宋_GB2312" w:eastAsia="仿宋_GB2312" w:hAnsi="仿宋_GB2312" w:cs="仿宋"/>
          <w:color w:val="000000"/>
          <w:sz w:val="32"/>
          <w:szCs w:val="32"/>
        </w:rPr>
      </w:pPr>
      <w:r>
        <w:rPr>
          <w:rFonts w:ascii="仿宋_GB2312" w:eastAsia="仿宋_GB2312" w:hAnsi="仿宋_GB2312" w:cs="仿宋" w:hint="eastAsia"/>
          <w:color w:val="000000"/>
          <w:sz w:val="32"/>
          <w:szCs w:val="32"/>
        </w:rPr>
        <w:t>（</w:t>
      </w:r>
      <w:r>
        <w:rPr>
          <w:rFonts w:ascii="仿宋_GB2312" w:eastAsia="仿宋_GB2312" w:hAnsi="仿宋_GB2312" w:cs="仿宋"/>
          <w:color w:val="000000"/>
          <w:sz w:val="32"/>
          <w:szCs w:val="32"/>
        </w:rPr>
        <w:t>1</w:t>
      </w:r>
      <w:r>
        <w:rPr>
          <w:rFonts w:ascii="仿宋_GB2312" w:eastAsia="仿宋_GB2312" w:hAnsi="仿宋_GB2312" w:cs="仿宋" w:hint="eastAsia"/>
          <w:color w:val="000000"/>
          <w:sz w:val="32"/>
          <w:szCs w:val="32"/>
        </w:rPr>
        <w:t>）</w:t>
      </w:r>
      <w:r>
        <w:rPr>
          <w:rFonts w:ascii="仿宋_GB2312" w:eastAsia="仿宋_GB2312" w:hAnsi="宋体" w:cs="宋体" w:hint="eastAsia"/>
          <w:sz w:val="32"/>
          <w:szCs w:val="32"/>
        </w:rPr>
        <w:t>已</w:t>
      </w:r>
      <w:r>
        <w:rPr>
          <w:rFonts w:ascii="仿宋_GB2312" w:eastAsia="仿宋_GB2312" w:hAnsi="仿宋_GB2312" w:cs="仿宋" w:hint="eastAsia"/>
          <w:color w:val="000000"/>
          <w:sz w:val="32"/>
          <w:szCs w:val="32"/>
        </w:rPr>
        <w:t>取得私</w:t>
      </w:r>
      <w:proofErr w:type="gramStart"/>
      <w:r>
        <w:rPr>
          <w:rFonts w:ascii="仿宋_GB2312" w:eastAsia="仿宋_GB2312" w:hAnsi="仿宋_GB2312" w:cs="仿宋" w:hint="eastAsia"/>
          <w:color w:val="000000"/>
          <w:sz w:val="32"/>
          <w:szCs w:val="32"/>
        </w:rPr>
        <w:t>募股权投资</w:t>
      </w:r>
      <w:proofErr w:type="gramEnd"/>
      <w:r>
        <w:rPr>
          <w:rFonts w:ascii="仿宋_GB2312" w:eastAsia="仿宋_GB2312" w:hAnsi="仿宋_GB2312" w:cs="仿宋" w:hint="eastAsia"/>
          <w:color w:val="000000"/>
          <w:sz w:val="32"/>
          <w:szCs w:val="32"/>
        </w:rPr>
        <w:t>基金管理人资质或在行业</w:t>
      </w:r>
      <w:proofErr w:type="gramStart"/>
      <w:r>
        <w:rPr>
          <w:rFonts w:ascii="仿宋_GB2312" w:eastAsia="仿宋_GB2312" w:hAnsi="仿宋_GB2312" w:cs="仿宋" w:hint="eastAsia"/>
          <w:color w:val="000000"/>
          <w:sz w:val="32"/>
          <w:szCs w:val="32"/>
        </w:rPr>
        <w:t>子基金</w:t>
      </w:r>
      <w:proofErr w:type="gramEnd"/>
      <w:r>
        <w:rPr>
          <w:rFonts w:ascii="仿宋_GB2312" w:eastAsia="仿宋_GB2312" w:hAnsi="仿宋_GB2312" w:cs="仿宋" w:hint="eastAsia"/>
          <w:color w:val="000000"/>
          <w:sz w:val="32"/>
          <w:szCs w:val="32"/>
        </w:rPr>
        <w:t>设立前完成相关备案登记</w:t>
      </w:r>
      <w:r>
        <w:rPr>
          <w:rFonts w:ascii="仿宋_GB2312" w:eastAsia="仿宋_GB2312" w:hAnsi="宋体" w:cs="宋体" w:hint="eastAsia"/>
          <w:sz w:val="32"/>
          <w:szCs w:val="32"/>
        </w:rPr>
        <w:t>；</w:t>
      </w:r>
    </w:p>
    <w:p w:rsidR="00D05B63" w:rsidRDefault="00154C30">
      <w:pPr>
        <w:ind w:firstLineChars="196" w:firstLine="627"/>
        <w:rPr>
          <w:rFonts w:ascii="仿宋_GB2312" w:eastAsia="仿宋_GB2312" w:hAnsi="宋体" w:cs="宋体"/>
          <w:sz w:val="32"/>
          <w:szCs w:val="32"/>
        </w:rPr>
      </w:pPr>
      <w:r>
        <w:rPr>
          <w:rFonts w:ascii="仿宋_GB2312" w:eastAsia="仿宋_GB2312" w:hAnsi="仿宋_GB2312" w:cs="仿宋" w:hint="eastAsia"/>
          <w:sz w:val="32"/>
          <w:szCs w:val="32"/>
        </w:rPr>
        <w:t>（</w:t>
      </w:r>
      <w:r>
        <w:rPr>
          <w:rFonts w:ascii="仿宋_GB2312" w:eastAsia="仿宋_GB2312" w:hAnsi="仿宋_GB2312" w:cs="仿宋"/>
          <w:sz w:val="32"/>
          <w:szCs w:val="32"/>
        </w:rPr>
        <w:t>2</w:t>
      </w:r>
      <w:r>
        <w:rPr>
          <w:rFonts w:ascii="仿宋_GB2312" w:eastAsia="仿宋_GB2312" w:hAnsi="仿宋_GB2312" w:cs="仿宋" w:hint="eastAsia"/>
          <w:sz w:val="32"/>
          <w:szCs w:val="32"/>
        </w:rPr>
        <w:t>）</w:t>
      </w:r>
      <w:r>
        <w:rPr>
          <w:rFonts w:ascii="仿宋_GB2312" w:eastAsia="仿宋_GB2312" w:hAnsi="宋体" w:cs="宋体" w:hint="eastAsia"/>
          <w:sz w:val="32"/>
          <w:szCs w:val="32"/>
        </w:rPr>
        <w:t>应认缴不低于行业</w:t>
      </w:r>
      <w:proofErr w:type="gramStart"/>
      <w:r>
        <w:rPr>
          <w:rFonts w:ascii="仿宋_GB2312" w:eastAsia="仿宋_GB2312" w:hAnsi="宋体" w:cs="宋体" w:hint="eastAsia"/>
          <w:sz w:val="32"/>
          <w:szCs w:val="32"/>
        </w:rPr>
        <w:t>子基金</w:t>
      </w:r>
      <w:proofErr w:type="gramEnd"/>
      <w:r>
        <w:rPr>
          <w:rFonts w:ascii="仿宋_GB2312" w:eastAsia="仿宋_GB2312" w:hAnsi="宋体" w:cs="宋体" w:hint="eastAsia"/>
          <w:sz w:val="32"/>
          <w:szCs w:val="32"/>
        </w:rPr>
        <w:t>总规模</w:t>
      </w:r>
      <w:r>
        <w:rPr>
          <w:rFonts w:ascii="仿宋_GB2312" w:eastAsia="仿宋_GB2312" w:hAnsi="宋体" w:cs="宋体"/>
          <w:sz w:val="32"/>
          <w:szCs w:val="32"/>
        </w:rPr>
        <w:t>0.2</w:t>
      </w:r>
      <w:r>
        <w:rPr>
          <w:rFonts w:ascii="仿宋_GB2312" w:eastAsia="仿宋_GB2312" w:hAnsi="宋体" w:cs="宋体" w:hint="eastAsia"/>
          <w:sz w:val="32"/>
          <w:szCs w:val="32"/>
        </w:rPr>
        <w:t>%的出资额，</w:t>
      </w:r>
      <w:r>
        <w:rPr>
          <w:rFonts w:ascii="仿宋_GB2312" w:eastAsia="仿宋_GB2312" w:hAnsi="仿宋_GB2312" w:cs="仿宋" w:hint="eastAsia"/>
          <w:color w:val="000000"/>
          <w:sz w:val="32"/>
          <w:szCs w:val="32"/>
        </w:rPr>
        <w:t>实缴资本不低于</w:t>
      </w:r>
      <w:r w:rsidR="00233157">
        <w:rPr>
          <w:rFonts w:ascii="仿宋_GB2312" w:eastAsia="仿宋_GB2312" w:hAnsi="仿宋_GB2312" w:cs="仿宋" w:hint="eastAsia"/>
          <w:color w:val="000000"/>
          <w:sz w:val="32"/>
          <w:szCs w:val="32"/>
        </w:rPr>
        <w:t>300</w:t>
      </w:r>
      <w:r>
        <w:rPr>
          <w:rFonts w:ascii="仿宋_GB2312" w:eastAsia="仿宋_GB2312" w:hAnsi="仿宋_GB2312" w:cs="仿宋" w:hint="eastAsia"/>
          <w:color w:val="000000"/>
          <w:sz w:val="32"/>
          <w:szCs w:val="32"/>
        </w:rPr>
        <w:t>万元人民币</w:t>
      </w:r>
      <w:r>
        <w:rPr>
          <w:rFonts w:ascii="仿宋_GB2312" w:eastAsia="仿宋_GB2312" w:hAnsi="宋体" w:cs="宋体" w:hint="eastAsia"/>
          <w:sz w:val="32"/>
          <w:szCs w:val="32"/>
        </w:rPr>
        <w:t>。</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（二）管理团队</w:t>
      </w:r>
    </w:p>
    <w:p w:rsidR="00D05B63" w:rsidRDefault="00154C30">
      <w:pPr>
        <w:ind w:firstLineChars="196" w:firstLine="627"/>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管理机构应配备</w:t>
      </w:r>
      <w:proofErr w:type="gramStart"/>
      <w:r>
        <w:rPr>
          <w:rFonts w:ascii="仿宋_GB2312" w:eastAsia="仿宋_GB2312" w:hint="eastAsia"/>
          <w:sz w:val="32"/>
          <w:szCs w:val="32"/>
        </w:rPr>
        <w:t>专属且稳定</w:t>
      </w:r>
      <w:proofErr w:type="gramEnd"/>
      <w:r>
        <w:rPr>
          <w:rFonts w:ascii="仿宋_GB2312" w:eastAsia="仿宋_GB2312" w:hint="eastAsia"/>
          <w:sz w:val="32"/>
          <w:szCs w:val="32"/>
        </w:rPr>
        <w:t>的管理团队，至少有3名具备3年以上基础设施项目投资经验或相关行业经验的高级管理人员；管理团队主要成员无受过行政主管机关或司法机关处罚的不良记录。</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（三）资金募集</w:t>
      </w:r>
    </w:p>
    <w:p w:rsidR="00D05B63" w:rsidRDefault="00154C30">
      <w:pPr>
        <w:ind w:firstLineChars="196" w:firstLine="627"/>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管理机构应向符合《私募投资基金监督管理暂行办法》（证监会第105号令）、《政府出资产业投资基金管理暂行办法》（</w:t>
      </w:r>
      <w:proofErr w:type="gramStart"/>
      <w:r>
        <w:rPr>
          <w:rFonts w:ascii="仿宋_GB2312" w:eastAsia="仿宋_GB2312" w:hint="eastAsia"/>
          <w:sz w:val="32"/>
          <w:szCs w:val="32"/>
        </w:rPr>
        <w:t>发改财金规</w:t>
      </w:r>
      <w:proofErr w:type="gramEnd"/>
      <w:r>
        <w:rPr>
          <w:rFonts w:ascii="仿宋_GB2312" w:eastAsia="仿宋_GB2312" w:hint="eastAsia"/>
          <w:sz w:val="32"/>
          <w:szCs w:val="32"/>
        </w:rPr>
        <w:t>〔2016〕2800号）等规定的合格机构投资者募集资金。申请新设行业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的，行业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管理机构在提交基金申报方案时，应具备募集到拟设</w:t>
      </w:r>
      <w:proofErr w:type="gramStart"/>
      <w:r>
        <w:rPr>
          <w:rFonts w:ascii="仿宋_GB2312" w:eastAsia="仿宋_GB2312" w:hint="eastAsia"/>
          <w:sz w:val="32"/>
          <w:szCs w:val="32"/>
        </w:rPr>
        <w:t>立行业子基金</w:t>
      </w:r>
      <w:proofErr w:type="gramEnd"/>
      <w:r>
        <w:rPr>
          <w:rFonts w:ascii="仿宋_GB2312" w:eastAsia="仿宋_GB2312" w:hint="eastAsia"/>
          <w:sz w:val="32"/>
          <w:szCs w:val="32"/>
        </w:rPr>
        <w:t>总规模</w:t>
      </w:r>
      <w:r>
        <w:rPr>
          <w:rFonts w:ascii="仿宋_GB2312" w:eastAsia="仿宋_GB2312"/>
          <w:sz w:val="32"/>
          <w:szCs w:val="32"/>
        </w:rPr>
        <w:t>8</w:t>
      </w:r>
      <w:r>
        <w:rPr>
          <w:rFonts w:ascii="仿宋_GB2312" w:eastAsia="仿宋_GB2312" w:hint="eastAsia"/>
          <w:sz w:val="32"/>
          <w:szCs w:val="32"/>
        </w:rPr>
        <w:t>0%资金的能力（合作备忘录或</w:t>
      </w:r>
      <w:proofErr w:type="gramStart"/>
      <w:r>
        <w:rPr>
          <w:rFonts w:ascii="仿宋_GB2312" w:eastAsia="仿宋_GB2312" w:hint="eastAsia"/>
          <w:sz w:val="32"/>
          <w:szCs w:val="32"/>
        </w:rPr>
        <w:t>非承诺</w:t>
      </w:r>
      <w:proofErr w:type="gramEnd"/>
      <w:r>
        <w:rPr>
          <w:rFonts w:ascii="仿宋_GB2312" w:eastAsia="仿宋_GB2312" w:hint="eastAsia"/>
          <w:sz w:val="32"/>
          <w:szCs w:val="32"/>
        </w:rPr>
        <w:t>性意向函等）。行业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管理机构必须承诺</w:t>
      </w:r>
      <w:proofErr w:type="gramStart"/>
      <w:r>
        <w:rPr>
          <w:rFonts w:ascii="仿宋_GB2312" w:eastAsia="仿宋_GB2312" w:hint="eastAsia"/>
          <w:sz w:val="32"/>
          <w:szCs w:val="32"/>
        </w:rPr>
        <w:t>自基础</w:t>
      </w:r>
      <w:proofErr w:type="gramEnd"/>
      <w:r>
        <w:rPr>
          <w:rFonts w:ascii="仿宋_GB2312" w:eastAsia="仿宋_GB2312" w:hint="eastAsia"/>
          <w:sz w:val="32"/>
          <w:szCs w:val="32"/>
        </w:rPr>
        <w:t>设施基金投资决策机构</w:t>
      </w:r>
      <w:proofErr w:type="gramStart"/>
      <w:r>
        <w:rPr>
          <w:rFonts w:ascii="仿宋_GB2312" w:eastAsia="仿宋_GB2312" w:hint="eastAsia"/>
          <w:sz w:val="32"/>
          <w:szCs w:val="32"/>
        </w:rPr>
        <w:t>作出</w:t>
      </w:r>
      <w:proofErr w:type="gramEnd"/>
      <w:r>
        <w:rPr>
          <w:rFonts w:ascii="仿宋_GB2312" w:eastAsia="仿宋_GB2312" w:hint="eastAsia"/>
          <w:sz w:val="32"/>
          <w:szCs w:val="32"/>
        </w:rPr>
        <w:t>有效投资决议之日起6个月内完成行业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合伙协议的签署。</w:t>
      </w:r>
    </w:p>
    <w:p w:rsidR="00D05B63" w:rsidRDefault="00154C30">
      <w:pPr>
        <w:ind w:firstLineChars="200" w:firstLine="643"/>
        <w:rPr>
          <w:rFonts w:ascii="楷体" w:eastAsia="楷体" w:hAnsi="楷体"/>
          <w:b/>
          <w:sz w:val="32"/>
          <w:szCs w:val="32"/>
        </w:rPr>
      </w:pPr>
      <w:r>
        <w:rPr>
          <w:rFonts w:ascii="楷体" w:eastAsia="楷体" w:hAnsi="楷体" w:hint="eastAsia"/>
          <w:b/>
          <w:sz w:val="32"/>
          <w:szCs w:val="32"/>
        </w:rPr>
        <w:t>（四）管理制度</w:t>
      </w:r>
    </w:p>
    <w:p w:rsidR="00D05B63" w:rsidRDefault="00154C30">
      <w:pPr>
        <w:ind w:firstLineChars="196" w:firstLine="627"/>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管理机构的公司治理、内控机制等管理制度健全，有规范的项目遴选机制、投资决策机制、激励约束机制、资产托管机制、风险控制机制和财务管理制度。</w:t>
      </w:r>
    </w:p>
    <w:p w:rsidR="00D05B63" w:rsidRDefault="00154C30">
      <w:pPr>
        <w:ind w:firstLineChars="196" w:firstLine="627"/>
        <w:rPr>
          <w:rFonts w:ascii="黑体" w:eastAsia="黑体" w:hAnsi="黑体" w:cs="宋体"/>
          <w:sz w:val="32"/>
          <w:szCs w:val="32"/>
        </w:rPr>
      </w:pPr>
      <w:r>
        <w:rPr>
          <w:rFonts w:ascii="黑体" w:eastAsia="黑体" w:hAnsi="黑体" w:hint="eastAsia"/>
          <w:sz w:val="32"/>
          <w:szCs w:val="32"/>
        </w:rPr>
        <w:t>三、行业</w:t>
      </w:r>
      <w:proofErr w:type="gramStart"/>
      <w:r>
        <w:rPr>
          <w:rFonts w:ascii="黑体" w:eastAsia="黑体" w:hAnsi="黑体" w:cs="宋体" w:hint="eastAsia"/>
          <w:kern w:val="0"/>
          <w:sz w:val="32"/>
          <w:szCs w:val="32"/>
        </w:rPr>
        <w:t>子基金</w:t>
      </w:r>
      <w:proofErr w:type="gramEnd"/>
      <w:r>
        <w:rPr>
          <w:rFonts w:ascii="黑体" w:eastAsia="黑体" w:hAnsi="黑体" w:cs="宋体" w:hint="eastAsia"/>
          <w:sz w:val="32"/>
          <w:szCs w:val="32"/>
        </w:rPr>
        <w:t>设立要求</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（一）组织形式</w:t>
      </w:r>
    </w:p>
    <w:p w:rsidR="00D05B63" w:rsidRDefault="00154C30">
      <w:pPr>
        <w:ind w:firstLineChars="196" w:firstLine="627"/>
        <w:rPr>
          <w:rFonts w:ascii="仿宋_GB2312" w:eastAsia="仿宋_GB2312" w:hAnsi="宋体" w:cs="宋体"/>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采用公司制或合伙制的组织形式，</w:t>
      </w:r>
      <w:r>
        <w:rPr>
          <w:rFonts w:ascii="仿宋_GB2312" w:eastAsia="仿宋_GB2312" w:hAnsi="宋体" w:cs="宋体" w:hint="eastAsia"/>
          <w:sz w:val="32"/>
          <w:szCs w:val="32"/>
        </w:rPr>
        <w:t>可通过投资资本金、参股</w:t>
      </w:r>
      <w:proofErr w:type="gramStart"/>
      <w:r>
        <w:rPr>
          <w:rFonts w:ascii="仿宋_GB2312" w:eastAsia="仿宋_GB2312" w:hAnsi="宋体" w:cs="宋体" w:hint="eastAsia"/>
          <w:sz w:val="32"/>
          <w:szCs w:val="32"/>
        </w:rPr>
        <w:t>子基金</w:t>
      </w:r>
      <w:proofErr w:type="gramEnd"/>
      <w:r>
        <w:rPr>
          <w:rFonts w:ascii="仿宋_GB2312" w:eastAsia="仿宋_GB2312" w:hAnsi="宋体" w:cs="宋体" w:hint="eastAsia"/>
          <w:sz w:val="32"/>
          <w:szCs w:val="32"/>
        </w:rPr>
        <w:t>投资、联合投资等多种方式参与基础设施项目建设，主要直接投资基础设施项目资本金或</w:t>
      </w:r>
      <w:proofErr w:type="gramStart"/>
      <w:r>
        <w:rPr>
          <w:rFonts w:ascii="仿宋_GB2312" w:eastAsia="仿宋_GB2312" w:hAnsi="宋体" w:cs="宋体" w:hint="eastAsia"/>
          <w:sz w:val="32"/>
          <w:szCs w:val="32"/>
        </w:rPr>
        <w:t>跟投项目</w:t>
      </w:r>
      <w:proofErr w:type="gramEnd"/>
      <w:r>
        <w:rPr>
          <w:rFonts w:ascii="仿宋_GB2312" w:eastAsia="仿宋_GB2312" w:hAnsi="宋体" w:cs="宋体" w:hint="eastAsia"/>
          <w:sz w:val="32"/>
          <w:szCs w:val="32"/>
        </w:rPr>
        <w:t>定向增发的股权，同时兼顾其他符合规定的市场化投资方式。</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（二）规模及出资</w:t>
      </w:r>
    </w:p>
    <w:p w:rsidR="00D05B63" w:rsidRDefault="00154C30">
      <w:pPr>
        <w:ind w:firstLineChars="196" w:firstLine="627"/>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单支规模原则上不高于1</w:t>
      </w:r>
      <w:r>
        <w:rPr>
          <w:rFonts w:ascii="仿宋_GB2312" w:eastAsia="仿宋_GB2312"/>
          <w:sz w:val="32"/>
          <w:szCs w:val="32"/>
        </w:rPr>
        <w:t>00亿元</w:t>
      </w:r>
      <w:r>
        <w:rPr>
          <w:rFonts w:ascii="仿宋_GB2312" w:eastAsia="仿宋_GB2312" w:hint="eastAsia"/>
          <w:sz w:val="32"/>
          <w:szCs w:val="32"/>
        </w:rPr>
        <w:t>，其中基础设施基金占比不超过</w:t>
      </w:r>
      <w:r>
        <w:rPr>
          <w:rFonts w:ascii="仿宋_GB2312" w:eastAsia="仿宋_GB2312"/>
          <w:sz w:val="32"/>
          <w:szCs w:val="32"/>
        </w:rPr>
        <w:t>2</w:t>
      </w:r>
      <w:r>
        <w:rPr>
          <w:rFonts w:ascii="仿宋_GB2312" w:eastAsia="仿宋_GB2312" w:hint="eastAsia"/>
          <w:sz w:val="32"/>
          <w:szCs w:val="32"/>
        </w:rPr>
        <w:t>0%。基础设施基金有权在其他出资人当期出资款项实际到位后，再拨付资金</w:t>
      </w:r>
      <w:proofErr w:type="gramStart"/>
      <w:r>
        <w:rPr>
          <w:rFonts w:ascii="仿宋_GB2312" w:eastAsia="仿宋_GB2312" w:hint="eastAsia"/>
          <w:sz w:val="32"/>
          <w:szCs w:val="32"/>
        </w:rPr>
        <w:t>至行业子基金</w:t>
      </w:r>
      <w:proofErr w:type="gramEnd"/>
      <w:r>
        <w:rPr>
          <w:rFonts w:ascii="仿宋_GB2312" w:eastAsia="仿宋_GB2312" w:hint="eastAsia"/>
          <w:sz w:val="32"/>
          <w:szCs w:val="32"/>
        </w:rPr>
        <w:t>账户。</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（三）存续期限</w:t>
      </w:r>
    </w:p>
    <w:p w:rsidR="00D05B63" w:rsidRDefault="00154C30">
      <w:pPr>
        <w:ind w:firstLineChars="196" w:firstLine="627"/>
        <w:rPr>
          <w:rFonts w:ascii="仿宋_GB2312" w:eastAsia="仿宋_GB2312"/>
          <w:b/>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的存续期限原则上不超过15年，若投资的基础设施项目退出周期长于行业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的存续期，可适当延长行业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存续期。</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（四）投资领域</w:t>
      </w:r>
    </w:p>
    <w:p w:rsidR="00D05B63" w:rsidRDefault="00154C30">
      <w:pPr>
        <w:ind w:firstLineChars="200" w:firstLine="640"/>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应主要投资于深圳市内项目或市政府指定的域外项目，包括但不限于：燃气、供电、供水、供热、污水及垃圾处理等市政设施项目；公路、铁路、机场（机场跑道、停机坪）、轨道交通等交通设施项目；教育、卫生健康、文化体育、养老服务等公共服务基础设施项目；产业平台、智慧城市、海绵城市、资源环境和生态保护等其他基础设施项目。</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（五）投资决策</w:t>
      </w:r>
    </w:p>
    <w:p w:rsidR="00D05B63" w:rsidRDefault="00154C30">
      <w:pPr>
        <w:ind w:firstLineChars="196" w:firstLine="627"/>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由社会投资人自主决策管理，由管理机构依据合伙协议或公司章程等相关约定进行投资决策。</w:t>
      </w:r>
      <w:r>
        <w:rPr>
          <w:rFonts w:ascii="仿宋_GB2312" w:eastAsia="仿宋_GB2312" w:hAnsi="微软雅黑" w:cs="宋体" w:hint="eastAsia"/>
          <w:kern w:val="0"/>
          <w:sz w:val="32"/>
          <w:szCs w:val="32"/>
        </w:rPr>
        <w:t>基金管理公司</w:t>
      </w:r>
      <w:r>
        <w:rPr>
          <w:rFonts w:ascii="仿宋_GB2312" w:eastAsia="仿宋_GB2312" w:hint="eastAsia"/>
          <w:sz w:val="32"/>
          <w:szCs w:val="32"/>
        </w:rPr>
        <w:t>不参与行业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的日常管理，但有权委派一名代表作为行业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投资决策委员会（以下</w:t>
      </w:r>
      <w:proofErr w:type="gramStart"/>
      <w:r>
        <w:rPr>
          <w:rFonts w:ascii="仿宋_GB2312" w:eastAsia="仿宋_GB2312" w:hint="eastAsia"/>
          <w:sz w:val="32"/>
          <w:szCs w:val="32"/>
        </w:rPr>
        <w:t>简称投委会</w:t>
      </w:r>
      <w:proofErr w:type="gramEnd"/>
      <w:r>
        <w:rPr>
          <w:rFonts w:ascii="仿宋_GB2312" w:eastAsia="仿宋_GB2312" w:hint="eastAsia"/>
          <w:sz w:val="32"/>
          <w:szCs w:val="32"/>
        </w:rPr>
        <w:t>）委员参与行业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的决策,基金管理公司委派</w:t>
      </w:r>
      <w:proofErr w:type="gramStart"/>
      <w:r>
        <w:rPr>
          <w:rFonts w:ascii="仿宋_GB2312" w:eastAsia="仿宋_GB2312" w:hint="eastAsia"/>
          <w:sz w:val="32"/>
          <w:szCs w:val="32"/>
        </w:rPr>
        <w:t>的投委会</w:t>
      </w:r>
      <w:proofErr w:type="gramEnd"/>
      <w:r>
        <w:rPr>
          <w:rFonts w:ascii="仿宋_GB2312" w:eastAsia="仿宋_GB2312" w:hint="eastAsia"/>
          <w:sz w:val="32"/>
          <w:szCs w:val="32"/>
        </w:rPr>
        <w:t>委员对基金拟投资项目是否符合法律法规及相关规范性文件、行业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合伙协议或公司章程等进行合</w:t>
      </w:r>
      <w:proofErr w:type="gramStart"/>
      <w:r>
        <w:rPr>
          <w:rFonts w:ascii="仿宋_GB2312" w:eastAsia="仿宋_GB2312" w:hint="eastAsia"/>
          <w:sz w:val="32"/>
          <w:szCs w:val="32"/>
        </w:rPr>
        <w:t>规</w:t>
      </w:r>
      <w:proofErr w:type="gramEnd"/>
      <w:r>
        <w:rPr>
          <w:rFonts w:ascii="仿宋_GB2312" w:eastAsia="仿宋_GB2312" w:hint="eastAsia"/>
          <w:sz w:val="32"/>
          <w:szCs w:val="32"/>
        </w:rPr>
        <w:t>性审核，对不符合规定的拟投资项目享有一票否决权。</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（六）管理费</w:t>
      </w:r>
    </w:p>
    <w:p w:rsidR="00D05B63" w:rsidRDefault="00154C30">
      <w:pPr>
        <w:ind w:firstLineChars="196" w:firstLine="627"/>
        <w:rPr>
          <w:rFonts w:ascii="仿宋_GB2312" w:eastAsia="仿宋_GB2312" w:hAnsi="微软雅黑"/>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管理机构以行业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实际出资额（不含基础设施基金出资部分）为计算基数收取管理费，原则上不超过</w:t>
      </w:r>
      <w:r>
        <w:rPr>
          <w:rFonts w:ascii="仿宋_GB2312" w:eastAsia="仿宋_GB2312"/>
          <w:sz w:val="32"/>
          <w:szCs w:val="32"/>
        </w:rPr>
        <w:t>0.5</w:t>
      </w:r>
      <w:r>
        <w:rPr>
          <w:rFonts w:ascii="仿宋_GB2312" w:eastAsia="仿宋_GB2312" w:hint="eastAsia"/>
          <w:sz w:val="32"/>
          <w:szCs w:val="32"/>
        </w:rPr>
        <w:t>%，按日计提按年收取，根据项目投资收益情况享受超额收益分配。具体的管理费标准以行业</w:t>
      </w:r>
      <w:proofErr w:type="gramStart"/>
      <w:r>
        <w:rPr>
          <w:rFonts w:ascii="仿宋_GB2312" w:eastAsia="仿宋_GB2312" w:hAnsi="微软雅黑" w:hint="eastAsia"/>
          <w:sz w:val="32"/>
          <w:szCs w:val="32"/>
        </w:rPr>
        <w:t>子基金</w:t>
      </w:r>
      <w:proofErr w:type="gramEnd"/>
      <w:r>
        <w:rPr>
          <w:rFonts w:ascii="仿宋_GB2312" w:eastAsia="仿宋_GB2312" w:hAnsi="微软雅黑" w:hint="eastAsia"/>
          <w:sz w:val="32"/>
          <w:szCs w:val="32"/>
        </w:rPr>
        <w:t>合伙协议或公司章程中约定为准</w:t>
      </w:r>
      <w:r>
        <w:rPr>
          <w:rFonts w:ascii="仿宋_GB2312" w:eastAsia="仿宋_GB2312" w:hint="eastAsia"/>
          <w:sz w:val="32"/>
          <w:szCs w:val="32"/>
        </w:rPr>
        <w:t>，所有与投资项目相关的考察</w:t>
      </w:r>
      <w:proofErr w:type="gramStart"/>
      <w:r>
        <w:rPr>
          <w:rFonts w:ascii="仿宋_GB2312" w:eastAsia="仿宋_GB2312" w:hint="eastAsia"/>
          <w:sz w:val="32"/>
          <w:szCs w:val="32"/>
        </w:rPr>
        <w:t>和尽调等</w:t>
      </w:r>
      <w:proofErr w:type="gramEnd"/>
      <w:r>
        <w:rPr>
          <w:rFonts w:ascii="仿宋_GB2312" w:eastAsia="仿宋_GB2312" w:hint="eastAsia"/>
          <w:sz w:val="32"/>
          <w:szCs w:val="32"/>
        </w:rPr>
        <w:t>费用均由行业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管理机构承担</w:t>
      </w:r>
      <w:r>
        <w:rPr>
          <w:rFonts w:ascii="仿宋_GB2312" w:eastAsia="仿宋_GB2312" w:hAnsi="微软雅黑" w:hint="eastAsia"/>
          <w:sz w:val="32"/>
          <w:szCs w:val="32"/>
        </w:rPr>
        <w:t>。</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（七）收益分配及亏损承担</w:t>
      </w:r>
    </w:p>
    <w:p w:rsidR="00D05B63" w:rsidRDefault="00154C30">
      <w:pPr>
        <w:ind w:firstLineChars="196" w:firstLine="627"/>
        <w:rPr>
          <w:rFonts w:ascii="仿宋_GB2312" w:eastAsia="仿宋_GB2312" w:hAnsi="微软雅黑"/>
          <w:sz w:val="32"/>
          <w:szCs w:val="32"/>
        </w:rPr>
      </w:pPr>
      <w:r>
        <w:rPr>
          <w:rFonts w:ascii="仿宋_GB2312" w:eastAsia="仿宋_GB2312" w:hint="eastAsia"/>
          <w:sz w:val="32"/>
          <w:szCs w:val="32"/>
        </w:rPr>
        <w:t>原则上采取“先回本后分利”方式，投资收益先按照行业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各出资人实缴出资比例分配给各出资人，直至各出资人收回全部实缴出资，剩余的投资收益再按照行业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合伙协议或公司章程等约定的方式予以分配。</w:t>
      </w:r>
      <w:r>
        <w:rPr>
          <w:rFonts w:ascii="仿宋_GB2312" w:eastAsia="仿宋_GB2312"/>
          <w:sz w:val="32"/>
          <w:szCs w:val="32"/>
        </w:rPr>
        <w:t>归属于基础设施基金出资的收益在保本的前提下</w:t>
      </w:r>
      <w:r>
        <w:rPr>
          <w:rFonts w:ascii="仿宋_GB2312" w:eastAsia="仿宋_GB2312" w:hint="eastAsia"/>
          <w:sz w:val="32"/>
          <w:szCs w:val="32"/>
        </w:rPr>
        <w:t>，可以根据行业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投资项目的资本金内部收益率（IRR）对社会资本进行适度让利。具体收益分配方案以行业</w:t>
      </w:r>
      <w:proofErr w:type="gramStart"/>
      <w:r>
        <w:rPr>
          <w:rFonts w:ascii="仿宋_GB2312" w:eastAsia="仿宋_GB2312" w:hAnsi="微软雅黑" w:hint="eastAsia"/>
          <w:sz w:val="32"/>
          <w:szCs w:val="32"/>
        </w:rPr>
        <w:t>子基金</w:t>
      </w:r>
      <w:proofErr w:type="gramEnd"/>
      <w:r>
        <w:rPr>
          <w:rFonts w:ascii="仿宋_GB2312" w:eastAsia="仿宋_GB2312" w:hAnsi="微软雅黑" w:hint="eastAsia"/>
          <w:sz w:val="32"/>
          <w:szCs w:val="32"/>
        </w:rPr>
        <w:t>合伙协议或公司章程中的约定为准。</w:t>
      </w:r>
    </w:p>
    <w:p w:rsidR="00D05B63" w:rsidRDefault="00154C30">
      <w:pPr>
        <w:ind w:firstLineChars="196" w:firstLine="627"/>
        <w:rPr>
          <w:rFonts w:ascii="仿宋_GB2312" w:eastAsia="仿宋_GB2312"/>
          <w:sz w:val="32"/>
          <w:szCs w:val="32"/>
        </w:rPr>
      </w:pPr>
      <w:r>
        <w:rPr>
          <w:rFonts w:ascii="仿宋_GB2312" w:eastAsia="仿宋_GB2312" w:hint="eastAsia"/>
          <w:sz w:val="32"/>
          <w:szCs w:val="32"/>
        </w:rPr>
        <w:t>按单个项目进行收益分配时，对行业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管理机构获取的利润分成应设置相应的钩回机制（具体比例根据项目情况约定），</w:t>
      </w:r>
      <w:proofErr w:type="gramStart"/>
      <w:r>
        <w:rPr>
          <w:rFonts w:ascii="仿宋_GB2312" w:eastAsia="仿宋_GB2312" w:hAnsi="黑体" w:hint="eastAsia"/>
          <w:sz w:val="32"/>
          <w:szCs w:val="32"/>
        </w:rPr>
        <w:t>待确保</w:t>
      </w:r>
      <w:proofErr w:type="gramEnd"/>
      <w:r>
        <w:rPr>
          <w:rFonts w:ascii="仿宋_GB2312" w:eastAsia="仿宋_GB2312" w:hAnsi="黑体" w:hint="eastAsia"/>
          <w:sz w:val="32"/>
          <w:szCs w:val="32"/>
        </w:rPr>
        <w:t>其他出资人收回出资后再行分配。若其他出资人在基金清算时不能收回投资，</w:t>
      </w:r>
      <w:r>
        <w:rPr>
          <w:rFonts w:ascii="仿宋_GB2312" w:eastAsia="仿宋_GB2312" w:hint="eastAsia"/>
          <w:sz w:val="32"/>
          <w:szCs w:val="32"/>
        </w:rPr>
        <w:t>行业</w:t>
      </w:r>
      <w:proofErr w:type="gramStart"/>
      <w:r>
        <w:rPr>
          <w:rFonts w:ascii="仿宋_GB2312" w:eastAsia="仿宋_GB2312" w:hAnsi="黑体" w:hint="eastAsia"/>
          <w:sz w:val="32"/>
          <w:szCs w:val="32"/>
        </w:rPr>
        <w:t>子基金</w:t>
      </w:r>
      <w:proofErr w:type="gramEnd"/>
      <w:r>
        <w:rPr>
          <w:rFonts w:ascii="仿宋_GB2312" w:eastAsia="仿宋_GB2312" w:hAnsi="黑体" w:hint="eastAsia"/>
          <w:sz w:val="32"/>
          <w:szCs w:val="32"/>
        </w:rPr>
        <w:t>管理机构应将其已获取的收益分成退回其他出资人，以弥补其他出资人的投资损失</w:t>
      </w:r>
      <w:r>
        <w:rPr>
          <w:rFonts w:ascii="仿宋_GB2312" w:eastAsia="仿宋_GB2312" w:hint="eastAsia"/>
          <w:sz w:val="32"/>
          <w:szCs w:val="32"/>
        </w:rPr>
        <w:t>。</w:t>
      </w:r>
    </w:p>
    <w:p w:rsidR="00D05B63" w:rsidRDefault="00154C30">
      <w:pPr>
        <w:ind w:firstLineChars="196" w:firstLine="627"/>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因投资而产生的亏损，由行业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各出资人按投资比例承担，具体按行业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合伙协议（或章程）约定办理，但基础设施基金承担金额以其出资为上限。</w:t>
      </w:r>
    </w:p>
    <w:p w:rsidR="00D05B63" w:rsidRDefault="00154C30">
      <w:pPr>
        <w:ind w:firstLineChars="196" w:firstLine="630"/>
        <w:rPr>
          <w:rFonts w:ascii="楷体" w:eastAsia="楷体" w:hAnsi="楷体"/>
          <w:b/>
          <w:sz w:val="32"/>
          <w:szCs w:val="32"/>
        </w:rPr>
      </w:pPr>
      <w:r>
        <w:rPr>
          <w:rFonts w:ascii="楷体" w:eastAsia="楷体" w:hAnsi="楷体" w:hint="eastAsia"/>
          <w:b/>
          <w:sz w:val="32"/>
          <w:szCs w:val="32"/>
        </w:rPr>
        <w:t>（八）风险控制</w:t>
      </w:r>
    </w:p>
    <w:p w:rsidR="00D05B63" w:rsidRDefault="00154C30">
      <w:pPr>
        <w:ind w:firstLineChars="200" w:firstLine="643"/>
        <w:rPr>
          <w:rFonts w:ascii="仿宋_GB2312" w:eastAsia="仿宋_GB2312"/>
          <w:b/>
          <w:sz w:val="32"/>
          <w:szCs w:val="32"/>
        </w:rPr>
      </w:pPr>
      <w:r>
        <w:rPr>
          <w:rFonts w:ascii="仿宋_GB2312" w:eastAsia="仿宋_GB2312" w:hint="eastAsia"/>
          <w:b/>
          <w:sz w:val="32"/>
          <w:szCs w:val="32"/>
        </w:rPr>
        <w:t>1.投资限制</w:t>
      </w:r>
    </w:p>
    <w:p w:rsidR="00D05B63" w:rsidRDefault="00154C30">
      <w:pPr>
        <w:ind w:firstLineChars="200" w:firstLine="640"/>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不得从事以下业务：</w:t>
      </w:r>
    </w:p>
    <w:p w:rsidR="00D05B63" w:rsidRDefault="00154C30">
      <w:pPr>
        <w:spacing w:line="620" w:lineRule="exact"/>
        <w:ind w:firstLineChars="200" w:firstLine="640"/>
        <w:rPr>
          <w:rFonts w:ascii="仿宋_GB2312" w:eastAsia="仿宋_GB2312"/>
          <w:sz w:val="32"/>
          <w:szCs w:val="32"/>
        </w:rPr>
      </w:pPr>
      <w:r>
        <w:rPr>
          <w:rFonts w:ascii="仿宋_GB2312" w:eastAsia="仿宋_GB2312" w:cs="仿宋_GB2312" w:hint="eastAsia"/>
          <w:sz w:val="32"/>
          <w:szCs w:val="32"/>
        </w:rPr>
        <w:t>（1）抵押、担保、举债等业务；</w:t>
      </w:r>
    </w:p>
    <w:p w:rsidR="00D05B63" w:rsidRDefault="00154C30">
      <w:pPr>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（2）投资二级市场股票、期货、商业房地产、证券投资基金、评级</w:t>
      </w:r>
      <w:r>
        <w:rPr>
          <w:rFonts w:ascii="仿宋_GB2312" w:eastAsia="仿宋_GB2312" w:cs="仿宋_GB2312"/>
          <w:sz w:val="32"/>
          <w:szCs w:val="32"/>
        </w:rPr>
        <w:t>AAA</w:t>
      </w:r>
      <w:r>
        <w:rPr>
          <w:rFonts w:ascii="仿宋_GB2312" w:eastAsia="仿宋_GB2312" w:cs="仿宋_GB2312" w:hint="eastAsia"/>
          <w:sz w:val="32"/>
          <w:szCs w:val="32"/>
        </w:rPr>
        <w:t>以下的企业债、信托产品、非保本理财产品、保险计划及其他金融衍生品；</w:t>
      </w:r>
    </w:p>
    <w:p w:rsidR="00D05B63" w:rsidRDefault="00154C30">
      <w:pPr>
        <w:spacing w:line="620" w:lineRule="exact"/>
        <w:ind w:firstLineChars="200" w:firstLine="640"/>
        <w:rPr>
          <w:rFonts w:ascii="仿宋_GB2312" w:eastAsia="仿宋_GB2312"/>
          <w:sz w:val="32"/>
          <w:szCs w:val="32"/>
        </w:rPr>
      </w:pPr>
      <w:r>
        <w:rPr>
          <w:rFonts w:ascii="仿宋_GB2312" w:eastAsia="仿宋_GB2312" w:cs="仿宋_GB2312" w:hint="eastAsia"/>
          <w:sz w:val="32"/>
          <w:szCs w:val="32"/>
        </w:rPr>
        <w:t>（3）向任何第三方提供赞助、捐赠（经批准的公益性捐赠除外）；</w:t>
      </w:r>
    </w:p>
    <w:p w:rsidR="00D05B63" w:rsidRDefault="00154C30">
      <w:pPr>
        <w:spacing w:line="620" w:lineRule="exact"/>
        <w:ind w:firstLineChars="200" w:firstLine="640"/>
        <w:rPr>
          <w:rFonts w:ascii="仿宋_GB2312" w:eastAsia="仿宋_GB2312"/>
          <w:sz w:val="32"/>
          <w:szCs w:val="32"/>
        </w:rPr>
      </w:pPr>
      <w:r>
        <w:rPr>
          <w:rFonts w:ascii="仿宋_GB2312" w:eastAsia="仿宋_GB2312" w:cs="仿宋_GB2312" w:hint="eastAsia"/>
          <w:sz w:val="32"/>
          <w:szCs w:val="32"/>
        </w:rPr>
        <w:t>（4）吸收或变相吸收存款，或向第三方提供贷款和资金拆借（以股权投资为目的可转债除外</w:t>
      </w:r>
      <w:r>
        <w:rPr>
          <w:rFonts w:ascii="仿宋_GB2312" w:eastAsia="仿宋_GB2312" w:hAnsi="Times New Roman" w:hint="eastAsia"/>
          <w:sz w:val="32"/>
          <w:szCs w:val="32"/>
        </w:rPr>
        <w:t>，但不得</w:t>
      </w:r>
      <w:proofErr w:type="gramStart"/>
      <w:r>
        <w:rPr>
          <w:rFonts w:ascii="仿宋_GB2312" w:eastAsia="仿宋_GB2312" w:hAnsi="Times New Roman" w:hint="eastAsia"/>
          <w:sz w:val="32"/>
          <w:szCs w:val="32"/>
        </w:rPr>
        <w:t>从事明股实</w:t>
      </w:r>
      <w:proofErr w:type="gramEnd"/>
      <w:r>
        <w:rPr>
          <w:rFonts w:ascii="仿宋_GB2312" w:eastAsia="仿宋_GB2312" w:hAnsi="Times New Roman" w:hint="eastAsia"/>
          <w:sz w:val="32"/>
          <w:szCs w:val="32"/>
        </w:rPr>
        <w:t>债</w:t>
      </w:r>
      <w:r>
        <w:rPr>
          <w:rFonts w:ascii="仿宋_GB2312" w:eastAsia="仿宋_GB2312" w:cs="仿宋_GB2312" w:hint="eastAsia"/>
          <w:sz w:val="32"/>
          <w:szCs w:val="32"/>
        </w:rPr>
        <w:t>）；</w:t>
      </w:r>
    </w:p>
    <w:p w:rsidR="00D05B63" w:rsidRDefault="00154C30">
      <w:pPr>
        <w:spacing w:line="620" w:lineRule="exact"/>
        <w:ind w:firstLineChars="200" w:firstLine="640"/>
        <w:rPr>
          <w:rFonts w:ascii="仿宋_GB2312" w:eastAsia="仿宋_GB2312"/>
          <w:sz w:val="32"/>
          <w:szCs w:val="32"/>
        </w:rPr>
      </w:pPr>
      <w:r>
        <w:rPr>
          <w:rFonts w:ascii="仿宋_GB2312" w:eastAsia="仿宋_GB2312" w:cs="仿宋_GB2312" w:hint="eastAsia"/>
          <w:sz w:val="32"/>
          <w:szCs w:val="32"/>
        </w:rPr>
        <w:t>（5）进行承担无限连带责任的对外投资；</w:t>
      </w:r>
    </w:p>
    <w:p w:rsidR="00D05B63" w:rsidRDefault="00154C30">
      <w:pPr>
        <w:pStyle w:val="11"/>
        <w:spacing w:line="620" w:lineRule="exact"/>
        <w:rPr>
          <w:rFonts w:cs="仿宋_GB2312"/>
        </w:rPr>
      </w:pPr>
      <w:r>
        <w:rPr>
          <w:rFonts w:cs="仿宋_GB2312" w:hint="eastAsia"/>
        </w:rPr>
        <w:t>（6）发行信托或集合理财产品募集资金；</w:t>
      </w:r>
    </w:p>
    <w:p w:rsidR="00D05B63" w:rsidRDefault="00154C30">
      <w:pPr>
        <w:pStyle w:val="11"/>
        <w:spacing w:line="620" w:lineRule="exact"/>
        <w:rPr>
          <w:rFonts w:cs="仿宋_GB2312"/>
        </w:rPr>
      </w:pPr>
      <w:r>
        <w:rPr>
          <w:rFonts w:cs="仿宋_GB2312" w:hint="eastAsia"/>
        </w:rPr>
        <w:t>（7）其他国家法律法规禁止从事的业务。</w:t>
      </w:r>
    </w:p>
    <w:p w:rsidR="00D05B63" w:rsidRDefault="00154C30">
      <w:pPr>
        <w:ind w:firstLineChars="200" w:firstLine="640"/>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Ansi="宋体" w:cs="宋体" w:hint="eastAsia"/>
          <w:sz w:val="32"/>
          <w:szCs w:val="32"/>
        </w:rPr>
        <w:t>子基金</w:t>
      </w:r>
      <w:proofErr w:type="gramEnd"/>
      <w:r>
        <w:rPr>
          <w:rFonts w:ascii="仿宋_GB2312" w:eastAsia="仿宋_GB2312" w:hAnsi="宋体" w:cs="宋体" w:hint="eastAsia"/>
          <w:sz w:val="32"/>
          <w:szCs w:val="32"/>
        </w:rPr>
        <w:t>的闲置资金只能投资于银行存款、国债、地方政府债、政策性金融债和政府支持债券等安全性和流动性较好的资产。</w:t>
      </w:r>
    </w:p>
    <w:p w:rsidR="00D05B63" w:rsidRDefault="00154C30">
      <w:pPr>
        <w:ind w:firstLineChars="200" w:firstLine="643"/>
        <w:rPr>
          <w:rFonts w:ascii="仿宋_GB2312" w:eastAsia="仿宋_GB2312"/>
          <w:sz w:val="32"/>
          <w:szCs w:val="32"/>
        </w:rPr>
      </w:pPr>
      <w:r>
        <w:rPr>
          <w:rFonts w:ascii="仿宋_GB2312" w:eastAsia="仿宋_GB2312" w:hint="eastAsia"/>
          <w:b/>
          <w:sz w:val="32"/>
          <w:szCs w:val="32"/>
        </w:rPr>
        <w:t>2.资金托管</w:t>
      </w:r>
    </w:p>
    <w:p w:rsidR="00D05B63" w:rsidRDefault="00154C30">
      <w:pPr>
        <w:adjustRightInd w:val="0"/>
        <w:snapToGrid w:val="0"/>
        <w:spacing w:line="600" w:lineRule="exact"/>
        <w:ind w:firstLineChars="200" w:firstLine="640"/>
        <w:rPr>
          <w:rFonts w:ascii="仿宋_GB2312" w:eastAsia="仿宋_GB2312"/>
          <w:sz w:val="32"/>
        </w:rPr>
      </w:pPr>
      <w:r>
        <w:rPr>
          <w:rFonts w:ascii="仿宋_GB2312" w:eastAsia="仿宋_GB2312" w:hint="eastAsia"/>
          <w:sz w:val="32"/>
        </w:rPr>
        <w:t>行业</w:t>
      </w:r>
      <w:proofErr w:type="gramStart"/>
      <w:r>
        <w:rPr>
          <w:rFonts w:ascii="仿宋_GB2312" w:eastAsia="仿宋_GB2312" w:hint="eastAsia"/>
          <w:sz w:val="32"/>
        </w:rPr>
        <w:t>子基金</w:t>
      </w:r>
      <w:proofErr w:type="gramEnd"/>
      <w:r>
        <w:rPr>
          <w:rFonts w:ascii="仿宋_GB2312" w:eastAsia="仿宋_GB2312" w:hint="eastAsia"/>
          <w:sz w:val="32"/>
        </w:rPr>
        <w:t>的资金托管机构由社会投资人自行选择具有相应托管资质的金融机构，相对集中托管。行业</w:t>
      </w:r>
      <w:proofErr w:type="gramStart"/>
      <w:r>
        <w:rPr>
          <w:rFonts w:ascii="仿宋_GB2312" w:eastAsia="仿宋_GB2312" w:hint="eastAsia"/>
          <w:sz w:val="32"/>
        </w:rPr>
        <w:t>子基金</w:t>
      </w:r>
      <w:proofErr w:type="gramEnd"/>
      <w:r>
        <w:rPr>
          <w:rFonts w:ascii="仿宋_GB2312" w:eastAsia="仿宋_GB2312" w:hint="eastAsia"/>
          <w:sz w:val="32"/>
        </w:rPr>
        <w:t>在托管银行设立托管账户，管理投资人资金、拨付项目投资，并归集项目投资收益。</w:t>
      </w:r>
    </w:p>
    <w:p w:rsidR="00D05B63" w:rsidRDefault="00154C30">
      <w:pPr>
        <w:ind w:firstLineChars="200" w:firstLine="643"/>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.基础设施投资基金强制退出权</w:t>
      </w:r>
    </w:p>
    <w:p w:rsidR="00D05B63" w:rsidRDefault="00154C30">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有下列情况之一的，基础设施基金有权要求退出，行业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其他出资人应签署一切必要的文件或履行所有必要的程序以确保基础设施基金退出，退出价格按照行业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合伙协议或公司章程规定的方式计算，但原则上不得低于基础设施投资基金实缴出资本金，因基础设施基金退出而产生的风险和损失由行业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管理机构承担：</w:t>
      </w:r>
    </w:p>
    <w:p w:rsidR="00D05B63" w:rsidRDefault="00154C3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（1）行业</w:t>
      </w:r>
      <w:proofErr w:type="gramStart"/>
      <w:r>
        <w:rPr>
          <w:rFonts w:ascii="仿宋_GB2312" w:eastAsia="仿宋_GB2312" w:hint="eastAsia"/>
          <w:sz w:val="32"/>
          <w:szCs w:val="32"/>
        </w:rPr>
        <w:t>子基金未</w:t>
      </w:r>
      <w:proofErr w:type="gramEnd"/>
      <w:r>
        <w:rPr>
          <w:rFonts w:ascii="仿宋_GB2312" w:eastAsia="仿宋_GB2312" w:hint="eastAsia"/>
          <w:sz w:val="32"/>
          <w:szCs w:val="32"/>
        </w:rPr>
        <w:t>按合伙协议或公司章程约定投资或严重违反合伙协议或公司章程的其它约定。</w:t>
      </w:r>
    </w:p>
    <w:p w:rsidR="00D05B63" w:rsidRDefault="00154C30">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（2）基础设施基金与行业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管理机构签订投资或合作协议后，行业</w:t>
      </w:r>
      <w:proofErr w:type="gramStart"/>
      <w:r>
        <w:rPr>
          <w:rFonts w:ascii="仿宋_GB2312" w:eastAsia="仿宋_GB2312" w:hint="eastAsia"/>
          <w:sz w:val="32"/>
          <w:szCs w:val="32"/>
        </w:rPr>
        <w:t>子基金未完成工商</w:t>
      </w:r>
      <w:proofErr w:type="gramEnd"/>
      <w:r>
        <w:rPr>
          <w:rFonts w:ascii="仿宋_GB2312" w:eastAsia="仿宋_GB2312" w:hint="eastAsia"/>
          <w:sz w:val="32"/>
          <w:szCs w:val="32"/>
        </w:rPr>
        <w:t>设立登记超过一年的；</w:t>
      </w:r>
    </w:p>
    <w:p w:rsidR="00D05B63" w:rsidRDefault="00154C30">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投资项目不属于规定的投资领域范围；</w:t>
      </w:r>
    </w:p>
    <w:p w:rsidR="00D05B63" w:rsidRDefault="00154C30">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运营有违法违规行为并被依法查处的；</w:t>
      </w:r>
    </w:p>
    <w:p w:rsidR="00D05B63" w:rsidRDefault="00154C30">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及其管理机构未能保证项目建设期的认缴资金落实到位。</w:t>
      </w:r>
    </w:p>
    <w:p w:rsidR="00D05B63" w:rsidRDefault="00154C30">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及其管理机构发生实质性变化且未经</w:t>
      </w:r>
      <w:proofErr w:type="gramStart"/>
      <w:r>
        <w:rPr>
          <w:rFonts w:ascii="仿宋_GB2312" w:eastAsia="仿宋_GB2312" w:hint="eastAsia"/>
          <w:sz w:val="32"/>
          <w:szCs w:val="32"/>
        </w:rPr>
        <w:t>子基金</w:t>
      </w:r>
      <w:proofErr w:type="gramEnd"/>
      <w:r>
        <w:rPr>
          <w:rFonts w:ascii="仿宋_GB2312" w:eastAsia="仿宋_GB2312" w:hint="eastAsia"/>
          <w:sz w:val="32"/>
          <w:szCs w:val="32"/>
        </w:rPr>
        <w:t>相关权力机构表决通过的。实质性变化包括但不限于：1.行业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管理机构的主要股东（公司制）或普通合伙人（合伙制）发生实质性变化；2.行业</w:t>
      </w:r>
      <w:proofErr w:type="gramStart"/>
      <w:r>
        <w:rPr>
          <w:rFonts w:ascii="仿宋_GB2312" w:eastAsia="仿宋_GB2312" w:hint="eastAsia"/>
          <w:sz w:val="32"/>
          <w:szCs w:val="32"/>
        </w:rPr>
        <w:t>子基金投委</w:t>
      </w:r>
      <w:proofErr w:type="gramEnd"/>
      <w:r>
        <w:rPr>
          <w:rFonts w:ascii="仿宋_GB2312" w:eastAsia="仿宋_GB2312" w:hint="eastAsia"/>
          <w:sz w:val="32"/>
          <w:szCs w:val="32"/>
        </w:rPr>
        <w:t>会委员或管理团队核心成员半数（含）以上发生变化等情况。</w:t>
      </w:r>
    </w:p>
    <w:p w:rsidR="00D05B63" w:rsidRDefault="00154C30">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设立方案自公示期结束且无异议之日起超过一年，行业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管理机构或其关联方仍未与基金管理公司签署合伙协议、公司章程的，基础设施投资基金相关投资决策文件失效。</w:t>
      </w:r>
    </w:p>
    <w:p w:rsidR="00D05B63" w:rsidRDefault="00154C30">
      <w:pPr>
        <w:ind w:firstLineChars="200" w:firstLine="643"/>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.信息披露</w:t>
      </w:r>
    </w:p>
    <w:p w:rsidR="00D05B63" w:rsidRDefault="00154C30">
      <w:pPr>
        <w:ind w:firstLineChars="196" w:firstLine="627"/>
        <w:rPr>
          <w:rFonts w:ascii="楷体" w:eastAsia="楷体" w:hAnsi="楷体"/>
          <w:b/>
          <w:sz w:val="32"/>
          <w:szCs w:val="32"/>
        </w:rPr>
      </w:pPr>
      <w:r>
        <w:rPr>
          <w:rFonts w:ascii="仿宋_GB2312" w:eastAsia="仿宋_GB2312" w:hint="eastAsia"/>
          <w:sz w:val="32"/>
          <w:szCs w:val="32"/>
        </w:rPr>
        <w:t>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管理机构应严格履行信息披露义务，除按规定向有关部门、行业自律组织报送</w:t>
      </w:r>
      <w:proofErr w:type="gramStart"/>
      <w:r>
        <w:rPr>
          <w:rFonts w:ascii="仿宋_GB2312" w:eastAsia="仿宋_GB2312" w:hint="eastAsia"/>
          <w:sz w:val="32"/>
          <w:szCs w:val="32"/>
        </w:rPr>
        <w:t>子基金</w:t>
      </w:r>
      <w:proofErr w:type="gramEnd"/>
      <w:r>
        <w:rPr>
          <w:rFonts w:ascii="仿宋_GB2312" w:eastAsia="仿宋_GB2312" w:hint="eastAsia"/>
          <w:sz w:val="32"/>
          <w:szCs w:val="32"/>
        </w:rPr>
        <w:t>信息外，还应在每季度初向基金管理公司提交上季度行业</w:t>
      </w:r>
      <w:proofErr w:type="gramStart"/>
      <w:r>
        <w:rPr>
          <w:rFonts w:ascii="仿宋_GB2312" w:eastAsia="仿宋_GB2312" w:hint="eastAsia"/>
          <w:sz w:val="32"/>
          <w:szCs w:val="32"/>
        </w:rPr>
        <w:t>子基金</w:t>
      </w:r>
      <w:proofErr w:type="gramEnd"/>
      <w:r>
        <w:rPr>
          <w:rFonts w:ascii="仿宋_GB2312" w:eastAsia="仿宋_GB2312" w:hint="eastAsia"/>
          <w:sz w:val="32"/>
          <w:szCs w:val="32"/>
        </w:rPr>
        <w:t>运营和资金托管报告，每会计年度结束后4个月内向基金管理公司提交</w:t>
      </w:r>
      <w:proofErr w:type="gramStart"/>
      <w:r>
        <w:rPr>
          <w:rFonts w:ascii="仿宋_GB2312" w:eastAsia="仿宋_GB2312" w:hint="eastAsia"/>
          <w:sz w:val="32"/>
          <w:szCs w:val="32"/>
        </w:rPr>
        <w:t>子基金</w:t>
      </w:r>
      <w:proofErr w:type="gramEnd"/>
      <w:r>
        <w:rPr>
          <w:rFonts w:ascii="仿宋_GB2312" w:eastAsia="仿宋_GB2312" w:hint="eastAsia"/>
          <w:sz w:val="32"/>
          <w:szCs w:val="32"/>
        </w:rPr>
        <w:t>年度运营报告、年度资金托管报告和经审计的年度财务报告；行业子基金发生重大事项的，应及时向基金管理公司报告。</w:t>
      </w:r>
    </w:p>
    <w:p w:rsidR="00D05B63" w:rsidRDefault="00154C30">
      <w:pPr>
        <w:widowControl/>
        <w:shd w:val="clear" w:color="auto" w:fill="FFFFFF"/>
        <w:spacing w:line="276" w:lineRule="atLeast"/>
        <w:ind w:firstLineChars="196" w:firstLine="627"/>
        <w:rPr>
          <w:rFonts w:ascii="仿宋_GB2312" w:eastAsia="仿宋_GB2312"/>
          <w:b/>
          <w:sz w:val="32"/>
          <w:szCs w:val="32"/>
        </w:rPr>
      </w:pPr>
      <w:r>
        <w:rPr>
          <w:rFonts w:ascii="黑体" w:eastAsia="黑体" w:hAnsi="黑体" w:hint="eastAsia"/>
          <w:sz w:val="32"/>
          <w:szCs w:val="32"/>
        </w:rPr>
        <w:t>四、社会资本（申请机构）申报流程</w:t>
      </w:r>
    </w:p>
    <w:p w:rsidR="00D05B63" w:rsidRDefault="00154C30">
      <w:pPr>
        <w:widowControl/>
        <w:shd w:val="clear" w:color="auto" w:fill="FFFFFF"/>
        <w:spacing w:line="276" w:lineRule="atLeast"/>
        <w:ind w:firstLineChars="196" w:firstLine="630"/>
        <w:rPr>
          <w:rFonts w:ascii="楷体" w:eastAsia="楷体" w:hAnsi="楷体"/>
          <w:b/>
          <w:sz w:val="32"/>
          <w:szCs w:val="32"/>
        </w:rPr>
      </w:pPr>
      <w:r>
        <w:rPr>
          <w:rFonts w:ascii="楷体" w:eastAsia="楷体" w:hAnsi="楷体" w:hint="eastAsia"/>
          <w:b/>
          <w:sz w:val="32"/>
          <w:szCs w:val="32"/>
        </w:rPr>
        <w:t>（一）发布通知</w:t>
      </w:r>
    </w:p>
    <w:p w:rsidR="00D05B63" w:rsidRDefault="00154C30">
      <w:pPr>
        <w:snapToGrid w:val="0"/>
        <w:spacing w:line="620" w:lineRule="exact"/>
        <w:ind w:firstLine="640"/>
        <w:rPr>
          <w:rFonts w:ascii="仿宋_GB2312" w:eastAsia="仿宋_GB2312" w:hAnsi="仿宋_GB2312" w:cs="仿宋"/>
          <w:color w:val="000000"/>
          <w:sz w:val="32"/>
          <w:szCs w:val="32"/>
        </w:rPr>
      </w:pPr>
      <w:r>
        <w:rPr>
          <w:rFonts w:ascii="仿宋_GB2312" w:eastAsia="仿宋_GB2312" w:hAnsi="仿宋_GB2312" w:cs="仿宋"/>
          <w:color w:val="000000"/>
          <w:sz w:val="32"/>
          <w:szCs w:val="32"/>
        </w:rPr>
        <w:t>通过</w:t>
      </w:r>
      <w:r>
        <w:rPr>
          <w:rFonts w:ascii="仿宋_GB2312" w:eastAsia="仿宋_GB2312" w:hAnsi="仿宋_GB2312" w:cs="仿宋" w:hint="eastAsia"/>
          <w:color w:val="000000"/>
          <w:sz w:val="32"/>
          <w:szCs w:val="32"/>
        </w:rPr>
        <w:t>深圳市发展和改革委员会网站</w:t>
      </w:r>
      <w:r>
        <w:rPr>
          <w:rFonts w:ascii="仿宋_GB2312" w:eastAsia="仿宋_GB2312" w:hAnsi="仿宋_GB2312" w:cs="仿宋"/>
          <w:color w:val="000000"/>
          <w:sz w:val="32"/>
          <w:szCs w:val="32"/>
        </w:rPr>
        <w:t>公开发布</w:t>
      </w:r>
      <w:r>
        <w:rPr>
          <w:rFonts w:ascii="仿宋_GB2312" w:eastAsia="仿宋_GB2312" w:hAnsi="仿宋_GB2312" w:cs="仿宋" w:hint="eastAsia"/>
          <w:color w:val="000000"/>
          <w:sz w:val="32"/>
          <w:szCs w:val="32"/>
        </w:rPr>
        <w:t>社会资本遴选方案。</w:t>
      </w:r>
    </w:p>
    <w:p w:rsidR="00D05B63" w:rsidRDefault="00154C30">
      <w:pPr>
        <w:widowControl/>
        <w:shd w:val="clear" w:color="auto" w:fill="FFFFFF"/>
        <w:spacing w:line="276" w:lineRule="atLeast"/>
        <w:ind w:firstLineChars="196" w:firstLine="630"/>
        <w:rPr>
          <w:rFonts w:ascii="楷体" w:eastAsia="楷体" w:hAnsi="楷体"/>
          <w:b/>
          <w:sz w:val="32"/>
          <w:szCs w:val="32"/>
        </w:rPr>
      </w:pPr>
      <w:r>
        <w:rPr>
          <w:rFonts w:ascii="楷体" w:eastAsia="楷体" w:hAnsi="楷体" w:hint="eastAsia"/>
          <w:b/>
          <w:sz w:val="32"/>
          <w:szCs w:val="32"/>
        </w:rPr>
        <w:t>（二）初审</w:t>
      </w:r>
    </w:p>
    <w:p w:rsidR="00D05B63" w:rsidRDefault="00154C30">
      <w:pPr>
        <w:snapToGrid w:val="0"/>
        <w:spacing w:line="620" w:lineRule="exact"/>
        <w:ind w:firstLine="640"/>
        <w:rPr>
          <w:rFonts w:ascii="仿宋_GB2312" w:eastAsia="仿宋_GB2312" w:hAnsi="仿宋_GB2312" w:cs="仿宋"/>
          <w:sz w:val="32"/>
          <w:szCs w:val="32"/>
        </w:rPr>
      </w:pPr>
      <w:r>
        <w:rPr>
          <w:rFonts w:ascii="仿宋_GB2312" w:eastAsia="仿宋_GB2312" w:cs="仿宋_GB2312" w:hint="eastAsia"/>
          <w:sz w:val="32"/>
          <w:szCs w:val="32"/>
        </w:rPr>
        <w:t>社会投资人按照相关要求准备</w:t>
      </w:r>
      <w:r>
        <w:rPr>
          <w:rFonts w:ascii="仿宋_GB2312" w:eastAsia="仿宋_GB2312" w:hint="eastAsia"/>
          <w:sz w:val="32"/>
          <w:szCs w:val="32"/>
        </w:rPr>
        <w:t>行业</w:t>
      </w:r>
      <w:proofErr w:type="gramStart"/>
      <w:r>
        <w:rPr>
          <w:rFonts w:ascii="仿宋_GB2312" w:eastAsia="仿宋_GB2312" w:cs="仿宋_GB2312" w:hint="eastAsia"/>
          <w:sz w:val="32"/>
          <w:szCs w:val="32"/>
        </w:rPr>
        <w:t>子基金</w:t>
      </w:r>
      <w:proofErr w:type="gramEnd"/>
      <w:r>
        <w:rPr>
          <w:rFonts w:ascii="仿宋_GB2312" w:eastAsia="仿宋_GB2312" w:cs="仿宋_GB2312" w:hint="eastAsia"/>
          <w:sz w:val="32"/>
          <w:szCs w:val="32"/>
        </w:rPr>
        <w:t>申请方案等材料，报送至基金管理公司</w:t>
      </w:r>
      <w:r>
        <w:rPr>
          <w:rFonts w:ascii="仿宋_GB2312" w:eastAsia="仿宋_GB2312" w:hAnsi="仿宋_GB2312" w:cs="仿宋" w:hint="eastAsia"/>
          <w:sz w:val="32"/>
          <w:szCs w:val="32"/>
        </w:rPr>
        <w:t>初审。</w:t>
      </w:r>
    </w:p>
    <w:p w:rsidR="00D05B63" w:rsidRDefault="00154C30">
      <w:pPr>
        <w:widowControl/>
        <w:shd w:val="clear" w:color="auto" w:fill="FFFFFF"/>
        <w:spacing w:line="276" w:lineRule="atLeast"/>
        <w:ind w:firstLineChars="196" w:firstLine="630"/>
        <w:rPr>
          <w:rFonts w:ascii="楷体" w:eastAsia="楷体" w:hAnsi="楷体"/>
          <w:b/>
          <w:sz w:val="32"/>
          <w:szCs w:val="32"/>
        </w:rPr>
      </w:pPr>
      <w:r>
        <w:rPr>
          <w:rFonts w:ascii="楷体" w:eastAsia="楷体" w:hAnsi="楷体" w:hint="eastAsia"/>
          <w:b/>
          <w:sz w:val="32"/>
          <w:szCs w:val="32"/>
        </w:rPr>
        <w:t>（三）尽职调查</w:t>
      </w:r>
    </w:p>
    <w:p w:rsidR="00D05B63" w:rsidRDefault="00154C3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初审合格后由基金管理公司对社会投资人开展尽职调查。</w:t>
      </w:r>
    </w:p>
    <w:p w:rsidR="00D05B63" w:rsidRDefault="00154C30">
      <w:pPr>
        <w:widowControl/>
        <w:shd w:val="clear" w:color="auto" w:fill="FFFFFF"/>
        <w:spacing w:line="276" w:lineRule="atLeast"/>
        <w:ind w:firstLineChars="196" w:firstLine="630"/>
        <w:rPr>
          <w:rFonts w:ascii="楷体" w:eastAsia="楷体" w:hAnsi="楷体"/>
          <w:b/>
          <w:sz w:val="32"/>
          <w:szCs w:val="32"/>
        </w:rPr>
      </w:pPr>
      <w:r>
        <w:rPr>
          <w:rFonts w:ascii="楷体" w:eastAsia="楷体" w:hAnsi="楷体" w:hint="eastAsia"/>
          <w:b/>
          <w:sz w:val="32"/>
          <w:szCs w:val="32"/>
        </w:rPr>
        <w:t>（四）投资决策</w:t>
      </w:r>
    </w:p>
    <w:p w:rsidR="00D05B63" w:rsidRDefault="00154C3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尽职调查结束后，由基金管理公司组织复核通过的，由基金管理公司将行业</w:t>
      </w:r>
      <w:proofErr w:type="gramStart"/>
      <w:r>
        <w:rPr>
          <w:rFonts w:ascii="仿宋_GB2312" w:eastAsia="仿宋_GB2312" w:cs="仿宋_GB2312" w:hint="eastAsia"/>
          <w:sz w:val="32"/>
          <w:szCs w:val="32"/>
        </w:rPr>
        <w:t>子基金</w:t>
      </w:r>
      <w:proofErr w:type="gramEnd"/>
      <w:r>
        <w:rPr>
          <w:rFonts w:ascii="仿宋_GB2312" w:eastAsia="仿宋_GB2312" w:cs="仿宋_GB2312" w:hint="eastAsia"/>
          <w:sz w:val="32"/>
          <w:szCs w:val="32"/>
        </w:rPr>
        <w:t>设立方案、投资建议等相关资料按程序报市政府审定。</w:t>
      </w:r>
    </w:p>
    <w:p w:rsidR="00D05B63" w:rsidRDefault="00154C30">
      <w:pPr>
        <w:widowControl/>
        <w:shd w:val="clear" w:color="auto" w:fill="FFFFFF"/>
        <w:spacing w:line="276" w:lineRule="atLeast"/>
        <w:ind w:firstLineChars="196" w:firstLine="630"/>
        <w:rPr>
          <w:rFonts w:ascii="楷体" w:eastAsia="楷体" w:hAnsi="楷体"/>
          <w:b/>
          <w:sz w:val="32"/>
          <w:szCs w:val="32"/>
        </w:rPr>
      </w:pPr>
      <w:r>
        <w:rPr>
          <w:rFonts w:ascii="楷体" w:eastAsia="楷体" w:hAnsi="楷体" w:hint="eastAsia"/>
          <w:b/>
          <w:sz w:val="32"/>
          <w:szCs w:val="32"/>
        </w:rPr>
        <w:t>（五）社会公示</w:t>
      </w:r>
    </w:p>
    <w:p w:rsidR="00D05B63" w:rsidRDefault="00154C3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通过网站公示市政府审定的社会投资人名单，公示期为5个工作日。</w:t>
      </w:r>
    </w:p>
    <w:p w:rsidR="00D05B63" w:rsidRDefault="00154C30">
      <w:pPr>
        <w:widowControl/>
        <w:shd w:val="clear" w:color="auto" w:fill="FFFFFF"/>
        <w:spacing w:line="276" w:lineRule="atLeast"/>
        <w:ind w:firstLineChars="196" w:firstLine="630"/>
        <w:rPr>
          <w:rFonts w:ascii="楷体" w:eastAsia="楷体" w:hAnsi="楷体"/>
          <w:b/>
          <w:sz w:val="32"/>
          <w:szCs w:val="32"/>
        </w:rPr>
      </w:pPr>
      <w:r>
        <w:rPr>
          <w:rFonts w:ascii="楷体" w:eastAsia="楷体" w:hAnsi="楷体" w:hint="eastAsia"/>
          <w:b/>
          <w:sz w:val="32"/>
          <w:szCs w:val="32"/>
        </w:rPr>
        <w:t>（六）签约与备案</w:t>
      </w:r>
    </w:p>
    <w:p w:rsidR="00D05B63" w:rsidRDefault="00154C30">
      <w:pPr>
        <w:snapToGrid w:val="0"/>
        <w:spacing w:line="600" w:lineRule="exact"/>
        <w:ind w:firstLineChars="200" w:firstLine="640"/>
        <w:rPr>
          <w:rFonts w:ascii="仿宋_GB2312" w:eastAsia="仿宋_GB2312"/>
          <w:sz w:val="32"/>
          <w:szCs w:val="32"/>
        </w:rPr>
      </w:pPr>
      <w:r>
        <w:rPr>
          <w:rFonts w:ascii="仿宋_GB2312" w:eastAsia="仿宋_GB2312" w:cs="仿宋_GB2312" w:hint="eastAsia"/>
          <w:sz w:val="32"/>
          <w:szCs w:val="32"/>
        </w:rPr>
        <w:t>公示无异议的，由基金管理公司和社会投资人签署相关投资协议，并报市发展改革委备案。</w:t>
      </w:r>
    </w:p>
    <w:p w:rsidR="00D05B63" w:rsidRDefault="00D05B63">
      <w:pPr>
        <w:widowControl/>
        <w:shd w:val="clear" w:color="auto" w:fill="FFFFFF"/>
        <w:spacing w:line="276" w:lineRule="atLeast"/>
        <w:ind w:firstLineChars="196" w:firstLine="627"/>
        <w:rPr>
          <w:rFonts w:ascii="仿宋_GB2312" w:eastAsia="仿宋_GB2312" w:hAnsi="仿宋_GB2312" w:cs="仿宋"/>
          <w:color w:val="000000"/>
          <w:sz w:val="32"/>
          <w:szCs w:val="32"/>
        </w:rPr>
      </w:pPr>
    </w:p>
    <w:sectPr w:rsidR="00D05B6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79" w:rsidRDefault="00D81479">
      <w:r>
        <w:separator/>
      </w:r>
    </w:p>
  </w:endnote>
  <w:endnote w:type="continuationSeparator" w:id="0">
    <w:p w:rsidR="00D81479" w:rsidRDefault="00D8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63" w:rsidRDefault="00154C30">
    <w:pPr>
      <w:pStyle w:val="a4"/>
      <w:framePr w:wrap="around" w:vAnchor="text" w:hAnchor="margin" w:xAlign="outside" w:y="1"/>
      <w:rPr>
        <w:rStyle w:val="a6"/>
        <w:rFonts w:ascii="宋体" w:hAnsi="宋体"/>
        <w:sz w:val="28"/>
        <w:szCs w:val="28"/>
      </w:rPr>
    </w:pPr>
    <w:r>
      <w:rPr>
        <w:rFonts w:ascii="宋体" w:hAnsi="宋体" w:hint="eastAsia"/>
        <w:sz w:val="28"/>
        <w:szCs w:val="28"/>
      </w:rPr>
      <w:t>-</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4232B2">
      <w:rPr>
        <w:rStyle w:val="a6"/>
        <w:rFonts w:ascii="宋体" w:hAnsi="宋体"/>
        <w:noProof/>
        <w:sz w:val="28"/>
        <w:szCs w:val="28"/>
      </w:rPr>
      <w:t>9</w:t>
    </w:r>
    <w:r>
      <w:rPr>
        <w:rFonts w:ascii="宋体" w:hAnsi="宋体"/>
        <w:sz w:val="28"/>
        <w:szCs w:val="28"/>
      </w:rPr>
      <w:fldChar w:fldCharType="end"/>
    </w:r>
    <w:r>
      <w:rPr>
        <w:rFonts w:ascii="宋体" w:hAnsi="宋体" w:hint="eastAsia"/>
        <w:sz w:val="28"/>
        <w:szCs w:val="28"/>
      </w:rPr>
      <w:t>-</w:t>
    </w:r>
  </w:p>
  <w:p w:rsidR="00D05B63" w:rsidRDefault="00D05B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79" w:rsidRDefault="00D81479">
      <w:r>
        <w:separator/>
      </w:r>
    </w:p>
  </w:footnote>
  <w:footnote w:type="continuationSeparator" w:id="0">
    <w:p w:rsidR="00D81479" w:rsidRDefault="00D81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2C"/>
    <w:rsid w:val="00002D00"/>
    <w:rsid w:val="00030DAC"/>
    <w:rsid w:val="000553CE"/>
    <w:rsid w:val="000B606E"/>
    <w:rsid w:val="000D1C42"/>
    <w:rsid w:val="000E0D0D"/>
    <w:rsid w:val="000E60A5"/>
    <w:rsid w:val="00144757"/>
    <w:rsid w:val="00154C30"/>
    <w:rsid w:val="00182DAB"/>
    <w:rsid w:val="00187565"/>
    <w:rsid w:val="001926FD"/>
    <w:rsid w:val="001D0CDE"/>
    <w:rsid w:val="00210489"/>
    <w:rsid w:val="00233157"/>
    <w:rsid w:val="00234406"/>
    <w:rsid w:val="00241EED"/>
    <w:rsid w:val="00244A02"/>
    <w:rsid w:val="00252D8D"/>
    <w:rsid w:val="00274F9A"/>
    <w:rsid w:val="002875CB"/>
    <w:rsid w:val="002B12B5"/>
    <w:rsid w:val="002B7765"/>
    <w:rsid w:val="002F33DE"/>
    <w:rsid w:val="00302407"/>
    <w:rsid w:val="00304C78"/>
    <w:rsid w:val="003651C2"/>
    <w:rsid w:val="003949C7"/>
    <w:rsid w:val="003A50F6"/>
    <w:rsid w:val="003B2491"/>
    <w:rsid w:val="003F6161"/>
    <w:rsid w:val="00400AF1"/>
    <w:rsid w:val="0040492C"/>
    <w:rsid w:val="00416847"/>
    <w:rsid w:val="004232B2"/>
    <w:rsid w:val="00442ABC"/>
    <w:rsid w:val="00443E44"/>
    <w:rsid w:val="00446A48"/>
    <w:rsid w:val="0046529F"/>
    <w:rsid w:val="004C062C"/>
    <w:rsid w:val="004C78E0"/>
    <w:rsid w:val="00523E5A"/>
    <w:rsid w:val="005462B5"/>
    <w:rsid w:val="005634DE"/>
    <w:rsid w:val="00591DD4"/>
    <w:rsid w:val="005957C3"/>
    <w:rsid w:val="006026B9"/>
    <w:rsid w:val="006763BE"/>
    <w:rsid w:val="006F0983"/>
    <w:rsid w:val="00735420"/>
    <w:rsid w:val="0078296F"/>
    <w:rsid w:val="007914D7"/>
    <w:rsid w:val="007B0668"/>
    <w:rsid w:val="007F7084"/>
    <w:rsid w:val="00811CB3"/>
    <w:rsid w:val="00817074"/>
    <w:rsid w:val="00876F33"/>
    <w:rsid w:val="008B0926"/>
    <w:rsid w:val="008B662C"/>
    <w:rsid w:val="008C0B6C"/>
    <w:rsid w:val="008E00DC"/>
    <w:rsid w:val="00914F80"/>
    <w:rsid w:val="00917790"/>
    <w:rsid w:val="009530D7"/>
    <w:rsid w:val="00953344"/>
    <w:rsid w:val="00972368"/>
    <w:rsid w:val="009973C7"/>
    <w:rsid w:val="009A5D06"/>
    <w:rsid w:val="009B6B9B"/>
    <w:rsid w:val="009D2C1B"/>
    <w:rsid w:val="009E1F6E"/>
    <w:rsid w:val="00A1269F"/>
    <w:rsid w:val="00A249AB"/>
    <w:rsid w:val="00A26080"/>
    <w:rsid w:val="00A55009"/>
    <w:rsid w:val="00A666A5"/>
    <w:rsid w:val="00A908B0"/>
    <w:rsid w:val="00A91001"/>
    <w:rsid w:val="00B065D7"/>
    <w:rsid w:val="00B15863"/>
    <w:rsid w:val="00B27D4F"/>
    <w:rsid w:val="00B31971"/>
    <w:rsid w:val="00B463FF"/>
    <w:rsid w:val="00B65BD7"/>
    <w:rsid w:val="00BA02C7"/>
    <w:rsid w:val="00BA0A92"/>
    <w:rsid w:val="00BB11AE"/>
    <w:rsid w:val="00BC1339"/>
    <w:rsid w:val="00BC503C"/>
    <w:rsid w:val="00BC7BF3"/>
    <w:rsid w:val="00BD0674"/>
    <w:rsid w:val="00C16666"/>
    <w:rsid w:val="00C2356C"/>
    <w:rsid w:val="00C2500F"/>
    <w:rsid w:val="00C436F1"/>
    <w:rsid w:val="00C7179D"/>
    <w:rsid w:val="00D05B63"/>
    <w:rsid w:val="00D33B23"/>
    <w:rsid w:val="00D44324"/>
    <w:rsid w:val="00D547EF"/>
    <w:rsid w:val="00D81479"/>
    <w:rsid w:val="00D87858"/>
    <w:rsid w:val="00D96F99"/>
    <w:rsid w:val="00DA2779"/>
    <w:rsid w:val="00DC60E6"/>
    <w:rsid w:val="00DD5899"/>
    <w:rsid w:val="00DE2E68"/>
    <w:rsid w:val="00DF1CC3"/>
    <w:rsid w:val="00E455C6"/>
    <w:rsid w:val="00E65799"/>
    <w:rsid w:val="00E94CF4"/>
    <w:rsid w:val="00ED403D"/>
    <w:rsid w:val="00EE20CB"/>
    <w:rsid w:val="00EF47AD"/>
    <w:rsid w:val="00F1208D"/>
    <w:rsid w:val="00F45208"/>
    <w:rsid w:val="00F541E1"/>
    <w:rsid w:val="00F87664"/>
    <w:rsid w:val="00F92BF4"/>
    <w:rsid w:val="06EC3437"/>
    <w:rsid w:val="0B9112D6"/>
    <w:rsid w:val="14673E70"/>
    <w:rsid w:val="15DA5CB3"/>
    <w:rsid w:val="440D5EFF"/>
    <w:rsid w:val="54C35C26"/>
    <w:rsid w:val="5AC546AF"/>
    <w:rsid w:val="5D340473"/>
    <w:rsid w:val="77EA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1">
    <w:name w:val="正文11"/>
    <w:basedOn w:val="a"/>
    <w:link w:val="11Char"/>
    <w:uiPriority w:val="99"/>
    <w:qFormat/>
    <w:pPr>
      <w:spacing w:line="560" w:lineRule="exact"/>
      <w:ind w:firstLineChars="200" w:firstLine="640"/>
    </w:pPr>
    <w:rPr>
      <w:rFonts w:ascii="仿宋_GB2312" w:eastAsia="仿宋_GB2312"/>
      <w:sz w:val="32"/>
      <w:szCs w:val="32"/>
    </w:rPr>
  </w:style>
  <w:style w:type="character" w:customStyle="1" w:styleId="11Char">
    <w:name w:val="正文11 Char"/>
    <w:link w:val="11"/>
    <w:uiPriority w:val="99"/>
    <w:qFormat/>
    <w:locked/>
    <w:rPr>
      <w:rFonts w:ascii="仿宋_GB2312" w:eastAsia="仿宋_GB2312" w:hAnsi="Calibri" w:cs="Times New Roman"/>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1">
    <w:name w:val="修订1"/>
    <w:hidden/>
    <w:uiPriority w:val="99"/>
    <w:semiHidden/>
    <w:qFormat/>
    <w:rPr>
      <w:rFonts w:ascii="Calibri" w:eastAsia="宋体" w:hAnsi="Calibri" w:cs="Times New Roman"/>
      <w:kern w:val="2"/>
      <w:sz w:val="21"/>
      <w:szCs w:val="22"/>
    </w:rPr>
  </w:style>
  <w:style w:type="paragraph" w:styleId="a7">
    <w:name w:val="Revision"/>
    <w:hidden/>
    <w:uiPriority w:val="99"/>
    <w:unhideWhenUsed/>
    <w:rsid w:val="004232B2"/>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1">
    <w:name w:val="正文11"/>
    <w:basedOn w:val="a"/>
    <w:link w:val="11Char"/>
    <w:uiPriority w:val="99"/>
    <w:qFormat/>
    <w:pPr>
      <w:spacing w:line="560" w:lineRule="exact"/>
      <w:ind w:firstLineChars="200" w:firstLine="640"/>
    </w:pPr>
    <w:rPr>
      <w:rFonts w:ascii="仿宋_GB2312" w:eastAsia="仿宋_GB2312"/>
      <w:sz w:val="32"/>
      <w:szCs w:val="32"/>
    </w:rPr>
  </w:style>
  <w:style w:type="character" w:customStyle="1" w:styleId="11Char">
    <w:name w:val="正文11 Char"/>
    <w:link w:val="11"/>
    <w:uiPriority w:val="99"/>
    <w:qFormat/>
    <w:locked/>
    <w:rPr>
      <w:rFonts w:ascii="仿宋_GB2312" w:eastAsia="仿宋_GB2312" w:hAnsi="Calibri" w:cs="Times New Roman"/>
      <w:sz w:val="32"/>
      <w:szCs w:val="32"/>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customStyle="1" w:styleId="1">
    <w:name w:val="修订1"/>
    <w:hidden/>
    <w:uiPriority w:val="99"/>
    <w:semiHidden/>
    <w:qFormat/>
    <w:rPr>
      <w:rFonts w:ascii="Calibri" w:eastAsia="宋体" w:hAnsi="Calibri" w:cs="Times New Roman"/>
      <w:kern w:val="2"/>
      <w:sz w:val="21"/>
      <w:szCs w:val="22"/>
    </w:rPr>
  </w:style>
  <w:style w:type="paragraph" w:styleId="a7">
    <w:name w:val="Revision"/>
    <w:hidden/>
    <w:uiPriority w:val="99"/>
    <w:unhideWhenUsed/>
    <w:rsid w:val="004232B2"/>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22935-A7E5-4534-985E-A6B0D9CB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张枭</cp:lastModifiedBy>
  <cp:revision>9</cp:revision>
  <cp:lastPrinted>2018-09-17T04:05:00Z</cp:lastPrinted>
  <dcterms:created xsi:type="dcterms:W3CDTF">2018-09-12T09:05:00Z</dcterms:created>
  <dcterms:modified xsi:type="dcterms:W3CDTF">2018-09-18T01:35:00Z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