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bCs/>
          <w:sz w:val="44"/>
          <w:szCs w:val="44"/>
          <w:lang w:val="en-US" w:eastAsia="zh-CN"/>
        </w:rPr>
      </w:pPr>
      <w:bookmarkStart w:id="0" w:name="_GoBack"/>
      <w:r>
        <w:rPr>
          <w:rFonts w:hint="eastAsia" w:ascii="宋体" w:hAnsi="宋体" w:eastAsia="宋体" w:cs="宋体"/>
          <w:b/>
          <w:bCs/>
          <w:sz w:val="44"/>
          <w:szCs w:val="44"/>
          <w:lang w:val="en-US" w:eastAsia="zh-CN"/>
        </w:rPr>
        <w:t>合作银行遴选评分标准</w:t>
      </w:r>
    </w:p>
    <w:bookmarkEnd w:id="0"/>
    <w:tbl>
      <w:tblPr>
        <w:tblStyle w:val="2"/>
        <w:tblW w:w="9930" w:type="dxa"/>
        <w:jc w:val="center"/>
        <w:tblInd w:w="-7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88"/>
        <w:gridCol w:w="634"/>
        <w:gridCol w:w="704"/>
        <w:gridCol w:w="3341"/>
        <w:gridCol w:w="424"/>
        <w:gridCol w:w="3083"/>
        <w:gridCol w:w="13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序号</w:t>
            </w:r>
          </w:p>
        </w:tc>
        <w:tc>
          <w:tcPr>
            <w:tcW w:w="133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指标</w:t>
            </w:r>
          </w:p>
        </w:tc>
        <w:tc>
          <w:tcPr>
            <w:tcW w:w="3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指标释义</w:t>
            </w:r>
          </w:p>
        </w:tc>
        <w:tc>
          <w:tcPr>
            <w:tcW w:w="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分值</w:t>
            </w:r>
          </w:p>
        </w:tc>
        <w:tc>
          <w:tcPr>
            <w:tcW w:w="3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评分规则</w:t>
            </w:r>
          </w:p>
        </w:tc>
        <w:tc>
          <w:tcPr>
            <w:tcW w:w="1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5" w:hRule="atLeast"/>
          <w:jc w:val="center"/>
        </w:trPr>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33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资产总额</w:t>
            </w:r>
          </w:p>
        </w:tc>
        <w:tc>
          <w:tcPr>
            <w:tcW w:w="3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考察申报银行2020年三季度末数据，以外部监管数据为准。</w:t>
            </w:r>
          </w:p>
        </w:tc>
        <w:tc>
          <w:tcPr>
            <w:tcW w:w="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20</w:t>
            </w:r>
          </w:p>
        </w:tc>
        <w:tc>
          <w:tcPr>
            <w:tcW w:w="3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按总资产总额从高到低依次排序，第一名得20分，第二名得18分，第三名得16分，以此类推，第十一名起不得分。</w:t>
            </w:r>
          </w:p>
        </w:tc>
        <w:tc>
          <w:tcPr>
            <w:tcW w:w="1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需提供2020年三季度末资产总额情况。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5" w:hRule="atLeast"/>
          <w:jc w:val="center"/>
        </w:trPr>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33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不良贷款率</w:t>
            </w:r>
          </w:p>
        </w:tc>
        <w:tc>
          <w:tcPr>
            <w:tcW w:w="3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考察申报银行2020年三季度末全口径不良贷款率，以外部监管数据为准。</w:t>
            </w:r>
          </w:p>
        </w:tc>
        <w:tc>
          <w:tcPr>
            <w:tcW w:w="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15</w:t>
            </w:r>
          </w:p>
        </w:tc>
        <w:tc>
          <w:tcPr>
            <w:tcW w:w="3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按不良贷款率从低到高依次排序，第一名得15分，第二名得14分，第三名得13分，以此类推，第十六名起不得分。</w:t>
            </w:r>
          </w:p>
        </w:tc>
        <w:tc>
          <w:tcPr>
            <w:tcW w:w="1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需提供2020年三季度末不良贷款率情况。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80" w:hRule="atLeast"/>
          <w:jc w:val="center"/>
        </w:trPr>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338"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非个人中长期贷款占比</w:t>
            </w:r>
          </w:p>
        </w:tc>
        <w:tc>
          <w:tcPr>
            <w:tcW w:w="3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考察申报银行公司客户贷款周期在12个月以上的贷款余额占全口径贷款余额的比例，以外部监管数据为准。</w:t>
            </w:r>
          </w:p>
        </w:tc>
        <w:tc>
          <w:tcPr>
            <w:tcW w:w="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w:t>
            </w:r>
          </w:p>
        </w:tc>
        <w:tc>
          <w:tcPr>
            <w:tcW w:w="3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按非个人中长期贷款占比由高到低依次排序，第一名得20分，第二名得18分，第三名得16分，以此类推，第十一名起不得分。</w:t>
            </w:r>
          </w:p>
        </w:tc>
        <w:tc>
          <w:tcPr>
            <w:tcW w:w="1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需提供2020年三季度末非个人中长期贷款占比相关情况。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5" w:hRule="atLeast"/>
          <w:jc w:val="center"/>
        </w:trPr>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6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服务小微企业融资能力</w:t>
            </w: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普惠型小微企业贷款余额</w:t>
            </w:r>
          </w:p>
        </w:tc>
        <w:tc>
          <w:tcPr>
            <w:tcW w:w="3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考察申报银行截至2020年三季度末向符合《关于印发中小企业划型标准规定的通知》（工信部联企业〔2011〕300号）标准的小型、微型企业法人以及个体工商户和小微企业主发放的、单户授信总额1000万元（含）以下的贷款余额，以外部监管数据为准。</w:t>
            </w:r>
          </w:p>
        </w:tc>
        <w:tc>
          <w:tcPr>
            <w:tcW w:w="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w:t>
            </w:r>
          </w:p>
        </w:tc>
        <w:tc>
          <w:tcPr>
            <w:tcW w:w="3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按普惠型小微企业贷款余额由高到低依次排序，第一名得10分，第二名得9分，第三名得8分，以此类推，第十一名起不得分。</w:t>
            </w:r>
          </w:p>
        </w:tc>
        <w:tc>
          <w:tcPr>
            <w:tcW w:w="1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需提供2020年三季度末普惠型小微企业贷款余额。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5" w:hRule="atLeast"/>
          <w:jc w:val="center"/>
        </w:trPr>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c>
          <w:tcPr>
            <w:tcW w:w="6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普惠型小微企业贷款户数</w:t>
            </w:r>
          </w:p>
        </w:tc>
        <w:tc>
          <w:tcPr>
            <w:tcW w:w="3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考察申报银行截至2020年三季度末向符合《关于印发中小企业划型标准规定的通知》（工信部联企业〔2011〕300号）标准的小型、微型企业法人以及个体工商户和小微企业主发放的、单户授信总额1000万元（含）以下的贷款户数，以外部监管数据为准。</w:t>
            </w:r>
          </w:p>
        </w:tc>
        <w:tc>
          <w:tcPr>
            <w:tcW w:w="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w:t>
            </w:r>
          </w:p>
        </w:tc>
        <w:tc>
          <w:tcPr>
            <w:tcW w:w="3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按普惠型小微企业贷款户数由高到低依次排序，第一名得10分，第二名得9分，第三名得8分，以此类推，第十一名起不得分。</w:t>
            </w:r>
          </w:p>
        </w:tc>
        <w:tc>
          <w:tcPr>
            <w:tcW w:w="1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需提供2020年三季度末普惠型小微企业贷款户数。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5" w:hRule="atLeast"/>
          <w:jc w:val="center"/>
        </w:trPr>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w:t>
            </w:r>
          </w:p>
        </w:tc>
        <w:tc>
          <w:tcPr>
            <w:tcW w:w="133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税收规模</w:t>
            </w:r>
          </w:p>
        </w:tc>
        <w:tc>
          <w:tcPr>
            <w:tcW w:w="3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考察申报银行2019年末纳税规模，以申报银行在国家税务总局深圳税务系统唯一的纳税人识别号下所缴纳的各类税收金额为准。</w:t>
            </w:r>
          </w:p>
        </w:tc>
        <w:tc>
          <w:tcPr>
            <w:tcW w:w="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w:t>
            </w:r>
          </w:p>
        </w:tc>
        <w:tc>
          <w:tcPr>
            <w:tcW w:w="3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按税收规模从高到低依次排序，第一名得10分，第二名得9分，第三名得8分，以此类推，第十一名起不得分。</w:t>
            </w:r>
          </w:p>
        </w:tc>
        <w:tc>
          <w:tcPr>
            <w:tcW w:w="1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需提供2019年在深圳纳税的证明材料。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38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w:t>
            </w:r>
          </w:p>
        </w:tc>
        <w:tc>
          <w:tcPr>
            <w:tcW w:w="1338" w:type="dxa"/>
            <w:gridSpan w:val="2"/>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总部经济贡献</w:t>
            </w:r>
          </w:p>
        </w:tc>
        <w:tc>
          <w:tcPr>
            <w:tcW w:w="334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考察申报银行及其总部在深圳设立法人机构情况。</w:t>
            </w:r>
          </w:p>
        </w:tc>
        <w:tc>
          <w:tcPr>
            <w:tcW w:w="4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w:t>
            </w:r>
          </w:p>
        </w:tc>
        <w:tc>
          <w:tcPr>
            <w:tcW w:w="3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①申报银行总部设在深圳辖区的得10分；</w:t>
            </w:r>
          </w:p>
        </w:tc>
        <w:tc>
          <w:tcPr>
            <w:tcW w:w="135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需提供总部在深情况。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0" w:hRule="atLeast"/>
          <w:jc w:val="center"/>
        </w:trPr>
        <w:tc>
          <w:tcPr>
            <w:tcW w:w="3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338" w:type="dxa"/>
            <w:gridSpan w:val="2"/>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33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宋体" w:eastAsia="仿宋_GB2312" w:cs="仿宋_GB2312"/>
                <w:i w:val="0"/>
                <w:color w:val="000000"/>
                <w:sz w:val="24"/>
                <w:szCs w:val="24"/>
                <w:u w:val="none"/>
              </w:rPr>
            </w:pPr>
          </w:p>
        </w:tc>
        <w:tc>
          <w:tcPr>
            <w:tcW w:w="4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3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②申报银行总部下属持牌金融机构总部设在深圳辖区的，1家得5分，2家及以上得10分。</w:t>
            </w:r>
          </w:p>
        </w:tc>
        <w:tc>
          <w:tcPr>
            <w:tcW w:w="135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0" w:hRule="atLeast"/>
          <w:jc w:val="center"/>
        </w:trPr>
        <w:tc>
          <w:tcPr>
            <w:tcW w:w="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w:t>
            </w:r>
          </w:p>
        </w:tc>
        <w:tc>
          <w:tcPr>
            <w:tcW w:w="133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参与银政合作情况</w:t>
            </w:r>
          </w:p>
        </w:tc>
        <w:tc>
          <w:tcPr>
            <w:tcW w:w="33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考察申报银行与市发改委开展银政合作经验</w:t>
            </w:r>
          </w:p>
        </w:tc>
        <w:tc>
          <w:tcPr>
            <w:tcW w:w="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c>
          <w:tcPr>
            <w:tcW w:w="30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近两年与市发改委开展过银政合作的，得5分，否则不得分。</w:t>
            </w:r>
          </w:p>
        </w:tc>
        <w:tc>
          <w:tcPr>
            <w:tcW w:w="13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需提供近两年与市发改委开展银政合作的情况。</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AC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2020-12-31T12:04:14Z</dcterms:created>
  <dc:creator>Administrator</dc:creator>
  <cp:lastModifiedBy>Administrator</cp:lastModifiedBy>
  <dcterms:modified xsi:type="dcterms:W3CDTF">2020-12-31T12:04:35Z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